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E405A" w14:textId="77777777" w:rsidR="00147951" w:rsidRDefault="00147951">
      <w:pPr>
        <w:spacing w:after="80"/>
      </w:pPr>
    </w:p>
    <w:p w14:paraId="1C6E405B" w14:textId="77777777" w:rsidR="00147951" w:rsidRDefault="00147951">
      <w:pPr>
        <w:spacing w:after="80"/>
      </w:pPr>
    </w:p>
    <w:p w14:paraId="1C6E405C" w14:textId="77777777" w:rsidR="00147951" w:rsidRDefault="00147951">
      <w:pPr>
        <w:spacing w:after="80"/>
      </w:pPr>
    </w:p>
    <w:p w14:paraId="1C6E405D" w14:textId="77777777" w:rsidR="00147951" w:rsidRDefault="00727CAE">
      <w:pPr>
        <w:spacing w:after="200"/>
        <w:jc w:val="center"/>
      </w:pPr>
      <w:r>
        <w:rPr>
          <w:rFonts w:ascii="Calibri" w:eastAsia="Calibri" w:hAnsi="Calibri" w:cs="Calibri"/>
          <w:b/>
          <w:bCs/>
          <w:i/>
          <w:iCs/>
          <w:color w:val="5F5E5A"/>
          <w:sz w:val="28"/>
          <w:szCs w:val="28"/>
        </w:rPr>
        <w:t>Ciberprotección para PyMES. Guía Práctica.</w:t>
      </w:r>
    </w:p>
    <w:p w14:paraId="1C6E405E" w14:textId="77777777" w:rsidR="00147951" w:rsidRDefault="00727CAE">
      <w:pPr>
        <w:spacing w:after="600"/>
        <w:jc w:val="center"/>
      </w:pPr>
      <w:r>
        <w:rPr>
          <w:rFonts w:ascii="Calibri" w:eastAsia="Calibri" w:hAnsi="Calibri" w:cs="Calibri"/>
          <w:b/>
          <w:bCs/>
          <w:color w:val="185FA5"/>
          <w:sz w:val="24"/>
          <w:szCs w:val="24"/>
        </w:rPr>
        <w:t>Capítulo 5 — Protección de Datos</w:t>
      </w:r>
    </w:p>
    <w:p w14:paraId="1C6E405F" w14:textId="77777777" w:rsidR="00147951" w:rsidRDefault="00727CAE">
      <w:pPr>
        <w:pBdr>
          <w:bottom w:val="single" w:sz="8" w:space="8" w:color="185FA5"/>
        </w:pBdr>
        <w:spacing w:after="400"/>
        <w:jc w:val="center"/>
      </w:pPr>
      <w:r>
        <w:rPr>
          <w:rFonts w:ascii="Calibri" w:eastAsia="Calibri" w:hAnsi="Calibri" w:cs="Calibri"/>
          <w:b/>
          <w:bCs/>
          <w:color w:val="185FA5"/>
          <w:sz w:val="48"/>
          <w:szCs w:val="48"/>
        </w:rPr>
        <w:t>POLÍTICA DE GESTIÓN DE DATOS</w:t>
      </w:r>
    </w:p>
    <w:p w14:paraId="1C6E4060" w14:textId="77777777" w:rsidR="00147951" w:rsidRDefault="00147951">
      <w:pPr>
        <w:spacing w:after="80"/>
      </w:pPr>
    </w:p>
    <w:p w14:paraId="1C6E4061" w14:textId="77777777" w:rsidR="00147951" w:rsidRDefault="00727CAE">
      <w:pPr>
        <w:spacing w:before="240" w:after="80"/>
        <w:jc w:val="center"/>
      </w:pPr>
      <w:r>
        <w:rPr>
          <w:rFonts w:ascii="Calibri" w:eastAsia="Calibri" w:hAnsi="Calibri" w:cs="Calibri"/>
          <w:b/>
          <w:bCs/>
          <w:color w:val="5F5E5A"/>
          <w:sz w:val="22"/>
          <w:szCs w:val="22"/>
        </w:rPr>
        <w:t>Plantilla 5.1</w:t>
      </w:r>
    </w:p>
    <w:p w14:paraId="1C6E4062" w14:textId="77777777" w:rsidR="00147951" w:rsidRDefault="00727CAE">
      <w:pPr>
        <w:spacing w:after="80"/>
        <w:jc w:val="center"/>
      </w:pPr>
      <w:r>
        <w:rPr>
          <w:rFonts w:ascii="Calibri" w:eastAsia="Calibri" w:hAnsi="Calibri" w:cs="Calibri"/>
          <w:color w:val="5F5E5A"/>
          <w:sz w:val="22"/>
          <w:szCs w:val="22"/>
        </w:rPr>
        <w:t>Versión 1.0</w:t>
      </w:r>
    </w:p>
    <w:p w14:paraId="1C6E4063" w14:textId="77777777" w:rsidR="00147951" w:rsidRDefault="00727CAE">
      <w:pPr>
        <w:spacing w:after="80"/>
        <w:jc w:val="center"/>
      </w:pPr>
      <w:r>
        <w:rPr>
          <w:rFonts w:ascii="Calibri" w:eastAsia="Calibri" w:hAnsi="Calibri" w:cs="Calibri"/>
          <w:i/>
          <w:iCs/>
          <w:color w:val="5F5E5A"/>
          <w:sz w:val="22"/>
          <w:szCs w:val="22"/>
        </w:rPr>
        <w:t>[Nombre de la empresa]</w:t>
      </w:r>
    </w:p>
    <w:p w14:paraId="1C6E4064" w14:textId="77777777" w:rsidR="00147951" w:rsidRDefault="00727CAE">
      <w:pPr>
        <w:spacing w:before="400" w:after="80"/>
        <w:jc w:val="center"/>
      </w:pPr>
      <w:r>
        <w:rPr>
          <w:rFonts w:ascii="Calibri" w:eastAsia="Calibri" w:hAnsi="Calibri" w:cs="Calibri"/>
          <w:color w:val="5F5E5A"/>
          <w:sz w:val="22"/>
          <w:szCs w:val="22"/>
        </w:rPr>
        <w:t>Fecha de aprobación: ____________________________</w:t>
      </w:r>
    </w:p>
    <w:p w14:paraId="1C6E4065" w14:textId="77777777" w:rsidR="00147951" w:rsidRDefault="00727CAE">
      <w:pPr>
        <w:jc w:val="center"/>
      </w:pPr>
      <w:r>
        <w:rPr>
          <w:rFonts w:ascii="Calibri" w:eastAsia="Calibri" w:hAnsi="Calibri" w:cs="Calibri"/>
          <w:color w:val="5F5E5A"/>
          <w:sz w:val="22"/>
          <w:szCs w:val="22"/>
        </w:rPr>
        <w:t>Próxima revisión: ____________________________</w:t>
      </w:r>
    </w:p>
    <w:p w14:paraId="1C6E4066" w14:textId="77777777" w:rsidR="00147951" w:rsidRDefault="00147951">
      <w:pPr>
        <w:pageBreakBefore/>
      </w:pPr>
    </w:p>
    <w:p w14:paraId="1C6E4067" w14:textId="77777777" w:rsidR="00147951" w:rsidRDefault="00727CAE">
      <w:pPr>
        <w:spacing w:before="320" w:after="120"/>
      </w:pPr>
      <w:r>
        <w:rPr>
          <w:rFonts w:ascii="Calibri" w:eastAsia="Calibri" w:hAnsi="Calibri" w:cs="Calibri"/>
          <w:b/>
          <w:bCs/>
          <w:color w:val="185FA5"/>
          <w:sz w:val="26"/>
          <w:szCs w:val="26"/>
        </w:rPr>
        <w:t>Control del documento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47951" w14:paraId="1C6E406C" w14:textId="77777777">
        <w:trPr>
          <w:tblHeader/>
        </w:trPr>
        <w:tc>
          <w:tcPr>
            <w:tcW w:w="2340" w:type="dxa"/>
            <w:tcBorders>
              <w:top w:val="single" w:sz="4" w:space="0" w:color="185FA5"/>
              <w:left w:val="single" w:sz="4" w:space="0" w:color="185FA5"/>
              <w:bottom w:val="single" w:sz="4" w:space="0" w:color="185FA5"/>
              <w:right w:val="single" w:sz="4" w:space="0" w:color="185FA5"/>
            </w:tcBorders>
            <w:shd w:val="clear" w:color="auto" w:fill="185FA5"/>
            <w:tcMar>
              <w:top w:w="100" w:type="dxa"/>
              <w:left w:w="150" w:type="dxa"/>
              <w:bottom w:w="100" w:type="dxa"/>
              <w:right w:w="150" w:type="dxa"/>
            </w:tcMar>
            <w:vAlign w:val="center"/>
          </w:tcPr>
          <w:p w14:paraId="1C6E4068" w14:textId="77777777" w:rsidR="00147951" w:rsidRDefault="00727CAE">
            <w:pPr>
              <w:jc w:val="center"/>
            </w:pPr>
            <w:r>
              <w:rPr>
                <w:rFonts w:ascii="Calibri" w:eastAsia="Calibri" w:hAnsi="Calibri" w:cs="Calibri"/>
                <w:b/>
                <w:bCs/>
                <w:color w:val="FFFFFF"/>
              </w:rPr>
              <w:t>Versión</w:t>
            </w:r>
          </w:p>
        </w:tc>
        <w:tc>
          <w:tcPr>
            <w:tcW w:w="2340" w:type="dxa"/>
            <w:tcBorders>
              <w:top w:val="single" w:sz="4" w:space="0" w:color="185FA5"/>
              <w:left w:val="single" w:sz="4" w:space="0" w:color="185FA5"/>
              <w:bottom w:val="single" w:sz="4" w:space="0" w:color="185FA5"/>
              <w:right w:val="single" w:sz="4" w:space="0" w:color="185FA5"/>
            </w:tcBorders>
            <w:shd w:val="clear" w:color="auto" w:fill="185FA5"/>
            <w:tcMar>
              <w:top w:w="100" w:type="dxa"/>
              <w:left w:w="150" w:type="dxa"/>
              <w:bottom w:w="100" w:type="dxa"/>
              <w:right w:w="150" w:type="dxa"/>
            </w:tcMar>
            <w:vAlign w:val="center"/>
          </w:tcPr>
          <w:p w14:paraId="1C6E4069" w14:textId="77777777" w:rsidR="00147951" w:rsidRDefault="00727CAE">
            <w:pPr>
              <w:jc w:val="center"/>
            </w:pPr>
            <w:r>
              <w:rPr>
                <w:rFonts w:ascii="Calibri" w:eastAsia="Calibri" w:hAnsi="Calibri" w:cs="Calibri"/>
                <w:b/>
                <w:bCs/>
                <w:color w:val="FFFFFF"/>
              </w:rPr>
              <w:t>Fecha</w:t>
            </w:r>
          </w:p>
        </w:tc>
        <w:tc>
          <w:tcPr>
            <w:tcW w:w="2340" w:type="dxa"/>
            <w:tcBorders>
              <w:top w:val="single" w:sz="4" w:space="0" w:color="185FA5"/>
              <w:left w:val="single" w:sz="4" w:space="0" w:color="185FA5"/>
              <w:bottom w:val="single" w:sz="4" w:space="0" w:color="185FA5"/>
              <w:right w:val="single" w:sz="4" w:space="0" w:color="185FA5"/>
            </w:tcBorders>
            <w:shd w:val="clear" w:color="auto" w:fill="185FA5"/>
            <w:tcMar>
              <w:top w:w="100" w:type="dxa"/>
              <w:left w:w="150" w:type="dxa"/>
              <w:bottom w:w="100" w:type="dxa"/>
              <w:right w:w="150" w:type="dxa"/>
            </w:tcMar>
            <w:vAlign w:val="center"/>
          </w:tcPr>
          <w:p w14:paraId="1C6E406A" w14:textId="77777777" w:rsidR="00147951" w:rsidRDefault="00727CAE">
            <w:pPr>
              <w:jc w:val="center"/>
            </w:pPr>
            <w:r>
              <w:rPr>
                <w:rFonts w:ascii="Calibri" w:eastAsia="Calibri" w:hAnsi="Calibri" w:cs="Calibri"/>
                <w:b/>
                <w:bCs/>
                <w:color w:val="FFFFFF"/>
              </w:rPr>
              <w:t>Autor</w:t>
            </w:r>
          </w:p>
        </w:tc>
        <w:tc>
          <w:tcPr>
            <w:tcW w:w="2340" w:type="dxa"/>
            <w:tcBorders>
              <w:top w:val="single" w:sz="4" w:space="0" w:color="185FA5"/>
              <w:left w:val="single" w:sz="4" w:space="0" w:color="185FA5"/>
              <w:bottom w:val="single" w:sz="4" w:space="0" w:color="185FA5"/>
              <w:right w:val="single" w:sz="4" w:space="0" w:color="185FA5"/>
            </w:tcBorders>
            <w:shd w:val="clear" w:color="auto" w:fill="185FA5"/>
            <w:tcMar>
              <w:top w:w="100" w:type="dxa"/>
              <w:left w:w="150" w:type="dxa"/>
              <w:bottom w:w="100" w:type="dxa"/>
              <w:right w:w="150" w:type="dxa"/>
            </w:tcMar>
            <w:vAlign w:val="center"/>
          </w:tcPr>
          <w:p w14:paraId="1C6E406B" w14:textId="77777777" w:rsidR="00147951" w:rsidRDefault="00727CAE">
            <w:pPr>
              <w:jc w:val="center"/>
            </w:pPr>
            <w:r>
              <w:rPr>
                <w:rFonts w:ascii="Calibri" w:eastAsia="Calibri" w:hAnsi="Calibri" w:cs="Calibri"/>
                <w:b/>
                <w:bCs/>
                <w:color w:val="FFFFFF"/>
              </w:rPr>
              <w:t>Descripción del cambio</w:t>
            </w:r>
          </w:p>
        </w:tc>
      </w:tr>
      <w:tr w:rsidR="00147951" w14:paraId="1C6E4071" w14:textId="77777777">
        <w:tc>
          <w:tcPr>
            <w:tcW w:w="234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50" w:type="dxa"/>
              <w:bottom w:w="80" w:type="dxa"/>
              <w:right w:w="150" w:type="dxa"/>
            </w:tcMar>
          </w:tcPr>
          <w:p w14:paraId="1C6E406D" w14:textId="77777777" w:rsidR="00147951" w:rsidRDefault="00727CAE">
            <w:pPr>
              <w:jc w:val="both"/>
            </w:pPr>
            <w:r>
              <w:rPr>
                <w:rFonts w:ascii="Calibri" w:eastAsia="Calibri" w:hAnsi="Calibri" w:cs="Calibri"/>
              </w:rPr>
              <w:t>1.0</w:t>
            </w:r>
          </w:p>
        </w:tc>
        <w:tc>
          <w:tcPr>
            <w:tcW w:w="234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50" w:type="dxa"/>
              <w:bottom w:w="80" w:type="dxa"/>
              <w:right w:w="150" w:type="dxa"/>
            </w:tcMar>
          </w:tcPr>
          <w:p w14:paraId="1C6E406E" w14:textId="77777777" w:rsidR="00147951" w:rsidRDefault="00727CAE">
            <w:pPr>
              <w:jc w:val="both"/>
            </w:pPr>
            <w:r>
              <w:rPr>
                <w:rFonts w:ascii="Calibri" w:eastAsia="Calibri" w:hAnsi="Calibri" w:cs="Calibri"/>
              </w:rPr>
              <w:t>[Fecha]</w:t>
            </w:r>
          </w:p>
        </w:tc>
        <w:tc>
          <w:tcPr>
            <w:tcW w:w="234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50" w:type="dxa"/>
              <w:bottom w:w="80" w:type="dxa"/>
              <w:right w:w="150" w:type="dxa"/>
            </w:tcMar>
          </w:tcPr>
          <w:p w14:paraId="1C6E406F" w14:textId="77777777" w:rsidR="00147951" w:rsidRDefault="00727CAE">
            <w:pPr>
              <w:jc w:val="both"/>
            </w:pPr>
            <w:r>
              <w:rPr>
                <w:rFonts w:ascii="Calibri" w:eastAsia="Calibri" w:hAnsi="Calibri" w:cs="Calibri"/>
              </w:rPr>
              <w:t>[Responsable TI]</w:t>
            </w:r>
          </w:p>
        </w:tc>
        <w:tc>
          <w:tcPr>
            <w:tcW w:w="234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50" w:type="dxa"/>
              <w:bottom w:w="80" w:type="dxa"/>
              <w:right w:w="150" w:type="dxa"/>
            </w:tcMar>
          </w:tcPr>
          <w:p w14:paraId="1C6E4070" w14:textId="77777777" w:rsidR="00147951" w:rsidRDefault="00727CAE">
            <w:pPr>
              <w:jc w:val="both"/>
            </w:pPr>
            <w:r>
              <w:rPr>
                <w:rFonts w:ascii="Calibri" w:eastAsia="Calibri" w:hAnsi="Calibri" w:cs="Calibri"/>
              </w:rPr>
              <w:t>Versión inicial</w:t>
            </w:r>
          </w:p>
        </w:tc>
      </w:tr>
      <w:tr w:rsidR="00147951" w14:paraId="1C6E4076" w14:textId="77777777">
        <w:tc>
          <w:tcPr>
            <w:tcW w:w="2340" w:type="dxa"/>
            <w:tcBorders>
              <w:top w:val="single" w:sz="4" w:space="0" w:color="D3D1C7"/>
              <w:left w:val="single" w:sz="4" w:space="0" w:color="D3D1C7"/>
              <w:bottom w:val="single" w:sz="4" w:space="0" w:color="D3D1C7"/>
              <w:right w:val="single" w:sz="4" w:space="0" w:color="D3D1C7"/>
            </w:tcBorders>
            <w:shd w:val="clear" w:color="auto" w:fill="F2F7FC"/>
            <w:tcMar>
              <w:top w:w="80" w:type="dxa"/>
              <w:left w:w="150" w:type="dxa"/>
              <w:bottom w:w="80" w:type="dxa"/>
              <w:right w:w="150" w:type="dxa"/>
            </w:tcMar>
          </w:tcPr>
          <w:p w14:paraId="1C6E4072" w14:textId="77777777" w:rsidR="00147951" w:rsidRDefault="00147951">
            <w:pPr>
              <w:jc w:val="both"/>
            </w:pPr>
          </w:p>
        </w:tc>
        <w:tc>
          <w:tcPr>
            <w:tcW w:w="2340" w:type="dxa"/>
            <w:tcBorders>
              <w:top w:val="single" w:sz="4" w:space="0" w:color="D3D1C7"/>
              <w:left w:val="single" w:sz="4" w:space="0" w:color="D3D1C7"/>
              <w:bottom w:val="single" w:sz="4" w:space="0" w:color="D3D1C7"/>
              <w:right w:val="single" w:sz="4" w:space="0" w:color="D3D1C7"/>
            </w:tcBorders>
            <w:shd w:val="clear" w:color="auto" w:fill="F2F7FC"/>
            <w:tcMar>
              <w:top w:w="80" w:type="dxa"/>
              <w:left w:w="150" w:type="dxa"/>
              <w:bottom w:w="80" w:type="dxa"/>
              <w:right w:w="150" w:type="dxa"/>
            </w:tcMar>
          </w:tcPr>
          <w:p w14:paraId="1C6E4073" w14:textId="77777777" w:rsidR="00147951" w:rsidRDefault="00147951">
            <w:pPr>
              <w:jc w:val="both"/>
            </w:pPr>
          </w:p>
        </w:tc>
        <w:tc>
          <w:tcPr>
            <w:tcW w:w="2340" w:type="dxa"/>
            <w:tcBorders>
              <w:top w:val="single" w:sz="4" w:space="0" w:color="D3D1C7"/>
              <w:left w:val="single" w:sz="4" w:space="0" w:color="D3D1C7"/>
              <w:bottom w:val="single" w:sz="4" w:space="0" w:color="D3D1C7"/>
              <w:right w:val="single" w:sz="4" w:space="0" w:color="D3D1C7"/>
            </w:tcBorders>
            <w:shd w:val="clear" w:color="auto" w:fill="F2F7FC"/>
            <w:tcMar>
              <w:top w:w="80" w:type="dxa"/>
              <w:left w:w="150" w:type="dxa"/>
              <w:bottom w:w="80" w:type="dxa"/>
              <w:right w:w="150" w:type="dxa"/>
            </w:tcMar>
          </w:tcPr>
          <w:p w14:paraId="1C6E4074" w14:textId="77777777" w:rsidR="00147951" w:rsidRDefault="00147951">
            <w:pPr>
              <w:jc w:val="both"/>
            </w:pPr>
          </w:p>
        </w:tc>
        <w:tc>
          <w:tcPr>
            <w:tcW w:w="2340" w:type="dxa"/>
            <w:tcBorders>
              <w:top w:val="single" w:sz="4" w:space="0" w:color="D3D1C7"/>
              <w:left w:val="single" w:sz="4" w:space="0" w:color="D3D1C7"/>
              <w:bottom w:val="single" w:sz="4" w:space="0" w:color="D3D1C7"/>
              <w:right w:val="single" w:sz="4" w:space="0" w:color="D3D1C7"/>
            </w:tcBorders>
            <w:shd w:val="clear" w:color="auto" w:fill="F2F7FC"/>
            <w:tcMar>
              <w:top w:w="80" w:type="dxa"/>
              <w:left w:w="150" w:type="dxa"/>
              <w:bottom w:w="80" w:type="dxa"/>
              <w:right w:w="150" w:type="dxa"/>
            </w:tcMar>
          </w:tcPr>
          <w:p w14:paraId="1C6E4075" w14:textId="77777777" w:rsidR="00147951" w:rsidRDefault="00147951">
            <w:pPr>
              <w:jc w:val="both"/>
            </w:pPr>
          </w:p>
        </w:tc>
      </w:tr>
    </w:tbl>
    <w:p w14:paraId="1C6E4077" w14:textId="77777777" w:rsidR="00147951" w:rsidRDefault="00147951">
      <w:pPr>
        <w:spacing w:after="80"/>
      </w:pPr>
    </w:p>
    <w:p w14:paraId="1C6E4078" w14:textId="77777777" w:rsidR="00147951" w:rsidRDefault="00727CAE">
      <w:pPr>
        <w:spacing w:before="320" w:after="120"/>
      </w:pPr>
      <w:r>
        <w:rPr>
          <w:rFonts w:ascii="Calibri" w:eastAsia="Calibri" w:hAnsi="Calibri" w:cs="Calibri"/>
          <w:b/>
          <w:bCs/>
          <w:color w:val="185FA5"/>
          <w:sz w:val="26"/>
          <w:szCs w:val="26"/>
        </w:rPr>
        <w:t>Aprobación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47951" w14:paraId="1C6E407C" w14:textId="77777777">
        <w:trPr>
          <w:tblHeader/>
        </w:trPr>
        <w:tc>
          <w:tcPr>
            <w:tcW w:w="3120" w:type="dxa"/>
            <w:tcBorders>
              <w:top w:val="single" w:sz="4" w:space="0" w:color="185FA5"/>
              <w:left w:val="single" w:sz="4" w:space="0" w:color="185FA5"/>
              <w:bottom w:val="single" w:sz="4" w:space="0" w:color="185FA5"/>
              <w:right w:val="single" w:sz="4" w:space="0" w:color="185FA5"/>
            </w:tcBorders>
            <w:shd w:val="clear" w:color="auto" w:fill="185FA5"/>
            <w:tcMar>
              <w:top w:w="100" w:type="dxa"/>
              <w:left w:w="150" w:type="dxa"/>
              <w:bottom w:w="100" w:type="dxa"/>
              <w:right w:w="150" w:type="dxa"/>
            </w:tcMar>
            <w:vAlign w:val="center"/>
          </w:tcPr>
          <w:p w14:paraId="1C6E4079" w14:textId="77777777" w:rsidR="00147951" w:rsidRDefault="00727CAE">
            <w:pPr>
              <w:jc w:val="center"/>
            </w:pPr>
            <w:r>
              <w:rPr>
                <w:rFonts w:ascii="Calibri" w:eastAsia="Calibri" w:hAnsi="Calibri" w:cs="Calibri"/>
                <w:b/>
                <w:bCs/>
                <w:color w:val="FFFFFF"/>
              </w:rPr>
              <w:t>Rol</w:t>
            </w:r>
          </w:p>
        </w:tc>
        <w:tc>
          <w:tcPr>
            <w:tcW w:w="3120" w:type="dxa"/>
            <w:tcBorders>
              <w:top w:val="single" w:sz="4" w:space="0" w:color="185FA5"/>
              <w:left w:val="single" w:sz="4" w:space="0" w:color="185FA5"/>
              <w:bottom w:val="single" w:sz="4" w:space="0" w:color="185FA5"/>
              <w:right w:val="single" w:sz="4" w:space="0" w:color="185FA5"/>
            </w:tcBorders>
            <w:shd w:val="clear" w:color="auto" w:fill="185FA5"/>
            <w:tcMar>
              <w:top w:w="100" w:type="dxa"/>
              <w:left w:w="150" w:type="dxa"/>
              <w:bottom w:w="100" w:type="dxa"/>
              <w:right w:w="150" w:type="dxa"/>
            </w:tcMar>
            <w:vAlign w:val="center"/>
          </w:tcPr>
          <w:p w14:paraId="1C6E407A" w14:textId="77777777" w:rsidR="00147951" w:rsidRDefault="00727CAE">
            <w:pPr>
              <w:jc w:val="center"/>
            </w:pPr>
            <w:r>
              <w:rPr>
                <w:rFonts w:ascii="Calibri" w:eastAsia="Calibri" w:hAnsi="Calibri" w:cs="Calibri"/>
                <w:b/>
                <w:bCs/>
                <w:color w:val="FFFFFF"/>
              </w:rPr>
              <w:t>Nombre</w:t>
            </w:r>
          </w:p>
        </w:tc>
        <w:tc>
          <w:tcPr>
            <w:tcW w:w="3120" w:type="dxa"/>
            <w:tcBorders>
              <w:top w:val="single" w:sz="4" w:space="0" w:color="185FA5"/>
              <w:left w:val="single" w:sz="4" w:space="0" w:color="185FA5"/>
              <w:bottom w:val="single" w:sz="4" w:space="0" w:color="185FA5"/>
              <w:right w:val="single" w:sz="4" w:space="0" w:color="185FA5"/>
            </w:tcBorders>
            <w:shd w:val="clear" w:color="auto" w:fill="185FA5"/>
            <w:tcMar>
              <w:top w:w="100" w:type="dxa"/>
              <w:left w:w="150" w:type="dxa"/>
              <w:bottom w:w="100" w:type="dxa"/>
              <w:right w:w="150" w:type="dxa"/>
            </w:tcMar>
            <w:vAlign w:val="center"/>
          </w:tcPr>
          <w:p w14:paraId="1C6E407B" w14:textId="77777777" w:rsidR="00147951" w:rsidRDefault="00727CAE">
            <w:pPr>
              <w:jc w:val="center"/>
            </w:pPr>
            <w:r>
              <w:rPr>
                <w:rFonts w:ascii="Calibri" w:eastAsia="Calibri" w:hAnsi="Calibri" w:cs="Calibri"/>
                <w:b/>
                <w:bCs/>
                <w:color w:val="FFFFFF"/>
              </w:rPr>
              <w:t>Firma y fecha</w:t>
            </w:r>
          </w:p>
        </w:tc>
      </w:tr>
      <w:tr w:rsidR="00147951" w14:paraId="1C6E4080" w14:textId="77777777">
        <w:tc>
          <w:tcPr>
            <w:tcW w:w="312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50" w:type="dxa"/>
              <w:bottom w:w="80" w:type="dxa"/>
              <w:right w:w="150" w:type="dxa"/>
            </w:tcMar>
          </w:tcPr>
          <w:p w14:paraId="1C6E407D" w14:textId="77777777" w:rsidR="00147951" w:rsidRDefault="00727CAE">
            <w:pPr>
              <w:jc w:val="both"/>
            </w:pPr>
            <w:r>
              <w:rPr>
                <w:rFonts w:ascii="Calibri" w:eastAsia="Calibri" w:hAnsi="Calibri" w:cs="Calibri"/>
              </w:rPr>
              <w:t>Responsable de TI</w:t>
            </w:r>
          </w:p>
        </w:tc>
        <w:tc>
          <w:tcPr>
            <w:tcW w:w="312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50" w:type="dxa"/>
              <w:bottom w:w="80" w:type="dxa"/>
              <w:right w:w="150" w:type="dxa"/>
            </w:tcMar>
          </w:tcPr>
          <w:p w14:paraId="1C6E407E" w14:textId="77777777" w:rsidR="00147951" w:rsidRDefault="00147951">
            <w:pPr>
              <w:jc w:val="both"/>
            </w:pPr>
          </w:p>
        </w:tc>
        <w:tc>
          <w:tcPr>
            <w:tcW w:w="312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50" w:type="dxa"/>
              <w:bottom w:w="80" w:type="dxa"/>
              <w:right w:w="150" w:type="dxa"/>
            </w:tcMar>
          </w:tcPr>
          <w:p w14:paraId="1C6E407F" w14:textId="77777777" w:rsidR="00147951" w:rsidRDefault="00147951">
            <w:pPr>
              <w:jc w:val="both"/>
            </w:pPr>
          </w:p>
        </w:tc>
      </w:tr>
      <w:tr w:rsidR="00147951" w14:paraId="1C6E4084" w14:textId="77777777">
        <w:tc>
          <w:tcPr>
            <w:tcW w:w="3120" w:type="dxa"/>
            <w:tcBorders>
              <w:top w:val="single" w:sz="4" w:space="0" w:color="D3D1C7"/>
              <w:left w:val="single" w:sz="4" w:space="0" w:color="D3D1C7"/>
              <w:bottom w:val="single" w:sz="4" w:space="0" w:color="D3D1C7"/>
              <w:right w:val="single" w:sz="4" w:space="0" w:color="D3D1C7"/>
            </w:tcBorders>
            <w:shd w:val="clear" w:color="auto" w:fill="F2F7FC"/>
            <w:tcMar>
              <w:top w:w="80" w:type="dxa"/>
              <w:left w:w="150" w:type="dxa"/>
              <w:bottom w:w="80" w:type="dxa"/>
              <w:right w:w="150" w:type="dxa"/>
            </w:tcMar>
          </w:tcPr>
          <w:p w14:paraId="1C6E4081" w14:textId="77777777" w:rsidR="00147951" w:rsidRDefault="00727CAE">
            <w:pPr>
              <w:jc w:val="both"/>
            </w:pPr>
            <w:r>
              <w:rPr>
                <w:rFonts w:ascii="Calibri" w:eastAsia="Calibri" w:hAnsi="Calibri" w:cs="Calibri"/>
              </w:rPr>
              <w:t xml:space="preserve">Gerente General / </w:t>
            </w:r>
            <w:proofErr w:type="gramStart"/>
            <w:r>
              <w:rPr>
                <w:rFonts w:ascii="Calibri" w:eastAsia="Calibri" w:hAnsi="Calibri" w:cs="Calibri"/>
              </w:rPr>
              <w:t>Director</w:t>
            </w:r>
            <w:proofErr w:type="gramEnd"/>
          </w:p>
        </w:tc>
        <w:tc>
          <w:tcPr>
            <w:tcW w:w="3120" w:type="dxa"/>
            <w:tcBorders>
              <w:top w:val="single" w:sz="4" w:space="0" w:color="D3D1C7"/>
              <w:left w:val="single" w:sz="4" w:space="0" w:color="D3D1C7"/>
              <w:bottom w:val="single" w:sz="4" w:space="0" w:color="D3D1C7"/>
              <w:right w:val="single" w:sz="4" w:space="0" w:color="D3D1C7"/>
            </w:tcBorders>
            <w:shd w:val="clear" w:color="auto" w:fill="F2F7FC"/>
            <w:tcMar>
              <w:top w:w="80" w:type="dxa"/>
              <w:left w:w="150" w:type="dxa"/>
              <w:bottom w:w="80" w:type="dxa"/>
              <w:right w:w="150" w:type="dxa"/>
            </w:tcMar>
          </w:tcPr>
          <w:p w14:paraId="1C6E4082" w14:textId="77777777" w:rsidR="00147951" w:rsidRDefault="00147951">
            <w:pPr>
              <w:jc w:val="both"/>
            </w:pPr>
          </w:p>
        </w:tc>
        <w:tc>
          <w:tcPr>
            <w:tcW w:w="3120" w:type="dxa"/>
            <w:tcBorders>
              <w:top w:val="single" w:sz="4" w:space="0" w:color="D3D1C7"/>
              <w:left w:val="single" w:sz="4" w:space="0" w:color="D3D1C7"/>
              <w:bottom w:val="single" w:sz="4" w:space="0" w:color="D3D1C7"/>
              <w:right w:val="single" w:sz="4" w:space="0" w:color="D3D1C7"/>
            </w:tcBorders>
            <w:shd w:val="clear" w:color="auto" w:fill="F2F7FC"/>
            <w:tcMar>
              <w:top w:w="80" w:type="dxa"/>
              <w:left w:w="150" w:type="dxa"/>
              <w:bottom w:w="80" w:type="dxa"/>
              <w:right w:w="150" w:type="dxa"/>
            </w:tcMar>
          </w:tcPr>
          <w:p w14:paraId="1C6E4083" w14:textId="77777777" w:rsidR="00147951" w:rsidRDefault="00147951">
            <w:pPr>
              <w:jc w:val="both"/>
            </w:pPr>
          </w:p>
        </w:tc>
      </w:tr>
    </w:tbl>
    <w:p w14:paraId="1C6E4085" w14:textId="77777777" w:rsidR="00147951" w:rsidRDefault="00147951">
      <w:pPr>
        <w:spacing w:after="80"/>
      </w:pPr>
    </w:p>
    <w:p w14:paraId="1C6E4086" w14:textId="77777777" w:rsidR="00147951" w:rsidRDefault="00147951">
      <w:pPr>
        <w:pageBreakBefore/>
      </w:pPr>
    </w:p>
    <w:p w14:paraId="1C6E4087" w14:textId="77777777" w:rsidR="00147951" w:rsidRDefault="00727CAE">
      <w:pPr>
        <w:pBdr>
          <w:bottom w:val="single" w:sz="6" w:space="4" w:color="185FA5"/>
        </w:pBdr>
        <w:spacing w:before="400" w:after="200"/>
      </w:pPr>
      <w:r>
        <w:rPr>
          <w:rFonts w:ascii="Calibri" w:eastAsia="Calibri" w:hAnsi="Calibri" w:cs="Calibri"/>
          <w:b/>
          <w:bCs/>
          <w:color w:val="185FA5"/>
          <w:sz w:val="32"/>
          <w:szCs w:val="32"/>
        </w:rPr>
        <w:t>1. Propósito y alcance</w:t>
      </w:r>
    </w:p>
    <w:p w14:paraId="1C6E4088" w14:textId="77777777" w:rsidR="00147951" w:rsidRDefault="00727CAE">
      <w:pPr>
        <w:spacing w:before="80" w:after="160"/>
        <w:jc w:val="both"/>
      </w:pPr>
      <w:r>
        <w:rPr>
          <w:rFonts w:ascii="Calibri" w:eastAsia="Calibri" w:hAnsi="Calibri" w:cs="Calibri"/>
          <w:color w:val="000000"/>
          <w:sz w:val="22"/>
          <w:szCs w:val="22"/>
        </w:rPr>
        <w:t>Esta política establece los principios, responsabilidades y lineamientos bajo los cuales la organización gestiona su información como activo crítico. Su propósito es garantizar que los datos de la empresa sean creados, almacenados, protegidos, compartidos y eliminados de forma controlada, reduciendo los riesgos de pérdida, acceso no autorizado y exposición no intencional.</w:t>
      </w:r>
    </w:p>
    <w:p w14:paraId="1C6E4089" w14:textId="77777777" w:rsidR="00147951" w:rsidRDefault="00727CAE">
      <w:pPr>
        <w:spacing w:before="80" w:after="160"/>
        <w:jc w:val="both"/>
      </w:pPr>
      <w:r>
        <w:rPr>
          <w:rFonts w:ascii="Calibri" w:eastAsia="Calibri" w:hAnsi="Calibri" w:cs="Calibri"/>
          <w:color w:val="000000"/>
          <w:sz w:val="22"/>
          <w:szCs w:val="22"/>
        </w:rPr>
        <w:t>Esta política aplica a toda la información producida, recibida o administrada por la organización en cualquier formato — digital o físico — y es de cumplimiento obligatorio para todos los empleados, contratistas, proveedores y terceros que accedan a los sistemas de información de la empresa.</w:t>
      </w:r>
    </w:p>
    <w:p w14:paraId="1C6E408A" w14:textId="77777777" w:rsidR="00147951" w:rsidRDefault="00727CAE">
      <w:pPr>
        <w:spacing w:before="80" w:after="160"/>
        <w:jc w:val="both"/>
      </w:pPr>
      <w:r>
        <w:rPr>
          <w:rFonts w:ascii="Calibri" w:eastAsia="Calibri" w:hAnsi="Calibri" w:cs="Calibri"/>
          <w:color w:val="000000"/>
          <w:sz w:val="22"/>
          <w:szCs w:val="22"/>
        </w:rPr>
        <w:t>Los sistemas operativos, aplicaciones y dispositivos que soportan el procesamiento de datos son gestionados en otros capítulos del modelo de ciberseguridad. Esta política se refiere exclusivamente a la información que dichos sistemas producen y procesan.</w:t>
      </w:r>
    </w:p>
    <w:p w14:paraId="1C6E408B" w14:textId="77777777" w:rsidR="00147951" w:rsidRDefault="00727CAE">
      <w:pPr>
        <w:pBdr>
          <w:bottom w:val="single" w:sz="6" w:space="4" w:color="185FA5"/>
        </w:pBdr>
        <w:spacing w:before="400" w:after="200"/>
      </w:pPr>
      <w:r>
        <w:rPr>
          <w:rFonts w:ascii="Calibri" w:eastAsia="Calibri" w:hAnsi="Calibri" w:cs="Calibri"/>
          <w:b/>
          <w:bCs/>
          <w:color w:val="185FA5"/>
          <w:sz w:val="32"/>
          <w:szCs w:val="32"/>
        </w:rPr>
        <w:t>2. Clasificación de la información</w:t>
      </w:r>
    </w:p>
    <w:p w14:paraId="1C6E408C" w14:textId="77777777" w:rsidR="00147951" w:rsidRDefault="00727CAE">
      <w:pPr>
        <w:spacing w:before="80" w:after="160"/>
        <w:jc w:val="both"/>
      </w:pPr>
      <w:r>
        <w:rPr>
          <w:rFonts w:ascii="Calibri" w:eastAsia="Calibri" w:hAnsi="Calibri" w:cs="Calibri"/>
          <w:color w:val="000000"/>
          <w:sz w:val="22"/>
          <w:szCs w:val="22"/>
        </w:rPr>
        <w:t>Toda la información de la organización debe ser clasificada según su nivel de sensibilidad, de acuerdo con las siguientes categorías. La clasificación determina los controles de acceso, almacenamiento, transmisión y eliminación aplicables a cada tipo de dato.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80"/>
        <w:gridCol w:w="3880"/>
      </w:tblGrid>
      <w:tr w:rsidR="00147951" w14:paraId="1C6E4090" w14:textId="77777777">
        <w:trPr>
          <w:tblHeader/>
        </w:trPr>
        <w:tc>
          <w:tcPr>
            <w:tcW w:w="1600" w:type="dxa"/>
            <w:tcBorders>
              <w:top w:val="single" w:sz="4" w:space="0" w:color="185FA5"/>
              <w:left w:val="single" w:sz="4" w:space="0" w:color="185FA5"/>
              <w:bottom w:val="single" w:sz="4" w:space="0" w:color="185FA5"/>
              <w:right w:val="single" w:sz="4" w:space="0" w:color="185FA5"/>
            </w:tcBorders>
            <w:shd w:val="clear" w:color="auto" w:fill="185FA5"/>
            <w:tcMar>
              <w:top w:w="100" w:type="dxa"/>
              <w:left w:w="150" w:type="dxa"/>
              <w:bottom w:w="100" w:type="dxa"/>
              <w:right w:w="150" w:type="dxa"/>
            </w:tcMar>
            <w:vAlign w:val="center"/>
          </w:tcPr>
          <w:p w14:paraId="1C6E408D" w14:textId="77777777" w:rsidR="00147951" w:rsidRDefault="00727CAE">
            <w:pPr>
              <w:jc w:val="center"/>
            </w:pPr>
            <w:r>
              <w:rPr>
                <w:rFonts w:ascii="Calibri" w:eastAsia="Calibri" w:hAnsi="Calibri" w:cs="Calibri"/>
                <w:b/>
                <w:bCs/>
                <w:color w:val="FFFFFF"/>
              </w:rPr>
              <w:t>Nivel</w:t>
            </w:r>
          </w:p>
        </w:tc>
        <w:tc>
          <w:tcPr>
            <w:tcW w:w="3880" w:type="dxa"/>
            <w:tcBorders>
              <w:top w:val="single" w:sz="4" w:space="0" w:color="185FA5"/>
              <w:left w:val="single" w:sz="4" w:space="0" w:color="185FA5"/>
              <w:bottom w:val="single" w:sz="4" w:space="0" w:color="185FA5"/>
              <w:right w:val="single" w:sz="4" w:space="0" w:color="185FA5"/>
            </w:tcBorders>
            <w:shd w:val="clear" w:color="auto" w:fill="185FA5"/>
            <w:tcMar>
              <w:top w:w="100" w:type="dxa"/>
              <w:left w:w="150" w:type="dxa"/>
              <w:bottom w:w="100" w:type="dxa"/>
              <w:right w:w="150" w:type="dxa"/>
            </w:tcMar>
            <w:vAlign w:val="center"/>
          </w:tcPr>
          <w:p w14:paraId="1C6E408E" w14:textId="77777777" w:rsidR="00147951" w:rsidRDefault="00727CAE">
            <w:pPr>
              <w:jc w:val="center"/>
            </w:pPr>
            <w:r>
              <w:rPr>
                <w:rFonts w:ascii="Calibri" w:eastAsia="Calibri" w:hAnsi="Calibri" w:cs="Calibri"/>
                <w:b/>
                <w:bCs/>
                <w:color w:val="FFFFFF"/>
              </w:rPr>
              <w:t>Descripción</w:t>
            </w:r>
          </w:p>
        </w:tc>
        <w:tc>
          <w:tcPr>
            <w:tcW w:w="3880" w:type="dxa"/>
            <w:tcBorders>
              <w:top w:val="single" w:sz="4" w:space="0" w:color="185FA5"/>
              <w:left w:val="single" w:sz="4" w:space="0" w:color="185FA5"/>
              <w:bottom w:val="single" w:sz="4" w:space="0" w:color="185FA5"/>
              <w:right w:val="single" w:sz="4" w:space="0" w:color="185FA5"/>
            </w:tcBorders>
            <w:shd w:val="clear" w:color="auto" w:fill="185FA5"/>
            <w:tcMar>
              <w:top w:w="100" w:type="dxa"/>
              <w:left w:w="150" w:type="dxa"/>
              <w:bottom w:w="100" w:type="dxa"/>
              <w:right w:w="150" w:type="dxa"/>
            </w:tcMar>
            <w:vAlign w:val="center"/>
          </w:tcPr>
          <w:p w14:paraId="1C6E408F" w14:textId="77777777" w:rsidR="00147951" w:rsidRDefault="00727CAE">
            <w:pPr>
              <w:jc w:val="center"/>
            </w:pPr>
            <w:r>
              <w:rPr>
                <w:rFonts w:ascii="Calibri" w:eastAsia="Calibri" w:hAnsi="Calibri" w:cs="Calibri"/>
                <w:b/>
                <w:bCs/>
                <w:color w:val="FFFFFF"/>
              </w:rPr>
              <w:t>Ejemplos</w:t>
            </w:r>
          </w:p>
        </w:tc>
      </w:tr>
      <w:tr w:rsidR="00147951" w14:paraId="1C6E4094" w14:textId="77777777">
        <w:tc>
          <w:tcPr>
            <w:tcW w:w="160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50" w:type="dxa"/>
              <w:bottom w:w="80" w:type="dxa"/>
              <w:right w:w="150" w:type="dxa"/>
            </w:tcMar>
          </w:tcPr>
          <w:p w14:paraId="1C6E4091" w14:textId="77777777" w:rsidR="00147951" w:rsidRDefault="00727CAE">
            <w:pPr>
              <w:jc w:val="both"/>
            </w:pPr>
            <w:r>
              <w:rPr>
                <w:rFonts w:ascii="Calibri" w:eastAsia="Calibri" w:hAnsi="Calibri" w:cs="Calibri"/>
                <w:b/>
                <w:bCs/>
              </w:rPr>
              <w:t>Público</w:t>
            </w:r>
          </w:p>
        </w:tc>
        <w:tc>
          <w:tcPr>
            <w:tcW w:w="388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50" w:type="dxa"/>
              <w:bottom w:w="80" w:type="dxa"/>
              <w:right w:w="150" w:type="dxa"/>
            </w:tcMar>
          </w:tcPr>
          <w:p w14:paraId="1C6E4092" w14:textId="77777777" w:rsidR="00147951" w:rsidRDefault="00727CAE">
            <w:pPr>
              <w:jc w:val="both"/>
            </w:pPr>
            <w:r>
              <w:rPr>
                <w:rFonts w:ascii="Calibri" w:eastAsia="Calibri" w:hAnsi="Calibri" w:cs="Calibri"/>
              </w:rPr>
              <w:t>Información que puede compartirse abiertamente sin consecuencias negativas para la organización.</w:t>
            </w:r>
          </w:p>
        </w:tc>
        <w:tc>
          <w:tcPr>
            <w:tcW w:w="388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50" w:type="dxa"/>
              <w:bottom w:w="80" w:type="dxa"/>
              <w:right w:w="150" w:type="dxa"/>
            </w:tcMar>
          </w:tcPr>
          <w:p w14:paraId="1C6E4093" w14:textId="77777777" w:rsidR="00147951" w:rsidRDefault="00727CAE">
            <w:pPr>
              <w:jc w:val="both"/>
            </w:pPr>
            <w:r>
              <w:rPr>
                <w:rFonts w:ascii="Calibri" w:eastAsia="Calibri" w:hAnsi="Calibri" w:cs="Calibri"/>
              </w:rPr>
              <w:t>Catálogos de productos, comunicados de prensa, información publicada en el sitio web.</w:t>
            </w:r>
          </w:p>
        </w:tc>
      </w:tr>
      <w:tr w:rsidR="00147951" w14:paraId="1C6E4098" w14:textId="77777777">
        <w:tc>
          <w:tcPr>
            <w:tcW w:w="1600" w:type="dxa"/>
            <w:tcBorders>
              <w:top w:val="single" w:sz="4" w:space="0" w:color="D3D1C7"/>
              <w:left w:val="single" w:sz="4" w:space="0" w:color="D3D1C7"/>
              <w:bottom w:val="single" w:sz="4" w:space="0" w:color="D3D1C7"/>
              <w:right w:val="single" w:sz="4" w:space="0" w:color="D3D1C7"/>
            </w:tcBorders>
            <w:shd w:val="clear" w:color="auto" w:fill="F2F7FC"/>
            <w:tcMar>
              <w:top w:w="80" w:type="dxa"/>
              <w:left w:w="150" w:type="dxa"/>
              <w:bottom w:w="80" w:type="dxa"/>
              <w:right w:w="150" w:type="dxa"/>
            </w:tcMar>
          </w:tcPr>
          <w:p w14:paraId="1C6E4095" w14:textId="77777777" w:rsidR="00147951" w:rsidRDefault="00727CAE">
            <w:pPr>
              <w:jc w:val="both"/>
            </w:pPr>
            <w:r>
              <w:rPr>
                <w:rFonts w:ascii="Calibri" w:eastAsia="Calibri" w:hAnsi="Calibri" w:cs="Calibri"/>
                <w:b/>
                <w:bCs/>
              </w:rPr>
              <w:t>Interno</w:t>
            </w:r>
          </w:p>
        </w:tc>
        <w:tc>
          <w:tcPr>
            <w:tcW w:w="3880" w:type="dxa"/>
            <w:tcBorders>
              <w:top w:val="single" w:sz="4" w:space="0" w:color="D3D1C7"/>
              <w:left w:val="single" w:sz="4" w:space="0" w:color="D3D1C7"/>
              <w:bottom w:val="single" w:sz="4" w:space="0" w:color="D3D1C7"/>
              <w:right w:val="single" w:sz="4" w:space="0" w:color="D3D1C7"/>
            </w:tcBorders>
            <w:shd w:val="clear" w:color="auto" w:fill="F2F7FC"/>
            <w:tcMar>
              <w:top w:w="80" w:type="dxa"/>
              <w:left w:w="150" w:type="dxa"/>
              <w:bottom w:w="80" w:type="dxa"/>
              <w:right w:w="150" w:type="dxa"/>
            </w:tcMar>
          </w:tcPr>
          <w:p w14:paraId="1C6E4096" w14:textId="77777777" w:rsidR="00147951" w:rsidRDefault="00727CAE">
            <w:pPr>
              <w:jc w:val="both"/>
            </w:pPr>
            <w:r>
              <w:rPr>
                <w:rFonts w:ascii="Calibri" w:eastAsia="Calibri" w:hAnsi="Calibri" w:cs="Calibri"/>
              </w:rPr>
              <w:t>Datos para uso dentro de la organización. Su divulgación no supone un riesgo grave, pero no debe circular fuera de la empresa sin autorización.</w:t>
            </w:r>
          </w:p>
        </w:tc>
        <w:tc>
          <w:tcPr>
            <w:tcW w:w="3880" w:type="dxa"/>
            <w:tcBorders>
              <w:top w:val="single" w:sz="4" w:space="0" w:color="D3D1C7"/>
              <w:left w:val="single" w:sz="4" w:space="0" w:color="D3D1C7"/>
              <w:bottom w:val="single" w:sz="4" w:space="0" w:color="D3D1C7"/>
              <w:right w:val="single" w:sz="4" w:space="0" w:color="D3D1C7"/>
            </w:tcBorders>
            <w:shd w:val="clear" w:color="auto" w:fill="F2F7FC"/>
            <w:tcMar>
              <w:top w:w="80" w:type="dxa"/>
              <w:left w:w="150" w:type="dxa"/>
              <w:bottom w:w="80" w:type="dxa"/>
              <w:right w:w="150" w:type="dxa"/>
            </w:tcMar>
          </w:tcPr>
          <w:p w14:paraId="1C6E4097" w14:textId="77777777" w:rsidR="00147951" w:rsidRDefault="00727CAE">
            <w:pPr>
              <w:jc w:val="both"/>
            </w:pPr>
            <w:r>
              <w:rPr>
                <w:rFonts w:ascii="Calibri" w:eastAsia="Calibri" w:hAnsi="Calibri" w:cs="Calibri"/>
              </w:rPr>
              <w:t>Procedimientos operativos, políticas internas, comunicaciones entre áreas.</w:t>
            </w:r>
          </w:p>
        </w:tc>
      </w:tr>
      <w:tr w:rsidR="00147951" w14:paraId="1C6E409C" w14:textId="77777777">
        <w:tc>
          <w:tcPr>
            <w:tcW w:w="160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50" w:type="dxa"/>
              <w:bottom w:w="80" w:type="dxa"/>
              <w:right w:w="150" w:type="dxa"/>
            </w:tcMar>
          </w:tcPr>
          <w:p w14:paraId="1C6E4099" w14:textId="77777777" w:rsidR="00147951" w:rsidRDefault="00727CAE">
            <w:pPr>
              <w:jc w:val="both"/>
            </w:pPr>
            <w:r>
              <w:rPr>
                <w:rFonts w:ascii="Calibri" w:eastAsia="Calibri" w:hAnsi="Calibri" w:cs="Calibri"/>
                <w:b/>
                <w:bCs/>
              </w:rPr>
              <w:t>Confidencial</w:t>
            </w:r>
          </w:p>
        </w:tc>
        <w:tc>
          <w:tcPr>
            <w:tcW w:w="388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50" w:type="dxa"/>
              <w:bottom w:w="80" w:type="dxa"/>
              <w:right w:w="150" w:type="dxa"/>
            </w:tcMar>
          </w:tcPr>
          <w:p w14:paraId="1C6E409A" w14:textId="77777777" w:rsidR="00147951" w:rsidRDefault="00727CAE">
            <w:pPr>
              <w:jc w:val="both"/>
            </w:pPr>
            <w:r>
              <w:rPr>
                <w:rFonts w:ascii="Calibri" w:eastAsia="Calibri" w:hAnsi="Calibri" w:cs="Calibri"/>
              </w:rPr>
              <w:t>Información cuya divulgación no autorizada puede perjudicar a la organización o a terceros. Acceso restringido a personas específicas.</w:t>
            </w:r>
          </w:p>
        </w:tc>
        <w:tc>
          <w:tcPr>
            <w:tcW w:w="388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50" w:type="dxa"/>
              <w:bottom w:w="80" w:type="dxa"/>
              <w:right w:w="150" w:type="dxa"/>
            </w:tcMar>
          </w:tcPr>
          <w:p w14:paraId="1C6E409B" w14:textId="77777777" w:rsidR="00147951" w:rsidRDefault="00727CAE">
            <w:pPr>
              <w:jc w:val="both"/>
            </w:pPr>
            <w:r>
              <w:rPr>
                <w:rFonts w:ascii="Calibri" w:eastAsia="Calibri" w:hAnsi="Calibri" w:cs="Calibri"/>
              </w:rPr>
              <w:t>Datos de clientes, contratos comerciales, información financiera, registros de personal.</w:t>
            </w:r>
          </w:p>
        </w:tc>
      </w:tr>
      <w:tr w:rsidR="00147951" w14:paraId="1C6E40A0" w14:textId="77777777">
        <w:tc>
          <w:tcPr>
            <w:tcW w:w="1600" w:type="dxa"/>
            <w:tcBorders>
              <w:top w:val="single" w:sz="4" w:space="0" w:color="D3D1C7"/>
              <w:left w:val="single" w:sz="4" w:space="0" w:color="D3D1C7"/>
              <w:bottom w:val="single" w:sz="4" w:space="0" w:color="D3D1C7"/>
              <w:right w:val="single" w:sz="4" w:space="0" w:color="D3D1C7"/>
            </w:tcBorders>
            <w:shd w:val="clear" w:color="auto" w:fill="F2F7FC"/>
            <w:tcMar>
              <w:top w:w="80" w:type="dxa"/>
              <w:left w:w="150" w:type="dxa"/>
              <w:bottom w:w="80" w:type="dxa"/>
              <w:right w:w="150" w:type="dxa"/>
            </w:tcMar>
          </w:tcPr>
          <w:p w14:paraId="1C6E409D" w14:textId="77777777" w:rsidR="00147951" w:rsidRDefault="00727CAE">
            <w:pPr>
              <w:jc w:val="both"/>
            </w:pPr>
            <w:r>
              <w:rPr>
                <w:rFonts w:ascii="Calibri" w:eastAsia="Calibri" w:hAnsi="Calibri" w:cs="Calibri"/>
                <w:b/>
                <w:bCs/>
              </w:rPr>
              <w:t>Restringido</w:t>
            </w:r>
          </w:p>
        </w:tc>
        <w:tc>
          <w:tcPr>
            <w:tcW w:w="3880" w:type="dxa"/>
            <w:tcBorders>
              <w:top w:val="single" w:sz="4" w:space="0" w:color="D3D1C7"/>
              <w:left w:val="single" w:sz="4" w:space="0" w:color="D3D1C7"/>
              <w:bottom w:val="single" w:sz="4" w:space="0" w:color="D3D1C7"/>
              <w:right w:val="single" w:sz="4" w:space="0" w:color="D3D1C7"/>
            </w:tcBorders>
            <w:shd w:val="clear" w:color="auto" w:fill="F2F7FC"/>
            <w:tcMar>
              <w:top w:w="80" w:type="dxa"/>
              <w:left w:w="150" w:type="dxa"/>
              <w:bottom w:w="80" w:type="dxa"/>
              <w:right w:w="150" w:type="dxa"/>
            </w:tcMar>
          </w:tcPr>
          <w:p w14:paraId="1C6E409E" w14:textId="77777777" w:rsidR="00147951" w:rsidRDefault="00727CAE">
            <w:pPr>
              <w:jc w:val="both"/>
            </w:pPr>
            <w:r>
              <w:rPr>
                <w:rFonts w:ascii="Calibri" w:eastAsia="Calibri" w:hAnsi="Calibri" w:cs="Calibri"/>
              </w:rPr>
              <w:t>Información altamente sensible cuya divulgación puede causar daños significativos o consecuencias legales. Requiere los controles más estrictos.</w:t>
            </w:r>
          </w:p>
        </w:tc>
        <w:tc>
          <w:tcPr>
            <w:tcW w:w="3880" w:type="dxa"/>
            <w:tcBorders>
              <w:top w:val="single" w:sz="4" w:space="0" w:color="D3D1C7"/>
              <w:left w:val="single" w:sz="4" w:space="0" w:color="D3D1C7"/>
              <w:bottom w:val="single" w:sz="4" w:space="0" w:color="D3D1C7"/>
              <w:right w:val="single" w:sz="4" w:space="0" w:color="D3D1C7"/>
            </w:tcBorders>
            <w:shd w:val="clear" w:color="auto" w:fill="F2F7FC"/>
            <w:tcMar>
              <w:top w:w="80" w:type="dxa"/>
              <w:left w:w="150" w:type="dxa"/>
              <w:bottom w:w="80" w:type="dxa"/>
              <w:right w:w="150" w:type="dxa"/>
            </w:tcMar>
          </w:tcPr>
          <w:p w14:paraId="1C6E409F" w14:textId="77777777" w:rsidR="00147951" w:rsidRDefault="00727CAE">
            <w:pPr>
              <w:jc w:val="both"/>
            </w:pPr>
            <w:r>
              <w:rPr>
                <w:rFonts w:ascii="Calibri" w:eastAsia="Calibri" w:hAnsi="Calibri" w:cs="Calibri"/>
              </w:rPr>
              <w:t>Credenciales de sistemas, información de nómina, secretos comerciales, datos personales sensibles.</w:t>
            </w:r>
          </w:p>
        </w:tc>
      </w:tr>
    </w:tbl>
    <w:p w14:paraId="1C6E40A1" w14:textId="77777777" w:rsidR="00147951" w:rsidRDefault="00147951">
      <w:pPr>
        <w:spacing w:after="80"/>
      </w:pPr>
    </w:p>
    <w:p w14:paraId="1C6E40A2" w14:textId="77777777" w:rsidR="00147951" w:rsidRDefault="00727CAE">
      <w:pPr>
        <w:spacing w:before="80" w:after="160"/>
        <w:jc w:val="both"/>
      </w:pPr>
      <w:r>
        <w:rPr>
          <w:rFonts w:ascii="Calibri" w:eastAsia="Calibri" w:hAnsi="Calibri" w:cs="Calibri"/>
          <w:color w:val="000000"/>
          <w:sz w:val="22"/>
          <w:szCs w:val="22"/>
        </w:rPr>
        <w:t>Cuando no sea posible determinar la clasificación de un documento, debe asignarse el nivel Confidencial de forma provisional hasta que el propietario de la información tome la decisión definitiva.</w:t>
      </w:r>
    </w:p>
    <w:p w14:paraId="1C6E40A3" w14:textId="77777777" w:rsidR="00147951" w:rsidRDefault="00727CAE">
      <w:pPr>
        <w:pBdr>
          <w:bottom w:val="single" w:sz="6" w:space="4" w:color="185FA5"/>
        </w:pBdr>
        <w:spacing w:before="400" w:after="200"/>
      </w:pPr>
      <w:r>
        <w:rPr>
          <w:rFonts w:ascii="Calibri" w:eastAsia="Calibri" w:hAnsi="Calibri" w:cs="Calibri"/>
          <w:b/>
          <w:bCs/>
          <w:color w:val="185FA5"/>
          <w:sz w:val="32"/>
          <w:szCs w:val="32"/>
        </w:rPr>
        <w:t>3. Propietarios de información</w:t>
      </w:r>
    </w:p>
    <w:p w14:paraId="1C6E40A4" w14:textId="77777777" w:rsidR="00147951" w:rsidRDefault="00727CAE">
      <w:pPr>
        <w:spacing w:before="80" w:after="160"/>
        <w:jc w:val="both"/>
      </w:pPr>
      <w:r>
        <w:rPr>
          <w:rFonts w:ascii="Calibri" w:eastAsia="Calibri" w:hAnsi="Calibri" w:cs="Calibri"/>
          <w:color w:val="000000"/>
          <w:sz w:val="22"/>
          <w:szCs w:val="22"/>
        </w:rPr>
        <w:lastRenderedPageBreak/>
        <w:t>Cada dominio o fuente de datos relevante de la organización debe tener un propietario de información designado. El propietario es un responsable de área funcional — no de TI — con autoridad para tomar decisiones sobre acceso, clasificación, retención y eliminación de los datos a su cargo.</w:t>
      </w:r>
    </w:p>
    <w:p w14:paraId="1C6E40A5" w14:textId="77777777" w:rsidR="00147951" w:rsidRDefault="00727CAE">
      <w:pPr>
        <w:spacing w:before="240" w:after="80"/>
      </w:pPr>
      <w:r>
        <w:rPr>
          <w:rFonts w:ascii="Calibri" w:eastAsia="Calibri" w:hAnsi="Calibri" w:cs="Calibri"/>
          <w:b/>
          <w:bCs/>
          <w:color w:val="5F5E5A"/>
          <w:sz w:val="22"/>
          <w:szCs w:val="22"/>
        </w:rPr>
        <w:t>3.1 Responsabilidades del propietario de información</w:t>
      </w:r>
    </w:p>
    <w:p w14:paraId="1C6E40A6" w14:textId="77777777" w:rsidR="00147951" w:rsidRDefault="00727CAE">
      <w:pPr>
        <w:pStyle w:val="Prrafodelista"/>
        <w:numPr>
          <w:ilvl w:val="0"/>
          <w:numId w:val="1"/>
        </w:numPr>
        <w:spacing w:before="60" w:after="60"/>
        <w:jc w:val="both"/>
      </w:pPr>
      <w:r>
        <w:rPr>
          <w:rFonts w:ascii="Calibri" w:eastAsia="Calibri" w:hAnsi="Calibri" w:cs="Calibri"/>
          <w:sz w:val="22"/>
          <w:szCs w:val="22"/>
        </w:rPr>
        <w:t>Definir y aprobar el nivel de clasificación de los datos bajo su custodia.</w:t>
      </w:r>
    </w:p>
    <w:p w14:paraId="1C6E40A7" w14:textId="77777777" w:rsidR="00147951" w:rsidRDefault="00727CAE">
      <w:pPr>
        <w:pStyle w:val="Prrafodelista"/>
        <w:numPr>
          <w:ilvl w:val="0"/>
          <w:numId w:val="1"/>
        </w:numPr>
        <w:spacing w:before="60" w:after="60"/>
        <w:jc w:val="both"/>
      </w:pPr>
      <w:r>
        <w:rPr>
          <w:rFonts w:ascii="Calibri" w:eastAsia="Calibri" w:hAnsi="Calibri" w:cs="Calibri"/>
          <w:sz w:val="22"/>
          <w:szCs w:val="22"/>
        </w:rPr>
        <w:t>Autorizar o denegar solicitudes de acceso a la información de su dominio.</w:t>
      </w:r>
    </w:p>
    <w:p w14:paraId="1C6E40A8" w14:textId="77777777" w:rsidR="00147951" w:rsidRDefault="00727CAE">
      <w:pPr>
        <w:pStyle w:val="Prrafodelista"/>
        <w:numPr>
          <w:ilvl w:val="0"/>
          <w:numId w:val="1"/>
        </w:numPr>
        <w:spacing w:before="60" w:after="60"/>
        <w:jc w:val="both"/>
      </w:pPr>
      <w:r>
        <w:rPr>
          <w:rFonts w:ascii="Calibri" w:eastAsia="Calibri" w:hAnsi="Calibri" w:cs="Calibri"/>
          <w:sz w:val="22"/>
          <w:szCs w:val="22"/>
        </w:rPr>
        <w:t>Validar la criticidad de las fuentes de datos durante la priorización de copias de seguridad.</w:t>
      </w:r>
    </w:p>
    <w:p w14:paraId="1C6E40A9" w14:textId="77777777" w:rsidR="00147951" w:rsidRDefault="00727CAE">
      <w:pPr>
        <w:pStyle w:val="Prrafodelista"/>
        <w:numPr>
          <w:ilvl w:val="0"/>
          <w:numId w:val="1"/>
        </w:numPr>
        <w:spacing w:before="60" w:after="60"/>
        <w:jc w:val="both"/>
      </w:pPr>
      <w:r>
        <w:rPr>
          <w:rFonts w:ascii="Calibri" w:eastAsia="Calibri" w:hAnsi="Calibri" w:cs="Calibri"/>
          <w:sz w:val="22"/>
          <w:szCs w:val="22"/>
        </w:rPr>
        <w:t>Determinar los períodos de retención aplicables a cada tipo de documento, en coordinación con el área legal o contable.</w:t>
      </w:r>
    </w:p>
    <w:p w14:paraId="1C6E40AA" w14:textId="77777777" w:rsidR="00147951" w:rsidRDefault="00727CAE">
      <w:pPr>
        <w:pStyle w:val="Prrafodelista"/>
        <w:numPr>
          <w:ilvl w:val="0"/>
          <w:numId w:val="1"/>
        </w:numPr>
        <w:spacing w:before="60" w:after="60"/>
        <w:jc w:val="both"/>
      </w:pPr>
      <w:r>
        <w:rPr>
          <w:rFonts w:ascii="Calibri" w:eastAsia="Calibri" w:hAnsi="Calibri" w:cs="Calibri"/>
          <w:sz w:val="22"/>
          <w:szCs w:val="22"/>
        </w:rPr>
        <w:t>Aprobar la eliminación de información al cierre de su ciclo de vida.</w:t>
      </w:r>
    </w:p>
    <w:p w14:paraId="1C6E40AB" w14:textId="77777777" w:rsidR="00147951" w:rsidRDefault="00727CAE">
      <w:pPr>
        <w:pStyle w:val="Prrafodelista"/>
        <w:numPr>
          <w:ilvl w:val="0"/>
          <w:numId w:val="1"/>
        </w:numPr>
        <w:spacing w:before="60" w:after="60"/>
        <w:jc w:val="both"/>
      </w:pPr>
      <w:r>
        <w:rPr>
          <w:rFonts w:ascii="Calibri" w:eastAsia="Calibri" w:hAnsi="Calibri" w:cs="Calibri"/>
          <w:sz w:val="22"/>
          <w:szCs w:val="22"/>
        </w:rPr>
        <w:t>Notificar al equipo de TI ante cualquier cambio en la clasificación o criticidad de sus datos.</w:t>
      </w:r>
    </w:p>
    <w:p w14:paraId="1C6E40AC" w14:textId="77777777" w:rsidR="00147951" w:rsidRDefault="00147951">
      <w:pPr>
        <w:spacing w:after="80"/>
      </w:pPr>
    </w:p>
    <w:p w14:paraId="1C6E40AD" w14:textId="77777777" w:rsidR="00147951" w:rsidRDefault="00727CAE">
      <w:pPr>
        <w:spacing w:before="240" w:after="80"/>
      </w:pPr>
      <w:r>
        <w:rPr>
          <w:rFonts w:ascii="Calibri" w:eastAsia="Calibri" w:hAnsi="Calibri" w:cs="Calibri"/>
          <w:b/>
          <w:bCs/>
          <w:color w:val="5F5E5A"/>
          <w:sz w:val="22"/>
          <w:szCs w:val="22"/>
        </w:rPr>
        <w:t>3.2 Registro de propietarios por dominio</w:t>
      </w:r>
    </w:p>
    <w:p w14:paraId="1C6E40AE" w14:textId="77777777" w:rsidR="00147951" w:rsidRDefault="00727CAE">
      <w:pPr>
        <w:spacing w:before="80" w:after="160"/>
        <w:jc w:val="both"/>
      </w:pPr>
      <w:r>
        <w:rPr>
          <w:rFonts w:ascii="Calibri" w:eastAsia="Calibri" w:hAnsi="Calibri" w:cs="Calibri"/>
          <w:color w:val="000000"/>
          <w:sz w:val="22"/>
          <w:szCs w:val="22"/>
        </w:rPr>
        <w:t>La siguiente tabla debe ser completada y mantenida actualizada por el equipo de TI, con la participación de cada área funcional: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2400"/>
        <w:gridCol w:w="2360"/>
      </w:tblGrid>
      <w:tr w:rsidR="00147951" w14:paraId="1C6E40B3" w14:textId="77777777">
        <w:trPr>
          <w:tblHeader/>
        </w:trPr>
        <w:tc>
          <w:tcPr>
            <w:tcW w:w="2600" w:type="dxa"/>
            <w:tcBorders>
              <w:top w:val="single" w:sz="4" w:space="0" w:color="185FA5"/>
              <w:left w:val="single" w:sz="4" w:space="0" w:color="185FA5"/>
              <w:bottom w:val="single" w:sz="4" w:space="0" w:color="185FA5"/>
              <w:right w:val="single" w:sz="4" w:space="0" w:color="185FA5"/>
            </w:tcBorders>
            <w:shd w:val="clear" w:color="auto" w:fill="185FA5"/>
            <w:tcMar>
              <w:top w:w="100" w:type="dxa"/>
              <w:left w:w="150" w:type="dxa"/>
              <w:bottom w:w="100" w:type="dxa"/>
              <w:right w:w="150" w:type="dxa"/>
            </w:tcMar>
            <w:vAlign w:val="center"/>
          </w:tcPr>
          <w:p w14:paraId="1C6E40AF" w14:textId="77777777" w:rsidR="00147951" w:rsidRDefault="00727CAE">
            <w:pPr>
              <w:jc w:val="center"/>
            </w:pPr>
            <w:r>
              <w:rPr>
                <w:rFonts w:ascii="Calibri" w:eastAsia="Calibri" w:hAnsi="Calibri" w:cs="Calibri"/>
                <w:b/>
                <w:bCs/>
                <w:color w:val="FFFFFF"/>
              </w:rPr>
              <w:t>Dominio / Fuente de datos</w:t>
            </w:r>
          </w:p>
        </w:tc>
        <w:tc>
          <w:tcPr>
            <w:tcW w:w="2000" w:type="dxa"/>
            <w:tcBorders>
              <w:top w:val="single" w:sz="4" w:space="0" w:color="185FA5"/>
              <w:left w:val="single" w:sz="4" w:space="0" w:color="185FA5"/>
              <w:bottom w:val="single" w:sz="4" w:space="0" w:color="185FA5"/>
              <w:right w:val="single" w:sz="4" w:space="0" w:color="185FA5"/>
            </w:tcBorders>
            <w:shd w:val="clear" w:color="auto" w:fill="185FA5"/>
            <w:tcMar>
              <w:top w:w="100" w:type="dxa"/>
              <w:left w:w="150" w:type="dxa"/>
              <w:bottom w:w="100" w:type="dxa"/>
              <w:right w:w="150" w:type="dxa"/>
            </w:tcMar>
            <w:vAlign w:val="center"/>
          </w:tcPr>
          <w:p w14:paraId="1C6E40B0" w14:textId="77777777" w:rsidR="00147951" w:rsidRDefault="00727CAE">
            <w:pPr>
              <w:jc w:val="center"/>
            </w:pPr>
            <w:r>
              <w:rPr>
                <w:rFonts w:ascii="Calibri" w:eastAsia="Calibri" w:hAnsi="Calibri" w:cs="Calibri"/>
                <w:b/>
                <w:bCs/>
                <w:color w:val="FFFFFF"/>
              </w:rPr>
              <w:t>Propietario (Cargo)</w:t>
            </w:r>
          </w:p>
        </w:tc>
        <w:tc>
          <w:tcPr>
            <w:tcW w:w="2400" w:type="dxa"/>
            <w:tcBorders>
              <w:top w:val="single" w:sz="4" w:space="0" w:color="185FA5"/>
              <w:left w:val="single" w:sz="4" w:space="0" w:color="185FA5"/>
              <w:bottom w:val="single" w:sz="4" w:space="0" w:color="185FA5"/>
              <w:right w:val="single" w:sz="4" w:space="0" w:color="185FA5"/>
            </w:tcBorders>
            <w:shd w:val="clear" w:color="auto" w:fill="185FA5"/>
            <w:tcMar>
              <w:top w:w="100" w:type="dxa"/>
              <w:left w:w="150" w:type="dxa"/>
              <w:bottom w:w="100" w:type="dxa"/>
              <w:right w:w="150" w:type="dxa"/>
            </w:tcMar>
            <w:vAlign w:val="center"/>
          </w:tcPr>
          <w:p w14:paraId="1C6E40B1" w14:textId="77777777" w:rsidR="00147951" w:rsidRDefault="00727CAE">
            <w:pPr>
              <w:jc w:val="center"/>
            </w:pPr>
            <w:r>
              <w:rPr>
                <w:rFonts w:ascii="Calibri" w:eastAsia="Calibri" w:hAnsi="Calibri" w:cs="Calibri"/>
                <w:b/>
                <w:bCs/>
                <w:color w:val="FFFFFF"/>
              </w:rPr>
              <w:t>Nombre</w:t>
            </w:r>
          </w:p>
        </w:tc>
        <w:tc>
          <w:tcPr>
            <w:tcW w:w="2360" w:type="dxa"/>
            <w:tcBorders>
              <w:top w:val="single" w:sz="4" w:space="0" w:color="185FA5"/>
              <w:left w:val="single" w:sz="4" w:space="0" w:color="185FA5"/>
              <w:bottom w:val="single" w:sz="4" w:space="0" w:color="185FA5"/>
              <w:right w:val="single" w:sz="4" w:space="0" w:color="185FA5"/>
            </w:tcBorders>
            <w:shd w:val="clear" w:color="auto" w:fill="185FA5"/>
            <w:tcMar>
              <w:top w:w="100" w:type="dxa"/>
              <w:left w:w="150" w:type="dxa"/>
              <w:bottom w:w="100" w:type="dxa"/>
              <w:right w:w="150" w:type="dxa"/>
            </w:tcMar>
            <w:vAlign w:val="center"/>
          </w:tcPr>
          <w:p w14:paraId="1C6E40B2" w14:textId="77777777" w:rsidR="00147951" w:rsidRDefault="00727CAE">
            <w:pPr>
              <w:jc w:val="center"/>
            </w:pPr>
            <w:r>
              <w:rPr>
                <w:rFonts w:ascii="Calibri" w:eastAsia="Calibri" w:hAnsi="Calibri" w:cs="Calibri"/>
                <w:b/>
                <w:bCs/>
                <w:color w:val="FFFFFF"/>
              </w:rPr>
              <w:t>Fecha de asignación</w:t>
            </w:r>
          </w:p>
        </w:tc>
      </w:tr>
      <w:tr w:rsidR="00147951" w14:paraId="1C6E40B8" w14:textId="77777777">
        <w:tc>
          <w:tcPr>
            <w:tcW w:w="260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50" w:type="dxa"/>
              <w:bottom w:w="80" w:type="dxa"/>
              <w:right w:w="150" w:type="dxa"/>
            </w:tcMar>
          </w:tcPr>
          <w:p w14:paraId="1C6E40B4" w14:textId="77777777" w:rsidR="00147951" w:rsidRDefault="00727CAE">
            <w:pPr>
              <w:jc w:val="both"/>
            </w:pPr>
            <w:r>
              <w:rPr>
                <w:rFonts w:ascii="Calibri" w:eastAsia="Calibri" w:hAnsi="Calibri" w:cs="Calibri"/>
              </w:rPr>
              <w:t>Información financiera y contable</w:t>
            </w:r>
          </w:p>
        </w:tc>
        <w:tc>
          <w:tcPr>
            <w:tcW w:w="200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50" w:type="dxa"/>
              <w:bottom w:w="80" w:type="dxa"/>
              <w:right w:w="150" w:type="dxa"/>
            </w:tcMar>
          </w:tcPr>
          <w:p w14:paraId="1C6E40B5" w14:textId="77777777" w:rsidR="00147951" w:rsidRDefault="00727CAE">
            <w:pPr>
              <w:jc w:val="both"/>
            </w:pPr>
            <w:r>
              <w:rPr>
                <w:rFonts w:ascii="Calibri" w:eastAsia="Calibri" w:hAnsi="Calibri" w:cs="Calibri"/>
              </w:rPr>
              <w:t>Director Financiero / Contador</w:t>
            </w:r>
          </w:p>
        </w:tc>
        <w:tc>
          <w:tcPr>
            <w:tcW w:w="240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50" w:type="dxa"/>
              <w:bottom w:w="80" w:type="dxa"/>
              <w:right w:w="150" w:type="dxa"/>
            </w:tcMar>
          </w:tcPr>
          <w:p w14:paraId="1C6E40B6" w14:textId="77777777" w:rsidR="00147951" w:rsidRDefault="00147951">
            <w:pPr>
              <w:jc w:val="both"/>
            </w:pPr>
          </w:p>
        </w:tc>
        <w:tc>
          <w:tcPr>
            <w:tcW w:w="236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50" w:type="dxa"/>
              <w:bottom w:w="80" w:type="dxa"/>
              <w:right w:w="150" w:type="dxa"/>
            </w:tcMar>
          </w:tcPr>
          <w:p w14:paraId="1C6E40B7" w14:textId="77777777" w:rsidR="00147951" w:rsidRDefault="00147951">
            <w:pPr>
              <w:jc w:val="both"/>
            </w:pPr>
          </w:p>
        </w:tc>
      </w:tr>
      <w:tr w:rsidR="00147951" w14:paraId="1C6E40BD" w14:textId="77777777">
        <w:tc>
          <w:tcPr>
            <w:tcW w:w="2600" w:type="dxa"/>
            <w:tcBorders>
              <w:top w:val="single" w:sz="4" w:space="0" w:color="D3D1C7"/>
              <w:left w:val="single" w:sz="4" w:space="0" w:color="D3D1C7"/>
              <w:bottom w:val="single" w:sz="4" w:space="0" w:color="D3D1C7"/>
              <w:right w:val="single" w:sz="4" w:space="0" w:color="D3D1C7"/>
            </w:tcBorders>
            <w:shd w:val="clear" w:color="auto" w:fill="F2F7FC"/>
            <w:tcMar>
              <w:top w:w="80" w:type="dxa"/>
              <w:left w:w="150" w:type="dxa"/>
              <w:bottom w:w="80" w:type="dxa"/>
              <w:right w:w="150" w:type="dxa"/>
            </w:tcMar>
          </w:tcPr>
          <w:p w14:paraId="1C6E40B9" w14:textId="77777777" w:rsidR="00147951" w:rsidRDefault="00727CAE">
            <w:pPr>
              <w:jc w:val="both"/>
            </w:pPr>
            <w:r>
              <w:rPr>
                <w:rFonts w:ascii="Calibri" w:eastAsia="Calibri" w:hAnsi="Calibri" w:cs="Calibri"/>
              </w:rPr>
              <w:t>Datos de clientes y cartera</w:t>
            </w:r>
          </w:p>
        </w:tc>
        <w:tc>
          <w:tcPr>
            <w:tcW w:w="2000" w:type="dxa"/>
            <w:tcBorders>
              <w:top w:val="single" w:sz="4" w:space="0" w:color="D3D1C7"/>
              <w:left w:val="single" w:sz="4" w:space="0" w:color="D3D1C7"/>
              <w:bottom w:val="single" w:sz="4" w:space="0" w:color="D3D1C7"/>
              <w:right w:val="single" w:sz="4" w:space="0" w:color="D3D1C7"/>
            </w:tcBorders>
            <w:shd w:val="clear" w:color="auto" w:fill="F2F7FC"/>
            <w:tcMar>
              <w:top w:w="80" w:type="dxa"/>
              <w:left w:w="150" w:type="dxa"/>
              <w:bottom w:w="80" w:type="dxa"/>
              <w:right w:w="150" w:type="dxa"/>
            </w:tcMar>
          </w:tcPr>
          <w:p w14:paraId="1C6E40BA" w14:textId="77777777" w:rsidR="00147951" w:rsidRDefault="00727CAE">
            <w:pPr>
              <w:jc w:val="both"/>
            </w:pPr>
            <w:r>
              <w:rPr>
                <w:rFonts w:ascii="Calibri" w:eastAsia="Calibri" w:hAnsi="Calibri" w:cs="Calibri"/>
              </w:rPr>
              <w:t>Gerente Comercial</w:t>
            </w:r>
          </w:p>
        </w:tc>
        <w:tc>
          <w:tcPr>
            <w:tcW w:w="2400" w:type="dxa"/>
            <w:tcBorders>
              <w:top w:val="single" w:sz="4" w:space="0" w:color="D3D1C7"/>
              <w:left w:val="single" w:sz="4" w:space="0" w:color="D3D1C7"/>
              <w:bottom w:val="single" w:sz="4" w:space="0" w:color="D3D1C7"/>
              <w:right w:val="single" w:sz="4" w:space="0" w:color="D3D1C7"/>
            </w:tcBorders>
            <w:shd w:val="clear" w:color="auto" w:fill="F2F7FC"/>
            <w:tcMar>
              <w:top w:w="80" w:type="dxa"/>
              <w:left w:w="150" w:type="dxa"/>
              <w:bottom w:w="80" w:type="dxa"/>
              <w:right w:w="150" w:type="dxa"/>
            </w:tcMar>
          </w:tcPr>
          <w:p w14:paraId="1C6E40BB" w14:textId="77777777" w:rsidR="00147951" w:rsidRDefault="00147951">
            <w:pPr>
              <w:jc w:val="both"/>
            </w:pPr>
          </w:p>
        </w:tc>
        <w:tc>
          <w:tcPr>
            <w:tcW w:w="2360" w:type="dxa"/>
            <w:tcBorders>
              <w:top w:val="single" w:sz="4" w:space="0" w:color="D3D1C7"/>
              <w:left w:val="single" w:sz="4" w:space="0" w:color="D3D1C7"/>
              <w:bottom w:val="single" w:sz="4" w:space="0" w:color="D3D1C7"/>
              <w:right w:val="single" w:sz="4" w:space="0" w:color="D3D1C7"/>
            </w:tcBorders>
            <w:shd w:val="clear" w:color="auto" w:fill="F2F7FC"/>
            <w:tcMar>
              <w:top w:w="80" w:type="dxa"/>
              <w:left w:w="150" w:type="dxa"/>
              <w:bottom w:w="80" w:type="dxa"/>
              <w:right w:w="150" w:type="dxa"/>
            </w:tcMar>
          </w:tcPr>
          <w:p w14:paraId="1C6E40BC" w14:textId="77777777" w:rsidR="00147951" w:rsidRDefault="00147951">
            <w:pPr>
              <w:jc w:val="both"/>
            </w:pPr>
          </w:p>
        </w:tc>
      </w:tr>
      <w:tr w:rsidR="00147951" w14:paraId="1C6E40C2" w14:textId="77777777">
        <w:tc>
          <w:tcPr>
            <w:tcW w:w="260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50" w:type="dxa"/>
              <w:bottom w:w="80" w:type="dxa"/>
              <w:right w:w="150" w:type="dxa"/>
            </w:tcMar>
          </w:tcPr>
          <w:p w14:paraId="1C6E40BE" w14:textId="77777777" w:rsidR="00147951" w:rsidRDefault="00727CAE">
            <w:pPr>
              <w:jc w:val="both"/>
            </w:pPr>
            <w:r>
              <w:rPr>
                <w:rFonts w:ascii="Calibri" w:eastAsia="Calibri" w:hAnsi="Calibri" w:cs="Calibri"/>
              </w:rPr>
              <w:t>Registros de personal y nómina</w:t>
            </w:r>
          </w:p>
        </w:tc>
        <w:tc>
          <w:tcPr>
            <w:tcW w:w="200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50" w:type="dxa"/>
              <w:bottom w:w="80" w:type="dxa"/>
              <w:right w:w="150" w:type="dxa"/>
            </w:tcMar>
          </w:tcPr>
          <w:p w14:paraId="1C6E40BF" w14:textId="77777777" w:rsidR="00147951" w:rsidRDefault="00727CAE">
            <w:pPr>
              <w:jc w:val="both"/>
            </w:pPr>
            <w:r>
              <w:rPr>
                <w:rFonts w:ascii="Calibri" w:eastAsia="Calibri" w:hAnsi="Calibri" w:cs="Calibri"/>
              </w:rPr>
              <w:t>Jefe de RRHH</w:t>
            </w:r>
          </w:p>
        </w:tc>
        <w:tc>
          <w:tcPr>
            <w:tcW w:w="240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50" w:type="dxa"/>
              <w:bottom w:w="80" w:type="dxa"/>
              <w:right w:w="150" w:type="dxa"/>
            </w:tcMar>
          </w:tcPr>
          <w:p w14:paraId="1C6E40C0" w14:textId="77777777" w:rsidR="00147951" w:rsidRDefault="00147951">
            <w:pPr>
              <w:jc w:val="both"/>
            </w:pPr>
          </w:p>
        </w:tc>
        <w:tc>
          <w:tcPr>
            <w:tcW w:w="236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50" w:type="dxa"/>
              <w:bottom w:w="80" w:type="dxa"/>
              <w:right w:w="150" w:type="dxa"/>
            </w:tcMar>
          </w:tcPr>
          <w:p w14:paraId="1C6E40C1" w14:textId="77777777" w:rsidR="00147951" w:rsidRDefault="00147951">
            <w:pPr>
              <w:jc w:val="both"/>
            </w:pPr>
          </w:p>
        </w:tc>
      </w:tr>
      <w:tr w:rsidR="00147951" w14:paraId="1C6E40C7" w14:textId="77777777">
        <w:tc>
          <w:tcPr>
            <w:tcW w:w="2600" w:type="dxa"/>
            <w:tcBorders>
              <w:top w:val="single" w:sz="4" w:space="0" w:color="D3D1C7"/>
              <w:left w:val="single" w:sz="4" w:space="0" w:color="D3D1C7"/>
              <w:bottom w:val="single" w:sz="4" w:space="0" w:color="D3D1C7"/>
              <w:right w:val="single" w:sz="4" w:space="0" w:color="D3D1C7"/>
            </w:tcBorders>
            <w:shd w:val="clear" w:color="auto" w:fill="F2F7FC"/>
            <w:tcMar>
              <w:top w:w="80" w:type="dxa"/>
              <w:left w:w="150" w:type="dxa"/>
              <w:bottom w:w="80" w:type="dxa"/>
              <w:right w:w="150" w:type="dxa"/>
            </w:tcMar>
          </w:tcPr>
          <w:p w14:paraId="1C6E40C3" w14:textId="77777777" w:rsidR="00147951" w:rsidRDefault="00727CAE">
            <w:pPr>
              <w:jc w:val="both"/>
            </w:pPr>
            <w:r>
              <w:rPr>
                <w:rFonts w:ascii="Calibri" w:eastAsia="Calibri" w:hAnsi="Calibri" w:cs="Calibri"/>
              </w:rPr>
              <w:t>Información legal y contratos</w:t>
            </w:r>
          </w:p>
        </w:tc>
        <w:tc>
          <w:tcPr>
            <w:tcW w:w="2000" w:type="dxa"/>
            <w:tcBorders>
              <w:top w:val="single" w:sz="4" w:space="0" w:color="D3D1C7"/>
              <w:left w:val="single" w:sz="4" w:space="0" w:color="D3D1C7"/>
              <w:bottom w:val="single" w:sz="4" w:space="0" w:color="D3D1C7"/>
              <w:right w:val="single" w:sz="4" w:space="0" w:color="D3D1C7"/>
            </w:tcBorders>
            <w:shd w:val="clear" w:color="auto" w:fill="F2F7FC"/>
            <w:tcMar>
              <w:top w:w="80" w:type="dxa"/>
              <w:left w:w="150" w:type="dxa"/>
              <w:bottom w:w="80" w:type="dxa"/>
              <w:right w:w="150" w:type="dxa"/>
            </w:tcMar>
          </w:tcPr>
          <w:p w14:paraId="1C6E40C4" w14:textId="77777777" w:rsidR="00147951" w:rsidRDefault="00727CAE">
            <w:pPr>
              <w:jc w:val="both"/>
            </w:pPr>
            <w:r>
              <w:rPr>
                <w:rFonts w:ascii="Calibri" w:eastAsia="Calibri" w:hAnsi="Calibri" w:cs="Calibri"/>
              </w:rPr>
              <w:t>Gerente Jurídico / Gerente General</w:t>
            </w:r>
          </w:p>
        </w:tc>
        <w:tc>
          <w:tcPr>
            <w:tcW w:w="2400" w:type="dxa"/>
            <w:tcBorders>
              <w:top w:val="single" w:sz="4" w:space="0" w:color="D3D1C7"/>
              <w:left w:val="single" w:sz="4" w:space="0" w:color="D3D1C7"/>
              <w:bottom w:val="single" w:sz="4" w:space="0" w:color="D3D1C7"/>
              <w:right w:val="single" w:sz="4" w:space="0" w:color="D3D1C7"/>
            </w:tcBorders>
            <w:shd w:val="clear" w:color="auto" w:fill="F2F7FC"/>
            <w:tcMar>
              <w:top w:w="80" w:type="dxa"/>
              <w:left w:w="150" w:type="dxa"/>
              <w:bottom w:w="80" w:type="dxa"/>
              <w:right w:w="150" w:type="dxa"/>
            </w:tcMar>
          </w:tcPr>
          <w:p w14:paraId="1C6E40C5" w14:textId="77777777" w:rsidR="00147951" w:rsidRDefault="00147951">
            <w:pPr>
              <w:jc w:val="both"/>
            </w:pPr>
          </w:p>
        </w:tc>
        <w:tc>
          <w:tcPr>
            <w:tcW w:w="2360" w:type="dxa"/>
            <w:tcBorders>
              <w:top w:val="single" w:sz="4" w:space="0" w:color="D3D1C7"/>
              <w:left w:val="single" w:sz="4" w:space="0" w:color="D3D1C7"/>
              <w:bottom w:val="single" w:sz="4" w:space="0" w:color="D3D1C7"/>
              <w:right w:val="single" w:sz="4" w:space="0" w:color="D3D1C7"/>
            </w:tcBorders>
            <w:shd w:val="clear" w:color="auto" w:fill="F2F7FC"/>
            <w:tcMar>
              <w:top w:w="80" w:type="dxa"/>
              <w:left w:w="150" w:type="dxa"/>
              <w:bottom w:w="80" w:type="dxa"/>
              <w:right w:w="150" w:type="dxa"/>
            </w:tcMar>
          </w:tcPr>
          <w:p w14:paraId="1C6E40C6" w14:textId="77777777" w:rsidR="00147951" w:rsidRDefault="00147951">
            <w:pPr>
              <w:jc w:val="both"/>
            </w:pPr>
          </w:p>
        </w:tc>
      </w:tr>
      <w:tr w:rsidR="00147951" w14:paraId="1C6E40CC" w14:textId="77777777">
        <w:tc>
          <w:tcPr>
            <w:tcW w:w="260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50" w:type="dxa"/>
              <w:bottom w:w="80" w:type="dxa"/>
              <w:right w:w="150" w:type="dxa"/>
            </w:tcMar>
          </w:tcPr>
          <w:p w14:paraId="1C6E40C8" w14:textId="77777777" w:rsidR="00147951" w:rsidRDefault="00727CAE">
            <w:pPr>
              <w:jc w:val="both"/>
            </w:pPr>
            <w:r>
              <w:rPr>
                <w:rFonts w:ascii="Calibri" w:eastAsia="Calibri" w:hAnsi="Calibri" w:cs="Calibri"/>
              </w:rPr>
              <w:t>Sistemas y configuraciones de TI</w:t>
            </w:r>
          </w:p>
        </w:tc>
        <w:tc>
          <w:tcPr>
            <w:tcW w:w="200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50" w:type="dxa"/>
              <w:bottom w:w="80" w:type="dxa"/>
              <w:right w:w="150" w:type="dxa"/>
            </w:tcMar>
          </w:tcPr>
          <w:p w14:paraId="1C6E40C9" w14:textId="77777777" w:rsidR="00147951" w:rsidRDefault="00727CAE">
            <w:pPr>
              <w:jc w:val="both"/>
            </w:pPr>
            <w:r>
              <w:rPr>
                <w:rFonts w:ascii="Calibri" w:eastAsia="Calibri" w:hAnsi="Calibri" w:cs="Calibri"/>
              </w:rPr>
              <w:t>Responsable de TI</w:t>
            </w:r>
          </w:p>
        </w:tc>
        <w:tc>
          <w:tcPr>
            <w:tcW w:w="240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50" w:type="dxa"/>
              <w:bottom w:w="80" w:type="dxa"/>
              <w:right w:w="150" w:type="dxa"/>
            </w:tcMar>
          </w:tcPr>
          <w:p w14:paraId="1C6E40CA" w14:textId="77777777" w:rsidR="00147951" w:rsidRDefault="00147951">
            <w:pPr>
              <w:jc w:val="both"/>
            </w:pPr>
          </w:p>
        </w:tc>
        <w:tc>
          <w:tcPr>
            <w:tcW w:w="236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50" w:type="dxa"/>
              <w:bottom w:w="80" w:type="dxa"/>
              <w:right w:w="150" w:type="dxa"/>
            </w:tcMar>
          </w:tcPr>
          <w:p w14:paraId="1C6E40CB" w14:textId="77777777" w:rsidR="00147951" w:rsidRDefault="00147951">
            <w:pPr>
              <w:jc w:val="both"/>
            </w:pPr>
          </w:p>
        </w:tc>
      </w:tr>
      <w:tr w:rsidR="00147951" w14:paraId="1C6E40D1" w14:textId="77777777">
        <w:tc>
          <w:tcPr>
            <w:tcW w:w="2600" w:type="dxa"/>
            <w:tcBorders>
              <w:top w:val="single" w:sz="4" w:space="0" w:color="D3D1C7"/>
              <w:left w:val="single" w:sz="4" w:space="0" w:color="D3D1C7"/>
              <w:bottom w:val="single" w:sz="4" w:space="0" w:color="D3D1C7"/>
              <w:right w:val="single" w:sz="4" w:space="0" w:color="D3D1C7"/>
            </w:tcBorders>
            <w:shd w:val="clear" w:color="auto" w:fill="F2F7FC"/>
            <w:tcMar>
              <w:top w:w="80" w:type="dxa"/>
              <w:left w:w="150" w:type="dxa"/>
              <w:bottom w:w="80" w:type="dxa"/>
              <w:right w:w="150" w:type="dxa"/>
            </w:tcMar>
          </w:tcPr>
          <w:p w14:paraId="1C6E40CD" w14:textId="77777777" w:rsidR="00147951" w:rsidRDefault="00727CAE">
            <w:pPr>
              <w:jc w:val="both"/>
            </w:pPr>
            <w:r>
              <w:rPr>
                <w:rFonts w:ascii="Calibri" w:eastAsia="Calibri" w:hAnsi="Calibri" w:cs="Calibri"/>
              </w:rPr>
              <w:t>[Agregar según estructura de la empresa]</w:t>
            </w:r>
          </w:p>
        </w:tc>
        <w:tc>
          <w:tcPr>
            <w:tcW w:w="2000" w:type="dxa"/>
            <w:tcBorders>
              <w:top w:val="single" w:sz="4" w:space="0" w:color="D3D1C7"/>
              <w:left w:val="single" w:sz="4" w:space="0" w:color="D3D1C7"/>
              <w:bottom w:val="single" w:sz="4" w:space="0" w:color="D3D1C7"/>
              <w:right w:val="single" w:sz="4" w:space="0" w:color="D3D1C7"/>
            </w:tcBorders>
            <w:shd w:val="clear" w:color="auto" w:fill="F2F7FC"/>
            <w:tcMar>
              <w:top w:w="80" w:type="dxa"/>
              <w:left w:w="150" w:type="dxa"/>
              <w:bottom w:w="80" w:type="dxa"/>
              <w:right w:w="150" w:type="dxa"/>
            </w:tcMar>
          </w:tcPr>
          <w:p w14:paraId="1C6E40CE" w14:textId="77777777" w:rsidR="00147951" w:rsidRDefault="00147951">
            <w:pPr>
              <w:jc w:val="both"/>
            </w:pPr>
          </w:p>
        </w:tc>
        <w:tc>
          <w:tcPr>
            <w:tcW w:w="2400" w:type="dxa"/>
            <w:tcBorders>
              <w:top w:val="single" w:sz="4" w:space="0" w:color="D3D1C7"/>
              <w:left w:val="single" w:sz="4" w:space="0" w:color="D3D1C7"/>
              <w:bottom w:val="single" w:sz="4" w:space="0" w:color="D3D1C7"/>
              <w:right w:val="single" w:sz="4" w:space="0" w:color="D3D1C7"/>
            </w:tcBorders>
            <w:shd w:val="clear" w:color="auto" w:fill="F2F7FC"/>
            <w:tcMar>
              <w:top w:w="80" w:type="dxa"/>
              <w:left w:w="150" w:type="dxa"/>
              <w:bottom w:w="80" w:type="dxa"/>
              <w:right w:w="150" w:type="dxa"/>
            </w:tcMar>
          </w:tcPr>
          <w:p w14:paraId="1C6E40CF" w14:textId="77777777" w:rsidR="00147951" w:rsidRDefault="00147951">
            <w:pPr>
              <w:jc w:val="both"/>
            </w:pPr>
          </w:p>
        </w:tc>
        <w:tc>
          <w:tcPr>
            <w:tcW w:w="2360" w:type="dxa"/>
            <w:tcBorders>
              <w:top w:val="single" w:sz="4" w:space="0" w:color="D3D1C7"/>
              <w:left w:val="single" w:sz="4" w:space="0" w:color="D3D1C7"/>
              <w:bottom w:val="single" w:sz="4" w:space="0" w:color="D3D1C7"/>
              <w:right w:val="single" w:sz="4" w:space="0" w:color="D3D1C7"/>
            </w:tcBorders>
            <w:shd w:val="clear" w:color="auto" w:fill="F2F7FC"/>
            <w:tcMar>
              <w:top w:w="80" w:type="dxa"/>
              <w:left w:w="150" w:type="dxa"/>
              <w:bottom w:w="80" w:type="dxa"/>
              <w:right w:w="150" w:type="dxa"/>
            </w:tcMar>
          </w:tcPr>
          <w:p w14:paraId="1C6E40D0" w14:textId="77777777" w:rsidR="00147951" w:rsidRDefault="00147951">
            <w:pPr>
              <w:jc w:val="both"/>
            </w:pPr>
          </w:p>
        </w:tc>
      </w:tr>
    </w:tbl>
    <w:p w14:paraId="1C6E40D2" w14:textId="77777777" w:rsidR="00147951" w:rsidRDefault="00147951">
      <w:pPr>
        <w:spacing w:after="80"/>
      </w:pPr>
    </w:p>
    <w:p w14:paraId="1C6E40D3" w14:textId="77777777" w:rsidR="00147951" w:rsidRDefault="00727CAE">
      <w:pPr>
        <w:pBdr>
          <w:bottom w:val="single" w:sz="6" w:space="4" w:color="185FA5"/>
        </w:pBdr>
        <w:spacing w:before="400" w:after="200"/>
      </w:pPr>
      <w:r>
        <w:rPr>
          <w:rFonts w:ascii="Calibri" w:eastAsia="Calibri" w:hAnsi="Calibri" w:cs="Calibri"/>
          <w:b/>
          <w:bCs/>
          <w:color w:val="185FA5"/>
          <w:sz w:val="32"/>
          <w:szCs w:val="32"/>
        </w:rPr>
        <w:t>4. Control de acceso y Principio de Menor Privilegio</w:t>
      </w:r>
    </w:p>
    <w:p w14:paraId="1C6E40D4" w14:textId="77777777" w:rsidR="00147951" w:rsidRDefault="00727CAE">
      <w:pPr>
        <w:spacing w:before="80" w:after="160"/>
        <w:jc w:val="both"/>
      </w:pPr>
      <w:r>
        <w:rPr>
          <w:rFonts w:ascii="Calibri" w:eastAsia="Calibri" w:hAnsi="Calibri" w:cs="Calibri"/>
          <w:color w:val="000000"/>
          <w:sz w:val="22"/>
          <w:szCs w:val="22"/>
        </w:rPr>
        <w:t>El acceso a la información de la organización debe otorgarse de acuerdo con el Principio de Menor Privilegio (</w:t>
      </w:r>
      <w:proofErr w:type="spellStart"/>
      <w:r>
        <w:rPr>
          <w:rFonts w:ascii="Calibri" w:eastAsia="Calibri" w:hAnsi="Calibri" w:cs="Calibri"/>
          <w:color w:val="000000"/>
          <w:sz w:val="22"/>
          <w:szCs w:val="22"/>
        </w:rPr>
        <w:t>PoLP</w:t>
      </w:r>
      <w:proofErr w:type="spellEnd"/>
      <w:r>
        <w:rPr>
          <w:rFonts w:ascii="Calibri" w:eastAsia="Calibri" w:hAnsi="Calibri" w:cs="Calibri"/>
          <w:color w:val="000000"/>
          <w:sz w:val="22"/>
          <w:szCs w:val="22"/>
        </w:rPr>
        <w:t>): cada usuario recibe únicamente los permisos necesarios para ejecutar las actividades asignadas a su rol, y ningún permiso adicional.</w:t>
      </w:r>
    </w:p>
    <w:p w14:paraId="1C6E40D5" w14:textId="77777777" w:rsidR="00147951" w:rsidRDefault="00727CAE">
      <w:pPr>
        <w:spacing w:before="240" w:after="80"/>
      </w:pPr>
      <w:r>
        <w:rPr>
          <w:rFonts w:ascii="Calibri" w:eastAsia="Calibri" w:hAnsi="Calibri" w:cs="Calibri"/>
          <w:b/>
          <w:bCs/>
          <w:color w:val="5F5E5A"/>
          <w:sz w:val="22"/>
          <w:szCs w:val="22"/>
        </w:rPr>
        <w:t>4.1 Reglas generales de acceso</w:t>
      </w:r>
    </w:p>
    <w:p w14:paraId="1C6E40D6" w14:textId="77777777" w:rsidR="00147951" w:rsidRDefault="00727CAE">
      <w:pPr>
        <w:pStyle w:val="Prrafodelista"/>
        <w:numPr>
          <w:ilvl w:val="0"/>
          <w:numId w:val="1"/>
        </w:numPr>
        <w:spacing w:before="60" w:after="60"/>
        <w:jc w:val="both"/>
      </w:pPr>
      <w:r>
        <w:rPr>
          <w:rFonts w:ascii="Calibri" w:eastAsia="Calibri" w:hAnsi="Calibri" w:cs="Calibri"/>
          <w:sz w:val="22"/>
          <w:szCs w:val="22"/>
        </w:rPr>
        <w:t>Todo acceso a información confidencial o restringida debe estar previamente autorizado por el propietario de la información correspondiente.</w:t>
      </w:r>
    </w:p>
    <w:p w14:paraId="1C6E40D7" w14:textId="77777777" w:rsidR="00147951" w:rsidRDefault="00727CAE">
      <w:pPr>
        <w:pStyle w:val="Prrafodelista"/>
        <w:numPr>
          <w:ilvl w:val="0"/>
          <w:numId w:val="1"/>
        </w:numPr>
        <w:spacing w:before="60" w:after="60"/>
        <w:jc w:val="both"/>
      </w:pPr>
      <w:r>
        <w:rPr>
          <w:rFonts w:ascii="Calibri" w:eastAsia="Calibri" w:hAnsi="Calibri" w:cs="Calibri"/>
          <w:sz w:val="22"/>
          <w:szCs w:val="22"/>
        </w:rPr>
        <w:t>Los permisos se asignan sobre roles o grupos de usuarios, no directamente sobre cuentas individuales.</w:t>
      </w:r>
    </w:p>
    <w:p w14:paraId="1C6E40D8" w14:textId="77777777" w:rsidR="00147951" w:rsidRDefault="00727CAE">
      <w:pPr>
        <w:pStyle w:val="Prrafodelista"/>
        <w:numPr>
          <w:ilvl w:val="0"/>
          <w:numId w:val="1"/>
        </w:numPr>
        <w:spacing w:before="60" w:after="60"/>
        <w:jc w:val="both"/>
      </w:pPr>
      <w:r>
        <w:rPr>
          <w:rFonts w:ascii="Calibri" w:eastAsia="Calibri" w:hAnsi="Calibri" w:cs="Calibri"/>
          <w:sz w:val="22"/>
          <w:szCs w:val="22"/>
        </w:rPr>
        <w:lastRenderedPageBreak/>
        <w:t>Solo los administradores de TI tienen acceso completo al sistema de archivos. Ningún usuario con perfil directivo o ejecutivo debe tener este nivel de acceso por defecto.</w:t>
      </w:r>
    </w:p>
    <w:p w14:paraId="1C6E40D9" w14:textId="77777777" w:rsidR="00147951" w:rsidRDefault="00727CAE">
      <w:pPr>
        <w:pStyle w:val="Prrafodelista"/>
        <w:numPr>
          <w:ilvl w:val="0"/>
          <w:numId w:val="1"/>
        </w:numPr>
        <w:spacing w:before="60" w:after="60"/>
        <w:jc w:val="both"/>
      </w:pPr>
      <w:r>
        <w:rPr>
          <w:rFonts w:ascii="Calibri" w:eastAsia="Calibri" w:hAnsi="Calibri" w:cs="Calibri"/>
          <w:sz w:val="22"/>
          <w:szCs w:val="22"/>
        </w:rPr>
        <w:t>Los contratos con clientes, estados financieros y datos de nómina deben estar protegidos con acceso explícitamente aprobado y auditado.</w:t>
      </w:r>
    </w:p>
    <w:p w14:paraId="1C6E40DA" w14:textId="77777777" w:rsidR="00147951" w:rsidRDefault="00727CAE">
      <w:pPr>
        <w:pStyle w:val="Prrafodelista"/>
        <w:numPr>
          <w:ilvl w:val="0"/>
          <w:numId w:val="1"/>
        </w:numPr>
        <w:spacing w:before="60" w:after="60"/>
        <w:jc w:val="both"/>
      </w:pPr>
      <w:r>
        <w:rPr>
          <w:rFonts w:ascii="Calibri" w:eastAsia="Calibri" w:hAnsi="Calibri" w:cs="Calibri"/>
          <w:sz w:val="22"/>
          <w:szCs w:val="22"/>
        </w:rPr>
        <w:t>El acceso de terceros y contratistas debe ser temporal, limitado al alcance del servicio prestado y revocado al cierre del contrato.</w:t>
      </w:r>
    </w:p>
    <w:p w14:paraId="1C6E40DB" w14:textId="77777777" w:rsidR="00147951" w:rsidRDefault="00147951">
      <w:pPr>
        <w:spacing w:after="80"/>
      </w:pPr>
    </w:p>
    <w:p w14:paraId="1C6E40DC" w14:textId="77777777" w:rsidR="00147951" w:rsidRDefault="00727CAE">
      <w:pPr>
        <w:spacing w:before="240" w:after="80"/>
      </w:pPr>
      <w:r>
        <w:rPr>
          <w:rFonts w:ascii="Calibri" w:eastAsia="Calibri" w:hAnsi="Calibri" w:cs="Calibri"/>
          <w:b/>
          <w:bCs/>
          <w:color w:val="5F5E5A"/>
          <w:sz w:val="22"/>
          <w:szCs w:val="22"/>
        </w:rPr>
        <w:t>4.2 Gestión del ciclo de vida de los accesos</w:t>
      </w:r>
    </w:p>
    <w:p w14:paraId="1C6E40DD" w14:textId="77777777" w:rsidR="00147951" w:rsidRDefault="00147951">
      <w:pPr>
        <w:pStyle w:val="Prrafodelista"/>
        <w:numPr>
          <w:ilvl w:val="0"/>
          <w:numId w:val="1"/>
        </w:numPr>
        <w:spacing w:before="60" w:after="60"/>
        <w:jc w:val="both"/>
      </w:pPr>
    </w:p>
    <w:p w14:paraId="1C6E40DE" w14:textId="77777777" w:rsidR="00147951" w:rsidRDefault="00147951">
      <w:pPr>
        <w:pStyle w:val="Prrafodelista"/>
        <w:numPr>
          <w:ilvl w:val="0"/>
          <w:numId w:val="1"/>
        </w:numPr>
        <w:spacing w:before="60" w:after="60"/>
        <w:jc w:val="both"/>
      </w:pPr>
    </w:p>
    <w:p w14:paraId="1C6E40DF" w14:textId="77777777" w:rsidR="00147951" w:rsidRDefault="00147951">
      <w:pPr>
        <w:pStyle w:val="Prrafodelista"/>
        <w:numPr>
          <w:ilvl w:val="0"/>
          <w:numId w:val="1"/>
        </w:numPr>
        <w:spacing w:before="60" w:after="60"/>
        <w:jc w:val="both"/>
      </w:pPr>
    </w:p>
    <w:p w14:paraId="1C6E40E0" w14:textId="77777777" w:rsidR="00147951" w:rsidRDefault="00147951">
      <w:pPr>
        <w:spacing w:after="80"/>
      </w:pPr>
    </w:p>
    <w:p w14:paraId="1C6E40E1" w14:textId="77777777" w:rsidR="00147951" w:rsidRDefault="00727CAE">
      <w:pPr>
        <w:pBdr>
          <w:left w:val="thick" w:sz="12" w:space="8" w:color="185FA5"/>
        </w:pBdr>
        <w:spacing w:before="120" w:after="120"/>
        <w:ind w:left="480" w:right="240"/>
      </w:pPr>
      <w:r>
        <w:rPr>
          <w:rFonts w:ascii="Calibri" w:eastAsia="Calibri" w:hAnsi="Calibri" w:cs="Calibri"/>
          <w:i/>
          <w:iCs/>
          <w:color w:val="444444"/>
        </w:rPr>
        <w:t>Nota práctica: La forma más frecuente en que los accesos quedan mal configurados es la acumulación silenciosa de permisos a lo largo del tiempo. Un empleado que cambia de área suma los permisos del nuevo rol a los anteriores sin que nadie los revoque. Revisar los permisos activos al menos una vez al año por área funcional corrige la mayoría de estas brechas.</w:t>
      </w:r>
    </w:p>
    <w:p w14:paraId="1C6E40E2" w14:textId="77777777" w:rsidR="00147951" w:rsidRDefault="00147951">
      <w:pPr>
        <w:spacing w:after="80"/>
      </w:pPr>
    </w:p>
    <w:p w14:paraId="1C6E40E3" w14:textId="77777777" w:rsidR="00147951" w:rsidRDefault="00727CAE">
      <w:pPr>
        <w:pBdr>
          <w:bottom w:val="single" w:sz="6" w:space="4" w:color="185FA5"/>
        </w:pBdr>
        <w:spacing w:before="400" w:after="200"/>
      </w:pPr>
      <w:r>
        <w:rPr>
          <w:rFonts w:ascii="Calibri" w:eastAsia="Calibri" w:hAnsi="Calibri" w:cs="Calibri"/>
          <w:b/>
          <w:bCs/>
          <w:color w:val="185FA5"/>
          <w:sz w:val="32"/>
          <w:szCs w:val="32"/>
        </w:rPr>
        <w:t>5. Almacenamiento y repositorios autorizados</w:t>
      </w:r>
    </w:p>
    <w:p w14:paraId="1C6E40E4" w14:textId="77777777" w:rsidR="00147951" w:rsidRDefault="00727CAE">
      <w:pPr>
        <w:spacing w:before="80" w:after="160"/>
        <w:jc w:val="both"/>
      </w:pPr>
      <w:r>
        <w:rPr>
          <w:rFonts w:ascii="Calibri" w:eastAsia="Calibri" w:hAnsi="Calibri" w:cs="Calibri"/>
          <w:color w:val="000000"/>
          <w:sz w:val="22"/>
          <w:szCs w:val="22"/>
        </w:rPr>
        <w:t>La información de la organización debe almacenarse exclusivamente en repositorios autorizados y administrados por el equipo de TI. El almacenamiento disperso en discos locales de equipos individuales, unidades USB o cuentas personales en la nube queda prohibido para información clasificada como Confidencial o Restringida.</w:t>
      </w:r>
    </w:p>
    <w:p w14:paraId="1C6E40E5" w14:textId="77777777" w:rsidR="00147951" w:rsidRDefault="00727CAE">
      <w:pPr>
        <w:spacing w:before="240" w:after="80"/>
      </w:pPr>
      <w:r>
        <w:rPr>
          <w:rFonts w:ascii="Calibri" w:eastAsia="Calibri" w:hAnsi="Calibri" w:cs="Calibri"/>
          <w:b/>
          <w:bCs/>
          <w:color w:val="5F5E5A"/>
          <w:sz w:val="22"/>
          <w:szCs w:val="22"/>
        </w:rPr>
        <w:t>5.1 Repositorios autorizados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147951" w14:paraId="1C6E40E9" w14:textId="77777777">
        <w:trPr>
          <w:tblHeader/>
        </w:trPr>
        <w:tc>
          <w:tcPr>
            <w:tcW w:w="2400" w:type="dxa"/>
            <w:tcBorders>
              <w:top w:val="single" w:sz="4" w:space="0" w:color="185FA5"/>
              <w:left w:val="single" w:sz="4" w:space="0" w:color="185FA5"/>
              <w:bottom w:val="single" w:sz="4" w:space="0" w:color="185FA5"/>
              <w:right w:val="single" w:sz="4" w:space="0" w:color="185FA5"/>
            </w:tcBorders>
            <w:shd w:val="clear" w:color="auto" w:fill="185FA5"/>
            <w:tcMar>
              <w:top w:w="100" w:type="dxa"/>
              <w:left w:w="150" w:type="dxa"/>
              <w:bottom w:w="100" w:type="dxa"/>
              <w:right w:w="150" w:type="dxa"/>
            </w:tcMar>
            <w:vAlign w:val="center"/>
          </w:tcPr>
          <w:p w14:paraId="1C6E40E6" w14:textId="77777777" w:rsidR="00147951" w:rsidRDefault="00727CAE">
            <w:pPr>
              <w:jc w:val="center"/>
            </w:pPr>
            <w:r>
              <w:rPr>
                <w:rFonts w:ascii="Calibri" w:eastAsia="Calibri" w:hAnsi="Calibri" w:cs="Calibri"/>
                <w:b/>
                <w:bCs/>
                <w:color w:val="FFFFFF"/>
              </w:rPr>
              <w:t>Tipo de repositorio</w:t>
            </w:r>
          </w:p>
        </w:tc>
        <w:tc>
          <w:tcPr>
            <w:tcW w:w="3480" w:type="dxa"/>
            <w:tcBorders>
              <w:top w:val="single" w:sz="4" w:space="0" w:color="185FA5"/>
              <w:left w:val="single" w:sz="4" w:space="0" w:color="185FA5"/>
              <w:bottom w:val="single" w:sz="4" w:space="0" w:color="185FA5"/>
              <w:right w:val="single" w:sz="4" w:space="0" w:color="185FA5"/>
            </w:tcBorders>
            <w:shd w:val="clear" w:color="auto" w:fill="185FA5"/>
            <w:tcMar>
              <w:top w:w="100" w:type="dxa"/>
              <w:left w:w="150" w:type="dxa"/>
              <w:bottom w:w="100" w:type="dxa"/>
              <w:right w:w="150" w:type="dxa"/>
            </w:tcMar>
            <w:vAlign w:val="center"/>
          </w:tcPr>
          <w:p w14:paraId="1C6E40E7" w14:textId="77777777" w:rsidR="00147951" w:rsidRDefault="00727CAE">
            <w:pPr>
              <w:jc w:val="center"/>
            </w:pPr>
            <w:r>
              <w:rPr>
                <w:rFonts w:ascii="Calibri" w:eastAsia="Calibri" w:hAnsi="Calibri" w:cs="Calibri"/>
                <w:b/>
                <w:bCs/>
                <w:color w:val="FFFFFF"/>
              </w:rPr>
              <w:t>Descripción</w:t>
            </w:r>
          </w:p>
        </w:tc>
        <w:tc>
          <w:tcPr>
            <w:tcW w:w="3480" w:type="dxa"/>
            <w:tcBorders>
              <w:top w:val="single" w:sz="4" w:space="0" w:color="185FA5"/>
              <w:left w:val="single" w:sz="4" w:space="0" w:color="185FA5"/>
              <w:bottom w:val="single" w:sz="4" w:space="0" w:color="185FA5"/>
              <w:right w:val="single" w:sz="4" w:space="0" w:color="185FA5"/>
            </w:tcBorders>
            <w:shd w:val="clear" w:color="auto" w:fill="185FA5"/>
            <w:tcMar>
              <w:top w:w="100" w:type="dxa"/>
              <w:left w:w="150" w:type="dxa"/>
              <w:bottom w:w="100" w:type="dxa"/>
              <w:right w:w="150" w:type="dxa"/>
            </w:tcMar>
            <w:vAlign w:val="center"/>
          </w:tcPr>
          <w:p w14:paraId="1C6E40E8" w14:textId="77777777" w:rsidR="00147951" w:rsidRDefault="00727CAE">
            <w:pPr>
              <w:jc w:val="center"/>
            </w:pPr>
            <w:r>
              <w:rPr>
                <w:rFonts w:ascii="Calibri" w:eastAsia="Calibri" w:hAnsi="Calibri" w:cs="Calibri"/>
                <w:b/>
                <w:bCs/>
                <w:color w:val="FFFFFF"/>
              </w:rPr>
              <w:t>Uso autorizado para</w:t>
            </w:r>
          </w:p>
        </w:tc>
      </w:tr>
      <w:tr w:rsidR="00147951" w14:paraId="1C6E40ED" w14:textId="77777777">
        <w:tc>
          <w:tcPr>
            <w:tcW w:w="240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50" w:type="dxa"/>
              <w:bottom w:w="80" w:type="dxa"/>
              <w:right w:w="150" w:type="dxa"/>
            </w:tcMar>
          </w:tcPr>
          <w:p w14:paraId="1C6E40EA" w14:textId="77777777" w:rsidR="00147951" w:rsidRDefault="00727CAE">
            <w:pPr>
              <w:jc w:val="both"/>
            </w:pPr>
            <w:r>
              <w:rPr>
                <w:rFonts w:ascii="Calibri" w:eastAsia="Calibri" w:hAnsi="Calibri" w:cs="Calibri"/>
              </w:rPr>
              <w:t>Servidor de archivos corporativo (</w:t>
            </w:r>
            <w:proofErr w:type="spellStart"/>
            <w:r>
              <w:rPr>
                <w:rFonts w:ascii="Calibri" w:eastAsia="Calibri" w:hAnsi="Calibri" w:cs="Calibri"/>
              </w:rPr>
              <w:t>on</w:t>
            </w:r>
            <w:proofErr w:type="spellEnd"/>
            <w:r>
              <w:rPr>
                <w:rFonts w:ascii="Calibri" w:eastAsia="Calibri" w:hAnsi="Calibri" w:cs="Calibri"/>
              </w:rPr>
              <w:t>-premise)</w:t>
            </w:r>
          </w:p>
        </w:tc>
        <w:tc>
          <w:tcPr>
            <w:tcW w:w="348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50" w:type="dxa"/>
              <w:bottom w:w="80" w:type="dxa"/>
              <w:right w:w="150" w:type="dxa"/>
            </w:tcMar>
          </w:tcPr>
          <w:p w14:paraId="1C6E40EB" w14:textId="77777777" w:rsidR="00147951" w:rsidRDefault="00727CAE">
            <w:pPr>
              <w:jc w:val="both"/>
            </w:pPr>
            <w:r>
              <w:rPr>
                <w:rFonts w:ascii="Calibri" w:eastAsia="Calibri" w:hAnsi="Calibri" w:cs="Calibri"/>
              </w:rPr>
              <w:t>Servidor central con control de acceso por roles y cuotas de almacenamiento.</w:t>
            </w:r>
          </w:p>
        </w:tc>
        <w:tc>
          <w:tcPr>
            <w:tcW w:w="348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50" w:type="dxa"/>
              <w:bottom w:w="80" w:type="dxa"/>
              <w:right w:w="150" w:type="dxa"/>
            </w:tcMar>
          </w:tcPr>
          <w:p w14:paraId="1C6E40EC" w14:textId="77777777" w:rsidR="00147951" w:rsidRDefault="00727CAE">
            <w:pPr>
              <w:jc w:val="both"/>
            </w:pPr>
            <w:r>
              <w:rPr>
                <w:rFonts w:ascii="Calibri" w:eastAsia="Calibri" w:hAnsi="Calibri" w:cs="Calibri"/>
              </w:rPr>
              <w:t>Información Interna, Confidencial y Restringida.</w:t>
            </w:r>
          </w:p>
        </w:tc>
      </w:tr>
      <w:tr w:rsidR="00147951" w14:paraId="1C6E40F1" w14:textId="77777777">
        <w:tc>
          <w:tcPr>
            <w:tcW w:w="2400" w:type="dxa"/>
            <w:tcBorders>
              <w:top w:val="single" w:sz="4" w:space="0" w:color="D3D1C7"/>
              <w:left w:val="single" w:sz="4" w:space="0" w:color="D3D1C7"/>
              <w:bottom w:val="single" w:sz="4" w:space="0" w:color="D3D1C7"/>
              <w:right w:val="single" w:sz="4" w:space="0" w:color="D3D1C7"/>
            </w:tcBorders>
            <w:shd w:val="clear" w:color="auto" w:fill="F2F7FC"/>
            <w:tcMar>
              <w:top w:w="80" w:type="dxa"/>
              <w:left w:w="150" w:type="dxa"/>
              <w:bottom w:w="80" w:type="dxa"/>
              <w:right w:w="150" w:type="dxa"/>
            </w:tcMar>
          </w:tcPr>
          <w:p w14:paraId="1C6E40EE" w14:textId="77777777" w:rsidR="00147951" w:rsidRDefault="00727CAE">
            <w:pPr>
              <w:jc w:val="both"/>
            </w:pPr>
            <w:r>
              <w:rPr>
                <w:rFonts w:ascii="Calibri" w:eastAsia="Calibri" w:hAnsi="Calibri" w:cs="Calibri"/>
              </w:rPr>
              <w:t>Almacenamiento en la nube corporativo</w:t>
            </w:r>
          </w:p>
        </w:tc>
        <w:tc>
          <w:tcPr>
            <w:tcW w:w="3480" w:type="dxa"/>
            <w:tcBorders>
              <w:top w:val="single" w:sz="4" w:space="0" w:color="D3D1C7"/>
              <w:left w:val="single" w:sz="4" w:space="0" w:color="D3D1C7"/>
              <w:bottom w:val="single" w:sz="4" w:space="0" w:color="D3D1C7"/>
              <w:right w:val="single" w:sz="4" w:space="0" w:color="D3D1C7"/>
            </w:tcBorders>
            <w:shd w:val="clear" w:color="auto" w:fill="F2F7FC"/>
            <w:tcMar>
              <w:top w:w="80" w:type="dxa"/>
              <w:left w:w="150" w:type="dxa"/>
              <w:bottom w:w="80" w:type="dxa"/>
              <w:right w:w="150" w:type="dxa"/>
            </w:tcMar>
          </w:tcPr>
          <w:p w14:paraId="1C6E40EF" w14:textId="77777777" w:rsidR="00147951" w:rsidRDefault="00727CAE">
            <w:pPr>
              <w:jc w:val="both"/>
            </w:pPr>
            <w:r>
              <w:rPr>
                <w:rFonts w:ascii="Calibri" w:eastAsia="Calibri" w:hAnsi="Calibri" w:cs="Calibri"/>
              </w:rPr>
              <w:t xml:space="preserve">Servicio gestionado por TI (SharePoint, Google Drive corporativo, </w:t>
            </w:r>
            <w:proofErr w:type="spellStart"/>
            <w:r>
              <w:rPr>
                <w:rFonts w:ascii="Calibri" w:eastAsia="Calibri" w:hAnsi="Calibri" w:cs="Calibri"/>
              </w:rPr>
              <w:t>Nextcloud</w:t>
            </w:r>
            <w:proofErr w:type="spellEnd"/>
            <w:r>
              <w:rPr>
                <w:rFonts w:ascii="Calibri" w:eastAsia="Calibri" w:hAnsi="Calibri" w:cs="Calibri"/>
              </w:rPr>
              <w:t>).</w:t>
            </w:r>
          </w:p>
        </w:tc>
        <w:tc>
          <w:tcPr>
            <w:tcW w:w="3480" w:type="dxa"/>
            <w:tcBorders>
              <w:top w:val="single" w:sz="4" w:space="0" w:color="D3D1C7"/>
              <w:left w:val="single" w:sz="4" w:space="0" w:color="D3D1C7"/>
              <w:bottom w:val="single" w:sz="4" w:space="0" w:color="D3D1C7"/>
              <w:right w:val="single" w:sz="4" w:space="0" w:color="D3D1C7"/>
            </w:tcBorders>
            <w:shd w:val="clear" w:color="auto" w:fill="F2F7FC"/>
            <w:tcMar>
              <w:top w:w="80" w:type="dxa"/>
              <w:left w:w="150" w:type="dxa"/>
              <w:bottom w:w="80" w:type="dxa"/>
              <w:right w:w="150" w:type="dxa"/>
            </w:tcMar>
          </w:tcPr>
          <w:p w14:paraId="1C6E40F0" w14:textId="77777777" w:rsidR="00147951" w:rsidRDefault="00727CAE">
            <w:pPr>
              <w:jc w:val="both"/>
            </w:pPr>
            <w:r>
              <w:rPr>
                <w:rFonts w:ascii="Calibri" w:eastAsia="Calibri" w:hAnsi="Calibri" w:cs="Calibri"/>
              </w:rPr>
              <w:t xml:space="preserve">Información Pública e Interna. Información Confidencial solo si el servicio tiene MFA y </w:t>
            </w:r>
            <w:proofErr w:type="gramStart"/>
            <w:r>
              <w:rPr>
                <w:rFonts w:ascii="Calibri" w:eastAsia="Calibri" w:hAnsi="Calibri" w:cs="Calibri"/>
              </w:rPr>
              <w:t>cifrado habilitados</w:t>
            </w:r>
            <w:proofErr w:type="gramEnd"/>
            <w:r>
              <w:rPr>
                <w:rFonts w:ascii="Calibri" w:eastAsia="Calibri" w:hAnsi="Calibri" w:cs="Calibri"/>
              </w:rPr>
              <w:t>.</w:t>
            </w:r>
          </w:p>
        </w:tc>
      </w:tr>
      <w:tr w:rsidR="00147951" w14:paraId="1C6E40F5" w14:textId="77777777">
        <w:tc>
          <w:tcPr>
            <w:tcW w:w="240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50" w:type="dxa"/>
              <w:bottom w:w="80" w:type="dxa"/>
              <w:right w:w="150" w:type="dxa"/>
            </w:tcMar>
          </w:tcPr>
          <w:p w14:paraId="1C6E40F2" w14:textId="77777777" w:rsidR="00147951" w:rsidRDefault="00727CAE">
            <w:pPr>
              <w:jc w:val="both"/>
            </w:pPr>
            <w:r>
              <w:rPr>
                <w:rFonts w:ascii="Calibri" w:eastAsia="Calibri" w:hAnsi="Calibri" w:cs="Calibri"/>
              </w:rPr>
              <w:t>Servidor de base de datos</w:t>
            </w:r>
          </w:p>
        </w:tc>
        <w:tc>
          <w:tcPr>
            <w:tcW w:w="348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50" w:type="dxa"/>
              <w:bottom w:w="80" w:type="dxa"/>
              <w:right w:w="150" w:type="dxa"/>
            </w:tcMar>
          </w:tcPr>
          <w:p w14:paraId="1C6E40F3" w14:textId="77777777" w:rsidR="00147951" w:rsidRDefault="00727CAE">
            <w:pPr>
              <w:jc w:val="both"/>
            </w:pPr>
            <w:r>
              <w:rPr>
                <w:rFonts w:ascii="Calibri" w:eastAsia="Calibri" w:hAnsi="Calibri" w:cs="Calibri"/>
              </w:rPr>
              <w:t>Motor de base de datos con acceso restringido por aplicación y rol de DBA.</w:t>
            </w:r>
          </w:p>
        </w:tc>
        <w:tc>
          <w:tcPr>
            <w:tcW w:w="348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50" w:type="dxa"/>
              <w:bottom w:w="80" w:type="dxa"/>
              <w:right w:w="150" w:type="dxa"/>
            </w:tcMar>
          </w:tcPr>
          <w:p w14:paraId="1C6E40F4" w14:textId="77777777" w:rsidR="00147951" w:rsidRDefault="00727CAE">
            <w:pPr>
              <w:jc w:val="both"/>
            </w:pPr>
            <w:r>
              <w:rPr>
                <w:rFonts w:ascii="Calibri" w:eastAsia="Calibri" w:hAnsi="Calibri" w:cs="Calibri"/>
              </w:rPr>
              <w:t>Datos estructurados de aplicaciones de negocio (ERP, CRM, contabilidad).</w:t>
            </w:r>
          </w:p>
        </w:tc>
      </w:tr>
      <w:tr w:rsidR="00147951" w14:paraId="1C6E40F9" w14:textId="77777777">
        <w:tc>
          <w:tcPr>
            <w:tcW w:w="2400" w:type="dxa"/>
            <w:tcBorders>
              <w:top w:val="single" w:sz="4" w:space="0" w:color="D3D1C7"/>
              <w:left w:val="single" w:sz="4" w:space="0" w:color="D3D1C7"/>
              <w:bottom w:val="single" w:sz="4" w:space="0" w:color="D3D1C7"/>
              <w:right w:val="single" w:sz="4" w:space="0" w:color="D3D1C7"/>
            </w:tcBorders>
            <w:shd w:val="clear" w:color="auto" w:fill="F2F7FC"/>
            <w:tcMar>
              <w:top w:w="80" w:type="dxa"/>
              <w:left w:w="150" w:type="dxa"/>
              <w:bottom w:w="80" w:type="dxa"/>
              <w:right w:w="150" w:type="dxa"/>
            </w:tcMar>
          </w:tcPr>
          <w:p w14:paraId="1C6E40F6" w14:textId="77777777" w:rsidR="00147951" w:rsidRDefault="00727CAE">
            <w:pPr>
              <w:jc w:val="both"/>
            </w:pPr>
            <w:r>
              <w:rPr>
                <w:rFonts w:ascii="Calibri" w:eastAsia="Calibri" w:hAnsi="Calibri" w:cs="Calibri"/>
              </w:rPr>
              <w:t>Cuentas personales en la nube (Google Drive personal, Dropbox, etc.)</w:t>
            </w:r>
          </w:p>
        </w:tc>
        <w:tc>
          <w:tcPr>
            <w:tcW w:w="3480" w:type="dxa"/>
            <w:tcBorders>
              <w:top w:val="single" w:sz="4" w:space="0" w:color="D3D1C7"/>
              <w:left w:val="single" w:sz="4" w:space="0" w:color="D3D1C7"/>
              <w:bottom w:val="single" w:sz="4" w:space="0" w:color="D3D1C7"/>
              <w:right w:val="single" w:sz="4" w:space="0" w:color="D3D1C7"/>
            </w:tcBorders>
            <w:shd w:val="clear" w:color="auto" w:fill="F2F7FC"/>
            <w:tcMar>
              <w:top w:w="80" w:type="dxa"/>
              <w:left w:w="150" w:type="dxa"/>
              <w:bottom w:w="80" w:type="dxa"/>
              <w:right w:w="150" w:type="dxa"/>
            </w:tcMar>
          </w:tcPr>
          <w:p w14:paraId="1C6E40F7" w14:textId="77777777" w:rsidR="00147951" w:rsidRDefault="00727CAE">
            <w:pPr>
              <w:jc w:val="both"/>
            </w:pPr>
            <w:r>
              <w:rPr>
                <w:rFonts w:ascii="Calibri" w:eastAsia="Calibri" w:hAnsi="Calibri" w:cs="Calibri"/>
              </w:rPr>
              <w:t>No autorizado para información Confidencial o Restringida.</w:t>
            </w:r>
          </w:p>
        </w:tc>
        <w:tc>
          <w:tcPr>
            <w:tcW w:w="3480" w:type="dxa"/>
            <w:tcBorders>
              <w:top w:val="single" w:sz="4" w:space="0" w:color="D3D1C7"/>
              <w:left w:val="single" w:sz="4" w:space="0" w:color="D3D1C7"/>
              <w:bottom w:val="single" w:sz="4" w:space="0" w:color="D3D1C7"/>
              <w:right w:val="single" w:sz="4" w:space="0" w:color="D3D1C7"/>
            </w:tcBorders>
            <w:shd w:val="clear" w:color="auto" w:fill="F2F7FC"/>
            <w:tcMar>
              <w:top w:w="80" w:type="dxa"/>
              <w:left w:w="150" w:type="dxa"/>
              <w:bottom w:w="80" w:type="dxa"/>
              <w:right w:w="150" w:type="dxa"/>
            </w:tcMar>
          </w:tcPr>
          <w:p w14:paraId="1C6E40F8" w14:textId="77777777" w:rsidR="00147951" w:rsidRDefault="00727CAE">
            <w:pPr>
              <w:jc w:val="both"/>
            </w:pPr>
            <w:r>
              <w:rPr>
                <w:rFonts w:ascii="Calibri" w:eastAsia="Calibri" w:hAnsi="Calibri" w:cs="Calibri"/>
              </w:rPr>
              <w:t>Únicamente información Pública.</w:t>
            </w:r>
          </w:p>
        </w:tc>
      </w:tr>
    </w:tbl>
    <w:p w14:paraId="1C6E40FA" w14:textId="77777777" w:rsidR="00147951" w:rsidRDefault="00147951">
      <w:pPr>
        <w:spacing w:after="80"/>
      </w:pPr>
    </w:p>
    <w:p w14:paraId="1C6E40FB" w14:textId="77777777" w:rsidR="00147951" w:rsidRDefault="00727CAE">
      <w:pPr>
        <w:spacing w:before="240" w:after="80"/>
      </w:pPr>
      <w:r>
        <w:rPr>
          <w:rFonts w:ascii="Calibri" w:eastAsia="Calibri" w:hAnsi="Calibri" w:cs="Calibri"/>
          <w:b/>
          <w:bCs/>
          <w:color w:val="5F5E5A"/>
          <w:sz w:val="22"/>
          <w:szCs w:val="22"/>
        </w:rPr>
        <w:t>5.2 Cuotas de almacenamiento</w:t>
      </w:r>
    </w:p>
    <w:p w14:paraId="1C6E40FC" w14:textId="77777777" w:rsidR="00147951" w:rsidRDefault="00727CAE">
      <w:pPr>
        <w:spacing w:before="80" w:after="160"/>
        <w:jc w:val="both"/>
      </w:pPr>
      <w:r>
        <w:rPr>
          <w:rFonts w:ascii="Calibri" w:eastAsia="Calibri" w:hAnsi="Calibri" w:cs="Calibri"/>
          <w:color w:val="000000"/>
          <w:sz w:val="22"/>
          <w:szCs w:val="22"/>
        </w:rPr>
        <w:lastRenderedPageBreak/>
        <w:t>El equipo de TI debe establecer cuotas de almacenamiento por usuario o por área funcional sobre los repositorios centralizados. El objetivo es evitar el crecimiento no administrado y facilitar la estimación de capacidad para las copias de seguridad.</w:t>
      </w:r>
    </w:p>
    <w:p w14:paraId="1C6E40FD" w14:textId="77777777" w:rsidR="00147951" w:rsidRDefault="00727CAE">
      <w:pPr>
        <w:pBdr>
          <w:bottom w:val="single" w:sz="6" w:space="4" w:color="185FA5"/>
        </w:pBdr>
        <w:spacing w:before="400" w:after="200"/>
      </w:pPr>
      <w:r>
        <w:rPr>
          <w:rFonts w:ascii="Calibri" w:eastAsia="Calibri" w:hAnsi="Calibri" w:cs="Calibri"/>
          <w:b/>
          <w:bCs/>
          <w:color w:val="185FA5"/>
          <w:sz w:val="32"/>
          <w:szCs w:val="32"/>
        </w:rPr>
        <w:t>6. Copias de seguridad</w:t>
      </w:r>
    </w:p>
    <w:p w14:paraId="1C6E40FE" w14:textId="77777777" w:rsidR="00147951" w:rsidRDefault="00727CAE">
      <w:pPr>
        <w:spacing w:before="80" w:after="160"/>
        <w:jc w:val="both"/>
      </w:pPr>
      <w:r>
        <w:rPr>
          <w:rFonts w:ascii="Calibri" w:eastAsia="Calibri" w:hAnsi="Calibri" w:cs="Calibri"/>
          <w:color w:val="000000"/>
          <w:sz w:val="22"/>
          <w:szCs w:val="22"/>
        </w:rPr>
        <w:t>Las copias de seguridad constituyen el principal mecanismo de recuperación ante cualquier evento de pérdida, daño o secuestro de información. Su ejecución debe ser automatizada, periódica y verificada.</w:t>
      </w:r>
    </w:p>
    <w:p w14:paraId="1C6E40FF" w14:textId="77777777" w:rsidR="00147951" w:rsidRDefault="00727CAE">
      <w:pPr>
        <w:spacing w:before="240" w:after="80"/>
      </w:pPr>
      <w:r>
        <w:rPr>
          <w:rFonts w:ascii="Calibri" w:eastAsia="Calibri" w:hAnsi="Calibri" w:cs="Calibri"/>
          <w:b/>
          <w:bCs/>
          <w:color w:val="5F5E5A"/>
          <w:sz w:val="22"/>
          <w:szCs w:val="22"/>
        </w:rPr>
        <w:t>6.1 Principios de la estrategia de respaldo</w:t>
      </w:r>
    </w:p>
    <w:p w14:paraId="1C6E4100" w14:textId="77777777" w:rsidR="00147951" w:rsidRDefault="00147951">
      <w:pPr>
        <w:pStyle w:val="Prrafodelista"/>
        <w:numPr>
          <w:ilvl w:val="0"/>
          <w:numId w:val="1"/>
        </w:numPr>
        <w:spacing w:before="60" w:after="60"/>
        <w:jc w:val="both"/>
      </w:pPr>
    </w:p>
    <w:p w14:paraId="1C6E4101" w14:textId="77777777" w:rsidR="00147951" w:rsidRDefault="00727CAE">
      <w:pPr>
        <w:pStyle w:val="Prrafodelista"/>
        <w:numPr>
          <w:ilvl w:val="0"/>
          <w:numId w:val="1"/>
        </w:numPr>
        <w:spacing w:before="60" w:after="60"/>
        <w:jc w:val="both"/>
      </w:pPr>
      <w:r>
        <w:rPr>
          <w:rFonts w:ascii="Calibri" w:eastAsia="Calibri" w:hAnsi="Calibri" w:cs="Calibri"/>
          <w:sz w:val="22"/>
          <w:szCs w:val="22"/>
        </w:rPr>
        <w:t>Las copias de seguridad deben ejecutarse de forma automatizada. Ninguna tarea crítica de respaldo debe depender de intervención humana para su ejecución.</w:t>
      </w:r>
    </w:p>
    <w:p w14:paraId="1C6E4102" w14:textId="77777777" w:rsidR="00147951" w:rsidRDefault="00727CAE">
      <w:pPr>
        <w:pStyle w:val="Prrafodelista"/>
        <w:numPr>
          <w:ilvl w:val="0"/>
          <w:numId w:val="1"/>
        </w:numPr>
        <w:spacing w:before="60" w:after="60"/>
        <w:jc w:val="both"/>
      </w:pPr>
      <w:r>
        <w:rPr>
          <w:rFonts w:ascii="Calibri" w:eastAsia="Calibri" w:hAnsi="Calibri" w:cs="Calibri"/>
          <w:sz w:val="22"/>
          <w:szCs w:val="22"/>
        </w:rPr>
        <w:t>El servidor de respaldos debe operar en un segmento de red independiente (MGMT), sin registro en el directorio corporativo y con acceso exclusivo para el equipo de TI.</w:t>
      </w:r>
    </w:p>
    <w:p w14:paraId="1C6E4103" w14:textId="77777777" w:rsidR="00147951" w:rsidRDefault="00727CAE">
      <w:pPr>
        <w:pStyle w:val="Prrafodelista"/>
        <w:numPr>
          <w:ilvl w:val="0"/>
          <w:numId w:val="1"/>
        </w:numPr>
        <w:spacing w:before="60" w:after="60"/>
        <w:jc w:val="both"/>
      </w:pPr>
      <w:r>
        <w:rPr>
          <w:rFonts w:ascii="Calibri" w:eastAsia="Calibri" w:hAnsi="Calibri" w:cs="Calibri"/>
          <w:sz w:val="22"/>
          <w:szCs w:val="22"/>
        </w:rPr>
        <w:t>Las copias de seguridad críticas deben incluir configuración de inmutabilidad para prevenir su modificación o eliminación por parte de actores maliciosos.</w:t>
      </w:r>
    </w:p>
    <w:p w14:paraId="1C6E4104" w14:textId="77777777" w:rsidR="00147951" w:rsidRDefault="00147951">
      <w:pPr>
        <w:spacing w:after="80"/>
      </w:pPr>
    </w:p>
    <w:p w14:paraId="1C6E4105" w14:textId="77777777" w:rsidR="00147951" w:rsidRDefault="00727CAE">
      <w:pPr>
        <w:spacing w:before="240" w:after="80"/>
      </w:pPr>
      <w:r>
        <w:rPr>
          <w:rFonts w:ascii="Calibri" w:eastAsia="Calibri" w:hAnsi="Calibri" w:cs="Calibri"/>
          <w:b/>
          <w:bCs/>
          <w:color w:val="5F5E5A"/>
          <w:sz w:val="22"/>
          <w:szCs w:val="22"/>
        </w:rPr>
        <w:t>6.2 Frecuencia mínima por nivel de criticidad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20"/>
        <w:gridCol w:w="2520"/>
        <w:gridCol w:w="2520"/>
      </w:tblGrid>
      <w:tr w:rsidR="00147951" w14:paraId="1C6E410A" w14:textId="77777777">
        <w:trPr>
          <w:tblHeader/>
        </w:trPr>
        <w:tc>
          <w:tcPr>
            <w:tcW w:w="1800" w:type="dxa"/>
            <w:tcBorders>
              <w:top w:val="single" w:sz="4" w:space="0" w:color="185FA5"/>
              <w:left w:val="single" w:sz="4" w:space="0" w:color="185FA5"/>
              <w:bottom w:val="single" w:sz="4" w:space="0" w:color="185FA5"/>
              <w:right w:val="single" w:sz="4" w:space="0" w:color="185FA5"/>
            </w:tcBorders>
            <w:shd w:val="clear" w:color="auto" w:fill="185FA5"/>
            <w:tcMar>
              <w:top w:w="100" w:type="dxa"/>
              <w:left w:w="150" w:type="dxa"/>
              <w:bottom w:w="100" w:type="dxa"/>
              <w:right w:w="150" w:type="dxa"/>
            </w:tcMar>
            <w:vAlign w:val="center"/>
          </w:tcPr>
          <w:p w14:paraId="1C6E4106" w14:textId="77777777" w:rsidR="00147951" w:rsidRDefault="00727CAE">
            <w:pPr>
              <w:jc w:val="center"/>
            </w:pPr>
            <w:r>
              <w:rPr>
                <w:rFonts w:ascii="Calibri" w:eastAsia="Calibri" w:hAnsi="Calibri" w:cs="Calibri"/>
                <w:b/>
                <w:bCs/>
                <w:color w:val="FFFFFF"/>
              </w:rPr>
              <w:t>Criticidad</w:t>
            </w:r>
          </w:p>
        </w:tc>
        <w:tc>
          <w:tcPr>
            <w:tcW w:w="2520" w:type="dxa"/>
            <w:tcBorders>
              <w:top w:val="single" w:sz="4" w:space="0" w:color="185FA5"/>
              <w:left w:val="single" w:sz="4" w:space="0" w:color="185FA5"/>
              <w:bottom w:val="single" w:sz="4" w:space="0" w:color="185FA5"/>
              <w:right w:val="single" w:sz="4" w:space="0" w:color="185FA5"/>
            </w:tcBorders>
            <w:shd w:val="clear" w:color="auto" w:fill="185FA5"/>
            <w:tcMar>
              <w:top w:w="100" w:type="dxa"/>
              <w:left w:w="150" w:type="dxa"/>
              <w:bottom w:w="100" w:type="dxa"/>
              <w:right w:w="150" w:type="dxa"/>
            </w:tcMar>
            <w:vAlign w:val="center"/>
          </w:tcPr>
          <w:p w14:paraId="1C6E4107" w14:textId="77777777" w:rsidR="00147951" w:rsidRDefault="00727CAE">
            <w:pPr>
              <w:jc w:val="center"/>
            </w:pPr>
            <w:r>
              <w:rPr>
                <w:rFonts w:ascii="Calibri" w:eastAsia="Calibri" w:hAnsi="Calibri" w:cs="Calibri"/>
                <w:b/>
                <w:bCs/>
                <w:color w:val="FFFFFF"/>
              </w:rPr>
              <w:t>Copia completa</w:t>
            </w:r>
          </w:p>
        </w:tc>
        <w:tc>
          <w:tcPr>
            <w:tcW w:w="2520" w:type="dxa"/>
            <w:tcBorders>
              <w:top w:val="single" w:sz="4" w:space="0" w:color="185FA5"/>
              <w:left w:val="single" w:sz="4" w:space="0" w:color="185FA5"/>
              <w:bottom w:val="single" w:sz="4" w:space="0" w:color="185FA5"/>
              <w:right w:val="single" w:sz="4" w:space="0" w:color="185FA5"/>
            </w:tcBorders>
            <w:shd w:val="clear" w:color="auto" w:fill="185FA5"/>
            <w:tcMar>
              <w:top w:w="100" w:type="dxa"/>
              <w:left w:w="150" w:type="dxa"/>
              <w:bottom w:w="100" w:type="dxa"/>
              <w:right w:w="150" w:type="dxa"/>
            </w:tcMar>
            <w:vAlign w:val="center"/>
          </w:tcPr>
          <w:p w14:paraId="1C6E4108" w14:textId="77777777" w:rsidR="00147951" w:rsidRDefault="00727CAE">
            <w:pPr>
              <w:jc w:val="center"/>
            </w:pPr>
            <w:r>
              <w:rPr>
                <w:rFonts w:ascii="Calibri" w:eastAsia="Calibri" w:hAnsi="Calibri" w:cs="Calibri"/>
                <w:b/>
                <w:bCs/>
                <w:color w:val="FFFFFF"/>
              </w:rPr>
              <w:t>Copia incremental / diferencial</w:t>
            </w:r>
          </w:p>
        </w:tc>
        <w:tc>
          <w:tcPr>
            <w:tcW w:w="2520" w:type="dxa"/>
            <w:tcBorders>
              <w:top w:val="single" w:sz="4" w:space="0" w:color="185FA5"/>
              <w:left w:val="single" w:sz="4" w:space="0" w:color="185FA5"/>
              <w:bottom w:val="single" w:sz="4" w:space="0" w:color="185FA5"/>
              <w:right w:val="single" w:sz="4" w:space="0" w:color="185FA5"/>
            </w:tcBorders>
            <w:shd w:val="clear" w:color="auto" w:fill="185FA5"/>
            <w:tcMar>
              <w:top w:w="100" w:type="dxa"/>
              <w:left w:w="150" w:type="dxa"/>
              <w:bottom w:w="100" w:type="dxa"/>
              <w:right w:w="150" w:type="dxa"/>
            </w:tcMar>
            <w:vAlign w:val="center"/>
          </w:tcPr>
          <w:p w14:paraId="1C6E4109" w14:textId="77777777" w:rsidR="00147951" w:rsidRDefault="00727CAE">
            <w:pPr>
              <w:jc w:val="center"/>
            </w:pPr>
            <w:r>
              <w:rPr>
                <w:rFonts w:ascii="Calibri" w:eastAsia="Calibri" w:hAnsi="Calibri" w:cs="Calibri"/>
                <w:b/>
                <w:bCs/>
                <w:color w:val="FFFFFF"/>
              </w:rPr>
              <w:t>Retención mínima</w:t>
            </w:r>
          </w:p>
        </w:tc>
      </w:tr>
      <w:tr w:rsidR="00147951" w14:paraId="1C6E410F" w14:textId="77777777">
        <w:tc>
          <w:tcPr>
            <w:tcW w:w="180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50" w:type="dxa"/>
              <w:bottom w:w="80" w:type="dxa"/>
              <w:right w:w="150" w:type="dxa"/>
            </w:tcMar>
          </w:tcPr>
          <w:p w14:paraId="1C6E410B" w14:textId="77777777" w:rsidR="00147951" w:rsidRDefault="00727CAE">
            <w:pPr>
              <w:jc w:val="both"/>
            </w:pPr>
            <w:r>
              <w:rPr>
                <w:rFonts w:ascii="Calibri" w:eastAsia="Calibri" w:hAnsi="Calibri" w:cs="Calibri"/>
                <w:b/>
                <w:bCs/>
              </w:rPr>
              <w:t>Crítica</w:t>
            </w:r>
          </w:p>
        </w:tc>
        <w:tc>
          <w:tcPr>
            <w:tcW w:w="252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50" w:type="dxa"/>
              <w:bottom w:w="80" w:type="dxa"/>
              <w:right w:w="150" w:type="dxa"/>
            </w:tcMar>
          </w:tcPr>
          <w:p w14:paraId="1C6E410C" w14:textId="77777777" w:rsidR="00147951" w:rsidRDefault="00727CAE">
            <w:pPr>
              <w:jc w:val="both"/>
            </w:pPr>
            <w:r>
              <w:rPr>
                <w:rFonts w:ascii="Calibri" w:eastAsia="Calibri" w:hAnsi="Calibri" w:cs="Calibri"/>
              </w:rPr>
              <w:t>Semanal (domingo)</w:t>
            </w:r>
          </w:p>
        </w:tc>
        <w:tc>
          <w:tcPr>
            <w:tcW w:w="252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50" w:type="dxa"/>
              <w:bottom w:w="80" w:type="dxa"/>
              <w:right w:w="150" w:type="dxa"/>
            </w:tcMar>
          </w:tcPr>
          <w:p w14:paraId="1C6E410D" w14:textId="77777777" w:rsidR="00147951" w:rsidRDefault="00727CAE">
            <w:pPr>
              <w:jc w:val="both"/>
            </w:pPr>
            <w:r>
              <w:rPr>
                <w:rFonts w:ascii="Calibri" w:eastAsia="Calibri" w:hAnsi="Calibri" w:cs="Calibri"/>
              </w:rPr>
              <w:t>Diaria (lunes a sábado)</w:t>
            </w:r>
          </w:p>
        </w:tc>
        <w:tc>
          <w:tcPr>
            <w:tcW w:w="252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50" w:type="dxa"/>
              <w:bottom w:w="80" w:type="dxa"/>
              <w:right w:w="150" w:type="dxa"/>
            </w:tcMar>
          </w:tcPr>
          <w:p w14:paraId="1C6E410E" w14:textId="77777777" w:rsidR="00147951" w:rsidRDefault="00727CAE">
            <w:pPr>
              <w:jc w:val="both"/>
            </w:pPr>
            <w:r>
              <w:rPr>
                <w:rFonts w:ascii="Calibri" w:eastAsia="Calibri" w:hAnsi="Calibri" w:cs="Calibri"/>
              </w:rPr>
              <w:t>4 semanas completas + 3 meses histórico</w:t>
            </w:r>
          </w:p>
        </w:tc>
      </w:tr>
      <w:tr w:rsidR="00147951" w14:paraId="1C6E4114" w14:textId="77777777">
        <w:tc>
          <w:tcPr>
            <w:tcW w:w="1800" w:type="dxa"/>
            <w:tcBorders>
              <w:top w:val="single" w:sz="4" w:space="0" w:color="D3D1C7"/>
              <w:left w:val="single" w:sz="4" w:space="0" w:color="D3D1C7"/>
              <w:bottom w:val="single" w:sz="4" w:space="0" w:color="D3D1C7"/>
              <w:right w:val="single" w:sz="4" w:space="0" w:color="D3D1C7"/>
            </w:tcBorders>
            <w:shd w:val="clear" w:color="auto" w:fill="F2F7FC"/>
            <w:tcMar>
              <w:top w:w="80" w:type="dxa"/>
              <w:left w:w="150" w:type="dxa"/>
              <w:bottom w:w="80" w:type="dxa"/>
              <w:right w:w="150" w:type="dxa"/>
            </w:tcMar>
          </w:tcPr>
          <w:p w14:paraId="1C6E4110" w14:textId="77777777" w:rsidR="00147951" w:rsidRDefault="00727CAE">
            <w:pPr>
              <w:jc w:val="both"/>
            </w:pPr>
            <w:r>
              <w:rPr>
                <w:rFonts w:ascii="Calibri" w:eastAsia="Calibri" w:hAnsi="Calibri" w:cs="Calibri"/>
                <w:b/>
                <w:bCs/>
              </w:rPr>
              <w:t>Alta</w:t>
            </w:r>
          </w:p>
        </w:tc>
        <w:tc>
          <w:tcPr>
            <w:tcW w:w="2520" w:type="dxa"/>
            <w:tcBorders>
              <w:top w:val="single" w:sz="4" w:space="0" w:color="D3D1C7"/>
              <w:left w:val="single" w:sz="4" w:space="0" w:color="D3D1C7"/>
              <w:bottom w:val="single" w:sz="4" w:space="0" w:color="D3D1C7"/>
              <w:right w:val="single" w:sz="4" w:space="0" w:color="D3D1C7"/>
            </w:tcBorders>
            <w:shd w:val="clear" w:color="auto" w:fill="F2F7FC"/>
            <w:tcMar>
              <w:top w:w="80" w:type="dxa"/>
              <w:left w:w="150" w:type="dxa"/>
              <w:bottom w:w="80" w:type="dxa"/>
              <w:right w:w="150" w:type="dxa"/>
            </w:tcMar>
          </w:tcPr>
          <w:p w14:paraId="1C6E4111" w14:textId="77777777" w:rsidR="00147951" w:rsidRDefault="00727CAE">
            <w:pPr>
              <w:jc w:val="both"/>
            </w:pPr>
            <w:r>
              <w:rPr>
                <w:rFonts w:ascii="Calibri" w:eastAsia="Calibri" w:hAnsi="Calibri" w:cs="Calibri"/>
              </w:rPr>
              <w:t>Semanal</w:t>
            </w:r>
          </w:p>
        </w:tc>
        <w:tc>
          <w:tcPr>
            <w:tcW w:w="2520" w:type="dxa"/>
            <w:tcBorders>
              <w:top w:val="single" w:sz="4" w:space="0" w:color="D3D1C7"/>
              <w:left w:val="single" w:sz="4" w:space="0" w:color="D3D1C7"/>
              <w:bottom w:val="single" w:sz="4" w:space="0" w:color="D3D1C7"/>
              <w:right w:val="single" w:sz="4" w:space="0" w:color="D3D1C7"/>
            </w:tcBorders>
            <w:shd w:val="clear" w:color="auto" w:fill="F2F7FC"/>
            <w:tcMar>
              <w:top w:w="80" w:type="dxa"/>
              <w:left w:w="150" w:type="dxa"/>
              <w:bottom w:w="80" w:type="dxa"/>
              <w:right w:w="150" w:type="dxa"/>
            </w:tcMar>
          </w:tcPr>
          <w:p w14:paraId="1C6E4112" w14:textId="77777777" w:rsidR="00147951" w:rsidRDefault="00727CAE">
            <w:pPr>
              <w:jc w:val="both"/>
            </w:pPr>
            <w:r>
              <w:rPr>
                <w:rFonts w:ascii="Calibri" w:eastAsia="Calibri" w:hAnsi="Calibri" w:cs="Calibri"/>
              </w:rPr>
              <w:t>Diaria</w:t>
            </w:r>
          </w:p>
        </w:tc>
        <w:tc>
          <w:tcPr>
            <w:tcW w:w="2520" w:type="dxa"/>
            <w:tcBorders>
              <w:top w:val="single" w:sz="4" w:space="0" w:color="D3D1C7"/>
              <w:left w:val="single" w:sz="4" w:space="0" w:color="D3D1C7"/>
              <w:bottom w:val="single" w:sz="4" w:space="0" w:color="D3D1C7"/>
              <w:right w:val="single" w:sz="4" w:space="0" w:color="D3D1C7"/>
            </w:tcBorders>
            <w:shd w:val="clear" w:color="auto" w:fill="F2F7FC"/>
            <w:tcMar>
              <w:top w:w="80" w:type="dxa"/>
              <w:left w:w="150" w:type="dxa"/>
              <w:bottom w:w="80" w:type="dxa"/>
              <w:right w:w="150" w:type="dxa"/>
            </w:tcMar>
          </w:tcPr>
          <w:p w14:paraId="1C6E4113" w14:textId="77777777" w:rsidR="00147951" w:rsidRDefault="00727CAE">
            <w:pPr>
              <w:jc w:val="both"/>
            </w:pPr>
            <w:r>
              <w:rPr>
                <w:rFonts w:ascii="Calibri" w:eastAsia="Calibri" w:hAnsi="Calibri" w:cs="Calibri"/>
              </w:rPr>
              <w:t>4 semanas completas</w:t>
            </w:r>
          </w:p>
        </w:tc>
      </w:tr>
      <w:tr w:rsidR="00147951" w14:paraId="1C6E4119" w14:textId="77777777">
        <w:tc>
          <w:tcPr>
            <w:tcW w:w="180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50" w:type="dxa"/>
              <w:bottom w:w="80" w:type="dxa"/>
              <w:right w:w="150" w:type="dxa"/>
            </w:tcMar>
          </w:tcPr>
          <w:p w14:paraId="1C6E4115" w14:textId="77777777" w:rsidR="00147951" w:rsidRDefault="00727CAE">
            <w:pPr>
              <w:jc w:val="both"/>
            </w:pPr>
            <w:r>
              <w:rPr>
                <w:rFonts w:ascii="Calibri" w:eastAsia="Calibri" w:hAnsi="Calibri" w:cs="Calibri"/>
                <w:b/>
                <w:bCs/>
              </w:rPr>
              <w:t>Media</w:t>
            </w:r>
          </w:p>
        </w:tc>
        <w:tc>
          <w:tcPr>
            <w:tcW w:w="252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50" w:type="dxa"/>
              <w:bottom w:w="80" w:type="dxa"/>
              <w:right w:w="150" w:type="dxa"/>
            </w:tcMar>
          </w:tcPr>
          <w:p w14:paraId="1C6E4116" w14:textId="77777777" w:rsidR="00147951" w:rsidRDefault="00727CAE">
            <w:pPr>
              <w:jc w:val="both"/>
            </w:pPr>
            <w:r>
              <w:rPr>
                <w:rFonts w:ascii="Calibri" w:eastAsia="Calibri" w:hAnsi="Calibri" w:cs="Calibri"/>
              </w:rPr>
              <w:t>Semanal</w:t>
            </w:r>
          </w:p>
        </w:tc>
        <w:tc>
          <w:tcPr>
            <w:tcW w:w="252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50" w:type="dxa"/>
              <w:bottom w:w="80" w:type="dxa"/>
              <w:right w:w="150" w:type="dxa"/>
            </w:tcMar>
          </w:tcPr>
          <w:p w14:paraId="1C6E4117" w14:textId="77777777" w:rsidR="00147951" w:rsidRDefault="00727CAE">
            <w:pPr>
              <w:jc w:val="both"/>
            </w:pPr>
            <w:r>
              <w:rPr>
                <w:rFonts w:ascii="Calibri" w:eastAsia="Calibri" w:hAnsi="Calibri" w:cs="Calibri"/>
              </w:rPr>
              <w:t>Opcional</w:t>
            </w:r>
          </w:p>
        </w:tc>
        <w:tc>
          <w:tcPr>
            <w:tcW w:w="252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50" w:type="dxa"/>
              <w:bottom w:w="80" w:type="dxa"/>
              <w:right w:w="150" w:type="dxa"/>
            </w:tcMar>
          </w:tcPr>
          <w:p w14:paraId="1C6E4118" w14:textId="77777777" w:rsidR="00147951" w:rsidRDefault="00727CAE">
            <w:pPr>
              <w:jc w:val="both"/>
            </w:pPr>
            <w:r>
              <w:rPr>
                <w:rFonts w:ascii="Calibri" w:eastAsia="Calibri" w:hAnsi="Calibri" w:cs="Calibri"/>
              </w:rPr>
              <w:t>2 semanas</w:t>
            </w:r>
          </w:p>
        </w:tc>
      </w:tr>
      <w:tr w:rsidR="00147951" w14:paraId="1C6E411E" w14:textId="77777777">
        <w:tc>
          <w:tcPr>
            <w:tcW w:w="1800" w:type="dxa"/>
            <w:tcBorders>
              <w:top w:val="single" w:sz="4" w:space="0" w:color="D3D1C7"/>
              <w:left w:val="single" w:sz="4" w:space="0" w:color="D3D1C7"/>
              <w:bottom w:val="single" w:sz="4" w:space="0" w:color="D3D1C7"/>
              <w:right w:val="single" w:sz="4" w:space="0" w:color="D3D1C7"/>
            </w:tcBorders>
            <w:shd w:val="clear" w:color="auto" w:fill="F2F7FC"/>
            <w:tcMar>
              <w:top w:w="80" w:type="dxa"/>
              <w:left w:w="150" w:type="dxa"/>
              <w:bottom w:w="80" w:type="dxa"/>
              <w:right w:w="150" w:type="dxa"/>
            </w:tcMar>
          </w:tcPr>
          <w:p w14:paraId="1C6E411A" w14:textId="77777777" w:rsidR="00147951" w:rsidRDefault="00727CAE">
            <w:pPr>
              <w:jc w:val="both"/>
            </w:pPr>
            <w:r>
              <w:rPr>
                <w:rFonts w:ascii="Calibri" w:eastAsia="Calibri" w:hAnsi="Calibri" w:cs="Calibri"/>
                <w:b/>
                <w:bCs/>
              </w:rPr>
              <w:t>Baja</w:t>
            </w:r>
          </w:p>
        </w:tc>
        <w:tc>
          <w:tcPr>
            <w:tcW w:w="2520" w:type="dxa"/>
            <w:tcBorders>
              <w:top w:val="single" w:sz="4" w:space="0" w:color="D3D1C7"/>
              <w:left w:val="single" w:sz="4" w:space="0" w:color="D3D1C7"/>
              <w:bottom w:val="single" w:sz="4" w:space="0" w:color="D3D1C7"/>
              <w:right w:val="single" w:sz="4" w:space="0" w:color="D3D1C7"/>
            </w:tcBorders>
            <w:shd w:val="clear" w:color="auto" w:fill="F2F7FC"/>
            <w:tcMar>
              <w:top w:w="80" w:type="dxa"/>
              <w:left w:w="150" w:type="dxa"/>
              <w:bottom w:w="80" w:type="dxa"/>
              <w:right w:w="150" w:type="dxa"/>
            </w:tcMar>
          </w:tcPr>
          <w:p w14:paraId="1C6E411B" w14:textId="77777777" w:rsidR="00147951" w:rsidRDefault="00727CAE">
            <w:pPr>
              <w:jc w:val="both"/>
            </w:pPr>
            <w:r>
              <w:rPr>
                <w:rFonts w:ascii="Calibri" w:eastAsia="Calibri" w:hAnsi="Calibri" w:cs="Calibri"/>
              </w:rPr>
              <w:t>Mensual</w:t>
            </w:r>
          </w:p>
        </w:tc>
        <w:tc>
          <w:tcPr>
            <w:tcW w:w="2520" w:type="dxa"/>
            <w:tcBorders>
              <w:top w:val="single" w:sz="4" w:space="0" w:color="D3D1C7"/>
              <w:left w:val="single" w:sz="4" w:space="0" w:color="D3D1C7"/>
              <w:bottom w:val="single" w:sz="4" w:space="0" w:color="D3D1C7"/>
              <w:right w:val="single" w:sz="4" w:space="0" w:color="D3D1C7"/>
            </w:tcBorders>
            <w:shd w:val="clear" w:color="auto" w:fill="F2F7FC"/>
            <w:tcMar>
              <w:top w:w="80" w:type="dxa"/>
              <w:left w:w="150" w:type="dxa"/>
              <w:bottom w:w="80" w:type="dxa"/>
              <w:right w:w="150" w:type="dxa"/>
            </w:tcMar>
          </w:tcPr>
          <w:p w14:paraId="1C6E411C" w14:textId="77777777" w:rsidR="00147951" w:rsidRDefault="00727CAE">
            <w:pPr>
              <w:jc w:val="both"/>
            </w:pPr>
            <w:r>
              <w:rPr>
                <w:rFonts w:ascii="Calibri" w:eastAsia="Calibri" w:hAnsi="Calibri" w:cs="Calibri"/>
              </w:rPr>
              <w:t>No requerida</w:t>
            </w:r>
          </w:p>
        </w:tc>
        <w:tc>
          <w:tcPr>
            <w:tcW w:w="2520" w:type="dxa"/>
            <w:tcBorders>
              <w:top w:val="single" w:sz="4" w:space="0" w:color="D3D1C7"/>
              <w:left w:val="single" w:sz="4" w:space="0" w:color="D3D1C7"/>
              <w:bottom w:val="single" w:sz="4" w:space="0" w:color="D3D1C7"/>
              <w:right w:val="single" w:sz="4" w:space="0" w:color="D3D1C7"/>
            </w:tcBorders>
            <w:shd w:val="clear" w:color="auto" w:fill="F2F7FC"/>
            <w:tcMar>
              <w:top w:w="80" w:type="dxa"/>
              <w:left w:w="150" w:type="dxa"/>
              <w:bottom w:w="80" w:type="dxa"/>
              <w:right w:w="150" w:type="dxa"/>
            </w:tcMar>
          </w:tcPr>
          <w:p w14:paraId="1C6E411D" w14:textId="77777777" w:rsidR="00147951" w:rsidRDefault="00727CAE">
            <w:pPr>
              <w:jc w:val="both"/>
            </w:pPr>
            <w:r>
              <w:rPr>
                <w:rFonts w:ascii="Calibri" w:eastAsia="Calibri" w:hAnsi="Calibri" w:cs="Calibri"/>
              </w:rPr>
              <w:t>1 mes</w:t>
            </w:r>
          </w:p>
        </w:tc>
      </w:tr>
    </w:tbl>
    <w:p w14:paraId="1C6E411F" w14:textId="77777777" w:rsidR="00147951" w:rsidRDefault="00147951">
      <w:pPr>
        <w:spacing w:after="80"/>
      </w:pPr>
    </w:p>
    <w:p w14:paraId="1C6E4120" w14:textId="77777777" w:rsidR="00147951" w:rsidRDefault="00727CAE">
      <w:pPr>
        <w:spacing w:before="240" w:after="80"/>
      </w:pPr>
      <w:r>
        <w:rPr>
          <w:rFonts w:ascii="Calibri" w:eastAsia="Calibri" w:hAnsi="Calibri" w:cs="Calibri"/>
          <w:b/>
          <w:bCs/>
          <w:color w:val="5F5E5A"/>
          <w:sz w:val="22"/>
          <w:szCs w:val="22"/>
        </w:rPr>
        <w:t>6.3 Pruebas de restauración</w:t>
      </w:r>
    </w:p>
    <w:p w14:paraId="1C6E4121" w14:textId="77777777" w:rsidR="00147951" w:rsidRDefault="00727CAE">
      <w:pPr>
        <w:spacing w:before="80" w:after="160"/>
        <w:jc w:val="both"/>
      </w:pPr>
      <w:r>
        <w:rPr>
          <w:rFonts w:ascii="Calibri" w:eastAsia="Calibri" w:hAnsi="Calibri" w:cs="Calibri"/>
          <w:color w:val="000000"/>
          <w:sz w:val="22"/>
          <w:szCs w:val="22"/>
        </w:rPr>
        <w:t>Deben programarse pruebas de restauración al menos dos veces al año — idealmente una vez por trimestre — para verificar que las copias son consistentes y que los tiempos de recuperación son compatibles con los valores de RTO definidos para cada fuente de datos. Los resultados deben quedar documentados.</w:t>
      </w:r>
    </w:p>
    <w:p w14:paraId="1C6E4122" w14:textId="77777777" w:rsidR="00147951" w:rsidRDefault="00727CAE">
      <w:pPr>
        <w:pBdr>
          <w:bottom w:val="single" w:sz="6" w:space="4" w:color="185FA5"/>
        </w:pBdr>
        <w:spacing w:before="400" w:after="200"/>
      </w:pPr>
      <w:r>
        <w:rPr>
          <w:rFonts w:ascii="Calibri" w:eastAsia="Calibri" w:hAnsi="Calibri" w:cs="Calibri"/>
          <w:b/>
          <w:bCs/>
          <w:color w:val="185FA5"/>
          <w:sz w:val="32"/>
          <w:szCs w:val="32"/>
        </w:rPr>
        <w:t>7. Retención y eliminación de datos</w:t>
      </w:r>
    </w:p>
    <w:p w14:paraId="1C6E4123" w14:textId="77777777" w:rsidR="00147951" w:rsidRDefault="00727CAE">
      <w:pPr>
        <w:spacing w:before="80" w:after="160"/>
        <w:jc w:val="both"/>
      </w:pPr>
      <w:r>
        <w:rPr>
          <w:rFonts w:ascii="Calibri" w:eastAsia="Calibri" w:hAnsi="Calibri" w:cs="Calibri"/>
          <w:color w:val="000000"/>
          <w:sz w:val="22"/>
          <w:szCs w:val="22"/>
        </w:rPr>
        <w:t>La retención de datos debe estar definida para cada categoría de documento, equilibrando las obligaciones legales aplicables con los requerimientos operativos de cada área y con la necesidad de mantener el sistema de archivos bajo control.</w:t>
      </w:r>
    </w:p>
    <w:p w14:paraId="1C6E4124" w14:textId="77777777" w:rsidR="00147951" w:rsidRDefault="00727CAE">
      <w:pPr>
        <w:spacing w:before="240" w:after="80"/>
      </w:pPr>
      <w:r>
        <w:rPr>
          <w:rFonts w:ascii="Calibri" w:eastAsia="Calibri" w:hAnsi="Calibri" w:cs="Calibri"/>
          <w:b/>
          <w:bCs/>
          <w:color w:val="5F5E5A"/>
          <w:sz w:val="22"/>
          <w:szCs w:val="22"/>
        </w:rPr>
        <w:t>7.1 Tabla de retención documental de referencia</w:t>
      </w:r>
    </w:p>
    <w:p w14:paraId="1C6E4125" w14:textId="77777777" w:rsidR="00147951" w:rsidRDefault="00727CAE">
      <w:pPr>
        <w:spacing w:before="80" w:after="160"/>
        <w:jc w:val="both"/>
      </w:pPr>
      <w:r>
        <w:rPr>
          <w:rFonts w:ascii="Calibri" w:eastAsia="Calibri" w:hAnsi="Calibri" w:cs="Calibri"/>
          <w:color w:val="000000"/>
          <w:sz w:val="22"/>
          <w:szCs w:val="22"/>
        </w:rPr>
        <w:lastRenderedPageBreak/>
        <w:t>Los períodos indicados son mínimos orientativos. Cada organización debe validar los plazos legales aplicables en su jurisdicción: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960"/>
        <w:gridCol w:w="1960"/>
        <w:gridCol w:w="2640"/>
      </w:tblGrid>
      <w:tr w:rsidR="00147951" w14:paraId="1C6E412A" w14:textId="77777777">
        <w:trPr>
          <w:tblHeader/>
        </w:trPr>
        <w:tc>
          <w:tcPr>
            <w:tcW w:w="2800" w:type="dxa"/>
            <w:tcBorders>
              <w:top w:val="single" w:sz="4" w:space="0" w:color="185FA5"/>
              <w:left w:val="single" w:sz="4" w:space="0" w:color="185FA5"/>
              <w:bottom w:val="single" w:sz="4" w:space="0" w:color="185FA5"/>
              <w:right w:val="single" w:sz="4" w:space="0" w:color="185FA5"/>
            </w:tcBorders>
            <w:shd w:val="clear" w:color="auto" w:fill="185FA5"/>
            <w:tcMar>
              <w:top w:w="100" w:type="dxa"/>
              <w:left w:w="150" w:type="dxa"/>
              <w:bottom w:w="100" w:type="dxa"/>
              <w:right w:w="150" w:type="dxa"/>
            </w:tcMar>
            <w:vAlign w:val="center"/>
          </w:tcPr>
          <w:p w14:paraId="1C6E4126" w14:textId="77777777" w:rsidR="00147951" w:rsidRDefault="00727CAE">
            <w:pPr>
              <w:jc w:val="center"/>
            </w:pPr>
            <w:r>
              <w:rPr>
                <w:rFonts w:ascii="Calibri" w:eastAsia="Calibri" w:hAnsi="Calibri" w:cs="Calibri"/>
                <w:b/>
                <w:bCs/>
                <w:color w:val="FFFFFF"/>
              </w:rPr>
              <w:t>Categoría de documento</w:t>
            </w:r>
          </w:p>
        </w:tc>
        <w:tc>
          <w:tcPr>
            <w:tcW w:w="1960" w:type="dxa"/>
            <w:tcBorders>
              <w:top w:val="single" w:sz="4" w:space="0" w:color="185FA5"/>
              <w:left w:val="single" w:sz="4" w:space="0" w:color="185FA5"/>
              <w:bottom w:val="single" w:sz="4" w:space="0" w:color="185FA5"/>
              <w:right w:val="single" w:sz="4" w:space="0" w:color="185FA5"/>
            </w:tcBorders>
            <w:shd w:val="clear" w:color="auto" w:fill="185FA5"/>
            <w:tcMar>
              <w:top w:w="100" w:type="dxa"/>
              <w:left w:w="150" w:type="dxa"/>
              <w:bottom w:w="100" w:type="dxa"/>
              <w:right w:w="150" w:type="dxa"/>
            </w:tcMar>
            <w:vAlign w:val="center"/>
          </w:tcPr>
          <w:p w14:paraId="1C6E4127" w14:textId="77777777" w:rsidR="00147951" w:rsidRDefault="00727CAE">
            <w:pPr>
              <w:jc w:val="center"/>
            </w:pPr>
            <w:r>
              <w:rPr>
                <w:rFonts w:ascii="Calibri" w:eastAsia="Calibri" w:hAnsi="Calibri" w:cs="Calibri"/>
                <w:b/>
                <w:bCs/>
                <w:color w:val="FFFFFF"/>
              </w:rPr>
              <w:t>Retención activa</w:t>
            </w:r>
          </w:p>
        </w:tc>
        <w:tc>
          <w:tcPr>
            <w:tcW w:w="1960" w:type="dxa"/>
            <w:tcBorders>
              <w:top w:val="single" w:sz="4" w:space="0" w:color="185FA5"/>
              <w:left w:val="single" w:sz="4" w:space="0" w:color="185FA5"/>
              <w:bottom w:val="single" w:sz="4" w:space="0" w:color="185FA5"/>
              <w:right w:val="single" w:sz="4" w:space="0" w:color="185FA5"/>
            </w:tcBorders>
            <w:shd w:val="clear" w:color="auto" w:fill="185FA5"/>
            <w:tcMar>
              <w:top w:w="100" w:type="dxa"/>
              <w:left w:w="150" w:type="dxa"/>
              <w:bottom w:w="100" w:type="dxa"/>
              <w:right w:w="150" w:type="dxa"/>
            </w:tcMar>
            <w:vAlign w:val="center"/>
          </w:tcPr>
          <w:p w14:paraId="1C6E4128" w14:textId="77777777" w:rsidR="00147951" w:rsidRDefault="00727CAE">
            <w:pPr>
              <w:jc w:val="center"/>
            </w:pPr>
            <w:r>
              <w:rPr>
                <w:rFonts w:ascii="Calibri" w:eastAsia="Calibri" w:hAnsi="Calibri" w:cs="Calibri"/>
                <w:b/>
                <w:bCs/>
                <w:color w:val="FFFFFF"/>
              </w:rPr>
              <w:t>Retención histórica</w:t>
            </w:r>
          </w:p>
        </w:tc>
        <w:tc>
          <w:tcPr>
            <w:tcW w:w="2640" w:type="dxa"/>
            <w:tcBorders>
              <w:top w:val="single" w:sz="4" w:space="0" w:color="185FA5"/>
              <w:left w:val="single" w:sz="4" w:space="0" w:color="185FA5"/>
              <w:bottom w:val="single" w:sz="4" w:space="0" w:color="185FA5"/>
              <w:right w:val="single" w:sz="4" w:space="0" w:color="185FA5"/>
            </w:tcBorders>
            <w:shd w:val="clear" w:color="auto" w:fill="185FA5"/>
            <w:tcMar>
              <w:top w:w="100" w:type="dxa"/>
              <w:left w:w="150" w:type="dxa"/>
              <w:bottom w:w="100" w:type="dxa"/>
              <w:right w:w="150" w:type="dxa"/>
            </w:tcMar>
            <w:vAlign w:val="center"/>
          </w:tcPr>
          <w:p w14:paraId="1C6E4129" w14:textId="77777777" w:rsidR="00147951" w:rsidRDefault="00727CAE">
            <w:pPr>
              <w:jc w:val="center"/>
            </w:pPr>
            <w:r>
              <w:rPr>
                <w:rFonts w:ascii="Calibri" w:eastAsia="Calibri" w:hAnsi="Calibri" w:cs="Calibri"/>
                <w:b/>
                <w:bCs/>
                <w:color w:val="FFFFFF"/>
              </w:rPr>
              <w:t>Método de eliminación</w:t>
            </w:r>
          </w:p>
        </w:tc>
      </w:tr>
      <w:tr w:rsidR="00147951" w14:paraId="1C6E412F" w14:textId="77777777">
        <w:tc>
          <w:tcPr>
            <w:tcW w:w="280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50" w:type="dxa"/>
              <w:bottom w:w="80" w:type="dxa"/>
              <w:right w:w="150" w:type="dxa"/>
            </w:tcMar>
          </w:tcPr>
          <w:p w14:paraId="1C6E412B" w14:textId="77777777" w:rsidR="00147951" w:rsidRDefault="00727CAE">
            <w:pPr>
              <w:jc w:val="both"/>
            </w:pPr>
            <w:r>
              <w:rPr>
                <w:rFonts w:ascii="Calibri" w:eastAsia="Calibri" w:hAnsi="Calibri" w:cs="Calibri"/>
              </w:rPr>
              <w:t>Registros contables y tributarios</w:t>
            </w:r>
          </w:p>
        </w:tc>
        <w:tc>
          <w:tcPr>
            <w:tcW w:w="196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50" w:type="dxa"/>
              <w:bottom w:w="80" w:type="dxa"/>
              <w:right w:w="150" w:type="dxa"/>
            </w:tcMar>
          </w:tcPr>
          <w:p w14:paraId="1C6E412C" w14:textId="77777777" w:rsidR="00147951" w:rsidRDefault="00727CAE">
            <w:pPr>
              <w:jc w:val="both"/>
            </w:pPr>
            <w:r>
              <w:rPr>
                <w:rFonts w:ascii="Calibri" w:eastAsia="Calibri" w:hAnsi="Calibri" w:cs="Calibri"/>
              </w:rPr>
              <w:t>5 años</w:t>
            </w:r>
          </w:p>
        </w:tc>
        <w:tc>
          <w:tcPr>
            <w:tcW w:w="196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50" w:type="dxa"/>
              <w:bottom w:w="80" w:type="dxa"/>
              <w:right w:w="150" w:type="dxa"/>
            </w:tcMar>
          </w:tcPr>
          <w:p w14:paraId="1C6E412D" w14:textId="77777777" w:rsidR="00147951" w:rsidRDefault="00727CAE">
            <w:pPr>
              <w:jc w:val="both"/>
            </w:pPr>
            <w:r>
              <w:rPr>
                <w:rFonts w:ascii="Calibri" w:eastAsia="Calibri" w:hAnsi="Calibri" w:cs="Calibri"/>
              </w:rPr>
              <w:t>Hasta 10 años</w:t>
            </w:r>
          </w:p>
        </w:tc>
        <w:tc>
          <w:tcPr>
            <w:tcW w:w="264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50" w:type="dxa"/>
              <w:bottom w:w="80" w:type="dxa"/>
              <w:right w:w="150" w:type="dxa"/>
            </w:tcMar>
          </w:tcPr>
          <w:p w14:paraId="1C6E412E" w14:textId="77777777" w:rsidR="00147951" w:rsidRDefault="00727CAE">
            <w:pPr>
              <w:jc w:val="both"/>
            </w:pPr>
            <w:r>
              <w:rPr>
                <w:rFonts w:ascii="Calibri" w:eastAsia="Calibri" w:hAnsi="Calibri" w:cs="Calibri"/>
              </w:rPr>
              <w:t>Borrado seguro + registro</w:t>
            </w:r>
          </w:p>
        </w:tc>
      </w:tr>
      <w:tr w:rsidR="00147951" w14:paraId="1C6E4134" w14:textId="77777777">
        <w:tc>
          <w:tcPr>
            <w:tcW w:w="2800" w:type="dxa"/>
            <w:tcBorders>
              <w:top w:val="single" w:sz="4" w:space="0" w:color="D3D1C7"/>
              <w:left w:val="single" w:sz="4" w:space="0" w:color="D3D1C7"/>
              <w:bottom w:val="single" w:sz="4" w:space="0" w:color="D3D1C7"/>
              <w:right w:val="single" w:sz="4" w:space="0" w:color="D3D1C7"/>
            </w:tcBorders>
            <w:shd w:val="clear" w:color="auto" w:fill="F2F7FC"/>
            <w:tcMar>
              <w:top w:w="80" w:type="dxa"/>
              <w:left w:w="150" w:type="dxa"/>
              <w:bottom w:w="80" w:type="dxa"/>
              <w:right w:w="150" w:type="dxa"/>
            </w:tcMar>
          </w:tcPr>
          <w:p w14:paraId="1C6E4130" w14:textId="77777777" w:rsidR="00147951" w:rsidRDefault="00727CAE">
            <w:pPr>
              <w:jc w:val="both"/>
            </w:pPr>
            <w:r>
              <w:rPr>
                <w:rFonts w:ascii="Calibri" w:eastAsia="Calibri" w:hAnsi="Calibri" w:cs="Calibri"/>
              </w:rPr>
              <w:t>Contratos comerciales</w:t>
            </w:r>
          </w:p>
        </w:tc>
        <w:tc>
          <w:tcPr>
            <w:tcW w:w="1960" w:type="dxa"/>
            <w:tcBorders>
              <w:top w:val="single" w:sz="4" w:space="0" w:color="D3D1C7"/>
              <w:left w:val="single" w:sz="4" w:space="0" w:color="D3D1C7"/>
              <w:bottom w:val="single" w:sz="4" w:space="0" w:color="D3D1C7"/>
              <w:right w:val="single" w:sz="4" w:space="0" w:color="D3D1C7"/>
            </w:tcBorders>
            <w:shd w:val="clear" w:color="auto" w:fill="F2F7FC"/>
            <w:tcMar>
              <w:top w:w="80" w:type="dxa"/>
              <w:left w:w="150" w:type="dxa"/>
              <w:bottom w:w="80" w:type="dxa"/>
              <w:right w:w="150" w:type="dxa"/>
            </w:tcMar>
          </w:tcPr>
          <w:p w14:paraId="1C6E4131" w14:textId="77777777" w:rsidR="00147951" w:rsidRDefault="00727CAE">
            <w:pPr>
              <w:jc w:val="both"/>
            </w:pPr>
            <w:r>
              <w:rPr>
                <w:rFonts w:ascii="Calibri" w:eastAsia="Calibri" w:hAnsi="Calibri" w:cs="Calibri"/>
              </w:rPr>
              <w:t>Vigencia + 5 años</w:t>
            </w:r>
          </w:p>
        </w:tc>
        <w:tc>
          <w:tcPr>
            <w:tcW w:w="1960" w:type="dxa"/>
            <w:tcBorders>
              <w:top w:val="single" w:sz="4" w:space="0" w:color="D3D1C7"/>
              <w:left w:val="single" w:sz="4" w:space="0" w:color="D3D1C7"/>
              <w:bottom w:val="single" w:sz="4" w:space="0" w:color="D3D1C7"/>
              <w:right w:val="single" w:sz="4" w:space="0" w:color="D3D1C7"/>
            </w:tcBorders>
            <w:shd w:val="clear" w:color="auto" w:fill="F2F7FC"/>
            <w:tcMar>
              <w:top w:w="80" w:type="dxa"/>
              <w:left w:w="150" w:type="dxa"/>
              <w:bottom w:w="80" w:type="dxa"/>
              <w:right w:w="150" w:type="dxa"/>
            </w:tcMar>
          </w:tcPr>
          <w:p w14:paraId="1C6E4132" w14:textId="77777777" w:rsidR="00147951" w:rsidRDefault="00727CAE">
            <w:pPr>
              <w:jc w:val="both"/>
            </w:pPr>
            <w:r>
              <w:rPr>
                <w:rFonts w:ascii="Calibri" w:eastAsia="Calibri" w:hAnsi="Calibri" w:cs="Calibri"/>
              </w:rPr>
              <w:t>—</w:t>
            </w:r>
          </w:p>
        </w:tc>
        <w:tc>
          <w:tcPr>
            <w:tcW w:w="2640" w:type="dxa"/>
            <w:tcBorders>
              <w:top w:val="single" w:sz="4" w:space="0" w:color="D3D1C7"/>
              <w:left w:val="single" w:sz="4" w:space="0" w:color="D3D1C7"/>
              <w:bottom w:val="single" w:sz="4" w:space="0" w:color="D3D1C7"/>
              <w:right w:val="single" w:sz="4" w:space="0" w:color="D3D1C7"/>
            </w:tcBorders>
            <w:shd w:val="clear" w:color="auto" w:fill="F2F7FC"/>
            <w:tcMar>
              <w:top w:w="80" w:type="dxa"/>
              <w:left w:w="150" w:type="dxa"/>
              <w:bottom w:w="80" w:type="dxa"/>
              <w:right w:w="150" w:type="dxa"/>
            </w:tcMar>
          </w:tcPr>
          <w:p w14:paraId="1C6E4133" w14:textId="77777777" w:rsidR="00147951" w:rsidRDefault="00727CAE">
            <w:pPr>
              <w:jc w:val="both"/>
            </w:pPr>
            <w:r>
              <w:rPr>
                <w:rFonts w:ascii="Calibri" w:eastAsia="Calibri" w:hAnsi="Calibri" w:cs="Calibri"/>
              </w:rPr>
              <w:t>Borrado seguro + registro</w:t>
            </w:r>
          </w:p>
        </w:tc>
      </w:tr>
      <w:tr w:rsidR="00147951" w14:paraId="1C6E4139" w14:textId="77777777">
        <w:tc>
          <w:tcPr>
            <w:tcW w:w="280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50" w:type="dxa"/>
              <w:bottom w:w="80" w:type="dxa"/>
              <w:right w:w="150" w:type="dxa"/>
            </w:tcMar>
          </w:tcPr>
          <w:p w14:paraId="1C6E4135" w14:textId="77777777" w:rsidR="00147951" w:rsidRDefault="00727CAE">
            <w:pPr>
              <w:jc w:val="both"/>
            </w:pPr>
            <w:r>
              <w:rPr>
                <w:rFonts w:ascii="Calibri" w:eastAsia="Calibri" w:hAnsi="Calibri" w:cs="Calibri"/>
              </w:rPr>
              <w:t>Registros de personal y nómina</w:t>
            </w:r>
          </w:p>
        </w:tc>
        <w:tc>
          <w:tcPr>
            <w:tcW w:w="196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50" w:type="dxa"/>
              <w:bottom w:w="80" w:type="dxa"/>
              <w:right w:w="150" w:type="dxa"/>
            </w:tcMar>
          </w:tcPr>
          <w:p w14:paraId="1C6E4136" w14:textId="77777777" w:rsidR="00147951" w:rsidRDefault="00727CAE">
            <w:pPr>
              <w:jc w:val="both"/>
            </w:pPr>
            <w:r>
              <w:rPr>
                <w:rFonts w:ascii="Calibri" w:eastAsia="Calibri" w:hAnsi="Calibri" w:cs="Calibri"/>
              </w:rPr>
              <w:t>5 años tras desvinculación</w:t>
            </w:r>
          </w:p>
        </w:tc>
        <w:tc>
          <w:tcPr>
            <w:tcW w:w="196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50" w:type="dxa"/>
              <w:bottom w:w="80" w:type="dxa"/>
              <w:right w:w="150" w:type="dxa"/>
            </w:tcMar>
          </w:tcPr>
          <w:p w14:paraId="1C6E4137" w14:textId="77777777" w:rsidR="00147951" w:rsidRDefault="00727CAE">
            <w:pPr>
              <w:jc w:val="both"/>
            </w:pPr>
            <w:r>
              <w:rPr>
                <w:rFonts w:ascii="Calibri" w:eastAsia="Calibri" w:hAnsi="Calibri" w:cs="Calibri"/>
              </w:rPr>
              <w:t>—</w:t>
            </w:r>
          </w:p>
        </w:tc>
        <w:tc>
          <w:tcPr>
            <w:tcW w:w="264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50" w:type="dxa"/>
              <w:bottom w:w="80" w:type="dxa"/>
              <w:right w:w="150" w:type="dxa"/>
            </w:tcMar>
          </w:tcPr>
          <w:p w14:paraId="1C6E4138" w14:textId="77777777" w:rsidR="00147951" w:rsidRDefault="00727CAE">
            <w:pPr>
              <w:jc w:val="both"/>
            </w:pPr>
            <w:r>
              <w:rPr>
                <w:rFonts w:ascii="Calibri" w:eastAsia="Calibri" w:hAnsi="Calibri" w:cs="Calibri"/>
              </w:rPr>
              <w:t>Borrado seguro + registro</w:t>
            </w:r>
          </w:p>
        </w:tc>
      </w:tr>
      <w:tr w:rsidR="00147951" w14:paraId="1C6E413E" w14:textId="77777777">
        <w:tc>
          <w:tcPr>
            <w:tcW w:w="2800" w:type="dxa"/>
            <w:tcBorders>
              <w:top w:val="single" w:sz="4" w:space="0" w:color="D3D1C7"/>
              <w:left w:val="single" w:sz="4" w:space="0" w:color="D3D1C7"/>
              <w:bottom w:val="single" w:sz="4" w:space="0" w:color="D3D1C7"/>
              <w:right w:val="single" w:sz="4" w:space="0" w:color="D3D1C7"/>
            </w:tcBorders>
            <w:shd w:val="clear" w:color="auto" w:fill="F2F7FC"/>
            <w:tcMar>
              <w:top w:w="80" w:type="dxa"/>
              <w:left w:w="150" w:type="dxa"/>
              <w:bottom w:w="80" w:type="dxa"/>
              <w:right w:w="150" w:type="dxa"/>
            </w:tcMar>
          </w:tcPr>
          <w:p w14:paraId="1C6E413A" w14:textId="77777777" w:rsidR="00147951" w:rsidRDefault="00727CAE">
            <w:pPr>
              <w:jc w:val="both"/>
            </w:pPr>
            <w:r>
              <w:rPr>
                <w:rFonts w:ascii="Calibri" w:eastAsia="Calibri" w:hAnsi="Calibri" w:cs="Calibri"/>
              </w:rPr>
              <w:t>Correspondencia interna formal</w:t>
            </w:r>
          </w:p>
        </w:tc>
        <w:tc>
          <w:tcPr>
            <w:tcW w:w="1960" w:type="dxa"/>
            <w:tcBorders>
              <w:top w:val="single" w:sz="4" w:space="0" w:color="D3D1C7"/>
              <w:left w:val="single" w:sz="4" w:space="0" w:color="D3D1C7"/>
              <w:bottom w:val="single" w:sz="4" w:space="0" w:color="D3D1C7"/>
              <w:right w:val="single" w:sz="4" w:space="0" w:color="D3D1C7"/>
            </w:tcBorders>
            <w:shd w:val="clear" w:color="auto" w:fill="F2F7FC"/>
            <w:tcMar>
              <w:top w:w="80" w:type="dxa"/>
              <w:left w:w="150" w:type="dxa"/>
              <w:bottom w:w="80" w:type="dxa"/>
              <w:right w:w="150" w:type="dxa"/>
            </w:tcMar>
          </w:tcPr>
          <w:p w14:paraId="1C6E413B" w14:textId="77777777" w:rsidR="00147951" w:rsidRDefault="00727CAE">
            <w:pPr>
              <w:jc w:val="both"/>
            </w:pPr>
            <w:r>
              <w:rPr>
                <w:rFonts w:ascii="Calibri" w:eastAsia="Calibri" w:hAnsi="Calibri" w:cs="Calibri"/>
              </w:rPr>
              <w:t>2 años</w:t>
            </w:r>
          </w:p>
        </w:tc>
        <w:tc>
          <w:tcPr>
            <w:tcW w:w="1960" w:type="dxa"/>
            <w:tcBorders>
              <w:top w:val="single" w:sz="4" w:space="0" w:color="D3D1C7"/>
              <w:left w:val="single" w:sz="4" w:space="0" w:color="D3D1C7"/>
              <w:bottom w:val="single" w:sz="4" w:space="0" w:color="D3D1C7"/>
              <w:right w:val="single" w:sz="4" w:space="0" w:color="D3D1C7"/>
            </w:tcBorders>
            <w:shd w:val="clear" w:color="auto" w:fill="F2F7FC"/>
            <w:tcMar>
              <w:top w:w="80" w:type="dxa"/>
              <w:left w:w="150" w:type="dxa"/>
              <w:bottom w:w="80" w:type="dxa"/>
              <w:right w:w="150" w:type="dxa"/>
            </w:tcMar>
          </w:tcPr>
          <w:p w14:paraId="1C6E413C" w14:textId="77777777" w:rsidR="00147951" w:rsidRDefault="00727CAE">
            <w:pPr>
              <w:jc w:val="both"/>
            </w:pPr>
            <w:r>
              <w:rPr>
                <w:rFonts w:ascii="Calibri" w:eastAsia="Calibri" w:hAnsi="Calibri" w:cs="Calibri"/>
              </w:rPr>
              <w:t>—</w:t>
            </w:r>
          </w:p>
        </w:tc>
        <w:tc>
          <w:tcPr>
            <w:tcW w:w="2640" w:type="dxa"/>
            <w:tcBorders>
              <w:top w:val="single" w:sz="4" w:space="0" w:color="D3D1C7"/>
              <w:left w:val="single" w:sz="4" w:space="0" w:color="D3D1C7"/>
              <w:bottom w:val="single" w:sz="4" w:space="0" w:color="D3D1C7"/>
              <w:right w:val="single" w:sz="4" w:space="0" w:color="D3D1C7"/>
            </w:tcBorders>
            <w:shd w:val="clear" w:color="auto" w:fill="F2F7FC"/>
            <w:tcMar>
              <w:top w:w="80" w:type="dxa"/>
              <w:left w:w="150" w:type="dxa"/>
              <w:bottom w:w="80" w:type="dxa"/>
              <w:right w:w="150" w:type="dxa"/>
            </w:tcMar>
          </w:tcPr>
          <w:p w14:paraId="1C6E413D" w14:textId="77777777" w:rsidR="00147951" w:rsidRDefault="00727CAE">
            <w:pPr>
              <w:jc w:val="both"/>
            </w:pPr>
            <w:r>
              <w:rPr>
                <w:rFonts w:ascii="Calibri" w:eastAsia="Calibri" w:hAnsi="Calibri" w:cs="Calibri"/>
              </w:rPr>
              <w:t>Eliminación estándar</w:t>
            </w:r>
          </w:p>
        </w:tc>
      </w:tr>
      <w:tr w:rsidR="00147951" w14:paraId="1C6E4143" w14:textId="77777777">
        <w:tc>
          <w:tcPr>
            <w:tcW w:w="280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50" w:type="dxa"/>
              <w:bottom w:w="80" w:type="dxa"/>
              <w:right w:w="150" w:type="dxa"/>
            </w:tcMar>
          </w:tcPr>
          <w:p w14:paraId="1C6E413F" w14:textId="77777777" w:rsidR="00147951" w:rsidRDefault="00727CAE">
            <w:pPr>
              <w:jc w:val="both"/>
            </w:pPr>
            <w:r>
              <w:rPr>
                <w:rFonts w:ascii="Calibri" w:eastAsia="Calibri" w:hAnsi="Calibri" w:cs="Calibri"/>
              </w:rPr>
              <w:t>Documentación técnica de sistemas</w:t>
            </w:r>
          </w:p>
        </w:tc>
        <w:tc>
          <w:tcPr>
            <w:tcW w:w="196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50" w:type="dxa"/>
              <w:bottom w:w="80" w:type="dxa"/>
              <w:right w:w="150" w:type="dxa"/>
            </w:tcMar>
          </w:tcPr>
          <w:p w14:paraId="1C6E4140" w14:textId="77777777" w:rsidR="00147951" w:rsidRDefault="00727CAE">
            <w:pPr>
              <w:jc w:val="both"/>
            </w:pPr>
            <w:r>
              <w:rPr>
                <w:rFonts w:ascii="Calibri" w:eastAsia="Calibri" w:hAnsi="Calibri" w:cs="Calibri"/>
              </w:rPr>
              <w:t>Mientras el sistema esté activo</w:t>
            </w:r>
          </w:p>
        </w:tc>
        <w:tc>
          <w:tcPr>
            <w:tcW w:w="196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50" w:type="dxa"/>
              <w:bottom w:w="80" w:type="dxa"/>
              <w:right w:w="150" w:type="dxa"/>
            </w:tcMar>
          </w:tcPr>
          <w:p w14:paraId="1C6E4141" w14:textId="77777777" w:rsidR="00147951" w:rsidRDefault="00727CAE">
            <w:pPr>
              <w:jc w:val="both"/>
            </w:pPr>
            <w:r>
              <w:rPr>
                <w:rFonts w:ascii="Calibri" w:eastAsia="Calibri" w:hAnsi="Calibri" w:cs="Calibri"/>
              </w:rPr>
              <w:t>1 año tras baja</w:t>
            </w:r>
          </w:p>
        </w:tc>
        <w:tc>
          <w:tcPr>
            <w:tcW w:w="264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50" w:type="dxa"/>
              <w:bottom w:w="80" w:type="dxa"/>
              <w:right w:w="150" w:type="dxa"/>
            </w:tcMar>
          </w:tcPr>
          <w:p w14:paraId="1C6E4142" w14:textId="77777777" w:rsidR="00147951" w:rsidRDefault="00727CAE">
            <w:pPr>
              <w:jc w:val="both"/>
            </w:pPr>
            <w:r>
              <w:rPr>
                <w:rFonts w:ascii="Calibri" w:eastAsia="Calibri" w:hAnsi="Calibri" w:cs="Calibri"/>
              </w:rPr>
              <w:t>Borrado seguro</w:t>
            </w:r>
          </w:p>
        </w:tc>
      </w:tr>
      <w:tr w:rsidR="00147951" w14:paraId="1C6E4148" w14:textId="77777777">
        <w:tc>
          <w:tcPr>
            <w:tcW w:w="2800" w:type="dxa"/>
            <w:tcBorders>
              <w:top w:val="single" w:sz="4" w:space="0" w:color="D3D1C7"/>
              <w:left w:val="single" w:sz="4" w:space="0" w:color="D3D1C7"/>
              <w:bottom w:val="single" w:sz="4" w:space="0" w:color="D3D1C7"/>
              <w:right w:val="single" w:sz="4" w:space="0" w:color="D3D1C7"/>
            </w:tcBorders>
            <w:shd w:val="clear" w:color="auto" w:fill="F2F7FC"/>
            <w:tcMar>
              <w:top w:w="80" w:type="dxa"/>
              <w:left w:w="150" w:type="dxa"/>
              <w:bottom w:w="80" w:type="dxa"/>
              <w:right w:w="150" w:type="dxa"/>
            </w:tcMar>
          </w:tcPr>
          <w:p w14:paraId="1C6E4144" w14:textId="77777777" w:rsidR="00147951" w:rsidRDefault="00727CAE">
            <w:pPr>
              <w:jc w:val="both"/>
            </w:pPr>
            <w:r>
              <w:rPr>
                <w:rFonts w:ascii="Calibri" w:eastAsia="Calibri" w:hAnsi="Calibri" w:cs="Calibri"/>
              </w:rPr>
              <w:t>Registros de incidentes de seguridad</w:t>
            </w:r>
          </w:p>
        </w:tc>
        <w:tc>
          <w:tcPr>
            <w:tcW w:w="1960" w:type="dxa"/>
            <w:tcBorders>
              <w:top w:val="single" w:sz="4" w:space="0" w:color="D3D1C7"/>
              <w:left w:val="single" w:sz="4" w:space="0" w:color="D3D1C7"/>
              <w:bottom w:val="single" w:sz="4" w:space="0" w:color="D3D1C7"/>
              <w:right w:val="single" w:sz="4" w:space="0" w:color="D3D1C7"/>
            </w:tcBorders>
            <w:shd w:val="clear" w:color="auto" w:fill="F2F7FC"/>
            <w:tcMar>
              <w:top w:w="80" w:type="dxa"/>
              <w:left w:w="150" w:type="dxa"/>
              <w:bottom w:w="80" w:type="dxa"/>
              <w:right w:w="150" w:type="dxa"/>
            </w:tcMar>
          </w:tcPr>
          <w:p w14:paraId="1C6E4145" w14:textId="77777777" w:rsidR="00147951" w:rsidRDefault="00727CAE">
            <w:pPr>
              <w:jc w:val="both"/>
            </w:pPr>
            <w:r>
              <w:rPr>
                <w:rFonts w:ascii="Calibri" w:eastAsia="Calibri" w:hAnsi="Calibri" w:cs="Calibri"/>
              </w:rPr>
              <w:t>2 años</w:t>
            </w:r>
          </w:p>
        </w:tc>
        <w:tc>
          <w:tcPr>
            <w:tcW w:w="1960" w:type="dxa"/>
            <w:tcBorders>
              <w:top w:val="single" w:sz="4" w:space="0" w:color="D3D1C7"/>
              <w:left w:val="single" w:sz="4" w:space="0" w:color="D3D1C7"/>
              <w:bottom w:val="single" w:sz="4" w:space="0" w:color="D3D1C7"/>
              <w:right w:val="single" w:sz="4" w:space="0" w:color="D3D1C7"/>
            </w:tcBorders>
            <w:shd w:val="clear" w:color="auto" w:fill="F2F7FC"/>
            <w:tcMar>
              <w:top w:w="80" w:type="dxa"/>
              <w:left w:w="150" w:type="dxa"/>
              <w:bottom w:w="80" w:type="dxa"/>
              <w:right w:w="150" w:type="dxa"/>
            </w:tcMar>
          </w:tcPr>
          <w:p w14:paraId="1C6E4146" w14:textId="77777777" w:rsidR="00147951" w:rsidRDefault="00727CAE">
            <w:pPr>
              <w:jc w:val="both"/>
            </w:pPr>
            <w:r>
              <w:rPr>
                <w:rFonts w:ascii="Calibri" w:eastAsia="Calibri" w:hAnsi="Calibri" w:cs="Calibri"/>
              </w:rPr>
              <w:t>Hasta 5 años</w:t>
            </w:r>
          </w:p>
        </w:tc>
        <w:tc>
          <w:tcPr>
            <w:tcW w:w="2640" w:type="dxa"/>
            <w:tcBorders>
              <w:top w:val="single" w:sz="4" w:space="0" w:color="D3D1C7"/>
              <w:left w:val="single" w:sz="4" w:space="0" w:color="D3D1C7"/>
              <w:bottom w:val="single" w:sz="4" w:space="0" w:color="D3D1C7"/>
              <w:right w:val="single" w:sz="4" w:space="0" w:color="D3D1C7"/>
            </w:tcBorders>
            <w:shd w:val="clear" w:color="auto" w:fill="F2F7FC"/>
            <w:tcMar>
              <w:top w:w="80" w:type="dxa"/>
              <w:left w:w="150" w:type="dxa"/>
              <w:bottom w:w="80" w:type="dxa"/>
              <w:right w:w="150" w:type="dxa"/>
            </w:tcMar>
          </w:tcPr>
          <w:p w14:paraId="1C6E4147" w14:textId="77777777" w:rsidR="00147951" w:rsidRDefault="00727CAE">
            <w:pPr>
              <w:jc w:val="both"/>
            </w:pPr>
            <w:r>
              <w:rPr>
                <w:rFonts w:ascii="Calibri" w:eastAsia="Calibri" w:hAnsi="Calibri" w:cs="Calibri"/>
              </w:rPr>
              <w:t>Borrado seguro + registro</w:t>
            </w:r>
          </w:p>
        </w:tc>
      </w:tr>
      <w:tr w:rsidR="00147951" w14:paraId="1C6E414D" w14:textId="77777777">
        <w:tc>
          <w:tcPr>
            <w:tcW w:w="280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50" w:type="dxa"/>
              <w:bottom w:w="80" w:type="dxa"/>
              <w:right w:w="150" w:type="dxa"/>
            </w:tcMar>
          </w:tcPr>
          <w:p w14:paraId="1C6E4149" w14:textId="77777777" w:rsidR="00147951" w:rsidRDefault="00727CAE">
            <w:pPr>
              <w:jc w:val="both"/>
            </w:pPr>
            <w:r>
              <w:rPr>
                <w:rFonts w:ascii="Calibri" w:eastAsia="Calibri" w:hAnsi="Calibri" w:cs="Calibri"/>
              </w:rPr>
              <w:t>Archivos temporales de trabajo</w:t>
            </w:r>
          </w:p>
        </w:tc>
        <w:tc>
          <w:tcPr>
            <w:tcW w:w="196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50" w:type="dxa"/>
              <w:bottom w:w="80" w:type="dxa"/>
              <w:right w:w="150" w:type="dxa"/>
            </w:tcMar>
          </w:tcPr>
          <w:p w14:paraId="1C6E414A" w14:textId="77777777" w:rsidR="00147951" w:rsidRDefault="00727CAE">
            <w:pPr>
              <w:jc w:val="both"/>
            </w:pPr>
            <w:r>
              <w:rPr>
                <w:rFonts w:ascii="Calibri" w:eastAsia="Calibri" w:hAnsi="Calibri" w:cs="Calibri"/>
              </w:rPr>
              <w:t>90 días sin acceso</w:t>
            </w:r>
          </w:p>
        </w:tc>
        <w:tc>
          <w:tcPr>
            <w:tcW w:w="196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50" w:type="dxa"/>
              <w:bottom w:w="80" w:type="dxa"/>
              <w:right w:w="150" w:type="dxa"/>
            </w:tcMar>
          </w:tcPr>
          <w:p w14:paraId="1C6E414B" w14:textId="77777777" w:rsidR="00147951" w:rsidRDefault="00727CAE">
            <w:pPr>
              <w:jc w:val="both"/>
            </w:pPr>
            <w:r>
              <w:rPr>
                <w:rFonts w:ascii="Calibri" w:eastAsia="Calibri" w:hAnsi="Calibri" w:cs="Calibri"/>
              </w:rPr>
              <w:t>—</w:t>
            </w:r>
          </w:p>
        </w:tc>
        <w:tc>
          <w:tcPr>
            <w:tcW w:w="264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50" w:type="dxa"/>
              <w:bottom w:w="80" w:type="dxa"/>
              <w:right w:w="150" w:type="dxa"/>
            </w:tcMar>
          </w:tcPr>
          <w:p w14:paraId="1C6E414C" w14:textId="77777777" w:rsidR="00147951" w:rsidRDefault="00727CAE">
            <w:pPr>
              <w:jc w:val="both"/>
            </w:pPr>
            <w:r>
              <w:rPr>
                <w:rFonts w:ascii="Calibri" w:eastAsia="Calibri" w:hAnsi="Calibri" w:cs="Calibri"/>
              </w:rPr>
              <w:t>Eliminación automatizada</w:t>
            </w:r>
          </w:p>
        </w:tc>
      </w:tr>
    </w:tbl>
    <w:p w14:paraId="1C6E414E" w14:textId="77777777" w:rsidR="00147951" w:rsidRDefault="00147951">
      <w:pPr>
        <w:spacing w:after="80"/>
      </w:pPr>
    </w:p>
    <w:p w14:paraId="1C6E414F" w14:textId="77777777" w:rsidR="00147951" w:rsidRDefault="00727CAE">
      <w:pPr>
        <w:spacing w:before="240" w:after="80"/>
      </w:pPr>
      <w:r>
        <w:rPr>
          <w:rFonts w:ascii="Calibri" w:eastAsia="Calibri" w:hAnsi="Calibri" w:cs="Calibri"/>
          <w:b/>
          <w:bCs/>
          <w:color w:val="5F5E5A"/>
          <w:sz w:val="22"/>
          <w:szCs w:val="22"/>
        </w:rPr>
        <w:t>7.2 Eliminación segura</w:t>
      </w:r>
    </w:p>
    <w:p w14:paraId="1C6E4150" w14:textId="77777777" w:rsidR="00147951" w:rsidRDefault="00727CAE">
      <w:pPr>
        <w:spacing w:before="80" w:after="160"/>
        <w:jc w:val="both"/>
      </w:pPr>
      <w:r>
        <w:rPr>
          <w:rFonts w:ascii="Calibri" w:eastAsia="Calibri" w:hAnsi="Calibri" w:cs="Calibri"/>
          <w:color w:val="000000"/>
          <w:sz w:val="22"/>
          <w:szCs w:val="22"/>
        </w:rPr>
        <w:t>La eliminación de información clasificada como Confidencial o Restringida debe realizarse mediante métodos que impidan su recuperación posterior. El borrado convencional (tecla Suprimir o vaciado de la papelera) no es suficiente para este tipo de información.</w:t>
      </w:r>
    </w:p>
    <w:p w14:paraId="1C6E4151" w14:textId="77777777" w:rsidR="00147951" w:rsidRDefault="00147951">
      <w:pPr>
        <w:pStyle w:val="Prrafodelista"/>
        <w:numPr>
          <w:ilvl w:val="0"/>
          <w:numId w:val="1"/>
        </w:numPr>
        <w:spacing w:before="60" w:after="60"/>
        <w:jc w:val="both"/>
      </w:pPr>
    </w:p>
    <w:p w14:paraId="1C6E4152" w14:textId="77777777" w:rsidR="00147951" w:rsidRDefault="00147951">
      <w:pPr>
        <w:pStyle w:val="Prrafodelista"/>
        <w:numPr>
          <w:ilvl w:val="0"/>
          <w:numId w:val="1"/>
        </w:numPr>
        <w:spacing w:before="60" w:after="60"/>
        <w:jc w:val="both"/>
      </w:pPr>
    </w:p>
    <w:p w14:paraId="1C6E4153" w14:textId="77777777" w:rsidR="00147951" w:rsidRDefault="00147951">
      <w:pPr>
        <w:pStyle w:val="Prrafodelista"/>
        <w:numPr>
          <w:ilvl w:val="0"/>
          <w:numId w:val="1"/>
        </w:numPr>
        <w:spacing w:before="60" w:after="60"/>
        <w:jc w:val="both"/>
      </w:pPr>
    </w:p>
    <w:p w14:paraId="1C6E4154" w14:textId="77777777" w:rsidR="00147951" w:rsidRDefault="00147951">
      <w:pPr>
        <w:spacing w:after="80"/>
      </w:pPr>
    </w:p>
    <w:p w14:paraId="1C6E4155" w14:textId="77777777" w:rsidR="00147951" w:rsidRDefault="00727CAE">
      <w:pPr>
        <w:pBdr>
          <w:left w:val="thick" w:sz="12" w:space="8" w:color="185FA5"/>
        </w:pBdr>
        <w:spacing w:before="120" w:after="120"/>
        <w:ind w:left="480" w:right="240"/>
      </w:pPr>
      <w:r>
        <w:rPr>
          <w:rFonts w:ascii="Calibri" w:eastAsia="Calibri" w:hAnsi="Calibri" w:cs="Calibri"/>
          <w:i/>
          <w:iCs/>
          <w:color w:val="444444"/>
        </w:rPr>
        <w:t>Nota legal: En Colombia, la Ley 1581 de 2012 (Habeas Data) establece obligaciones específicas sobre la eliminación de datos personales. En México aplica la Ley Federal de Protección de Datos Personales en Posesión de los Particulares. Consulte con su área legal los plazos y procedimientos aplicables a su jurisdicción antes de ejecutar procesos de eliminación masiva.</w:t>
      </w:r>
    </w:p>
    <w:p w14:paraId="1C6E4156" w14:textId="77777777" w:rsidR="00147951" w:rsidRDefault="00147951">
      <w:pPr>
        <w:spacing w:after="80"/>
      </w:pPr>
    </w:p>
    <w:p w14:paraId="1C6E4157" w14:textId="77777777" w:rsidR="00147951" w:rsidRDefault="00727CAE">
      <w:pPr>
        <w:pBdr>
          <w:bottom w:val="single" w:sz="6" w:space="4" w:color="185FA5"/>
        </w:pBdr>
        <w:spacing w:before="400" w:after="200"/>
      </w:pPr>
      <w:r>
        <w:rPr>
          <w:rFonts w:ascii="Calibri" w:eastAsia="Calibri" w:hAnsi="Calibri" w:cs="Calibri"/>
          <w:b/>
          <w:bCs/>
          <w:color w:val="185FA5"/>
          <w:sz w:val="32"/>
          <w:szCs w:val="32"/>
        </w:rPr>
        <w:t>8. Gestión de incidentes relacionados con datos</w:t>
      </w:r>
    </w:p>
    <w:p w14:paraId="1C6E4158" w14:textId="77777777" w:rsidR="00147951" w:rsidRDefault="00727CAE">
      <w:pPr>
        <w:spacing w:before="80" w:after="160"/>
        <w:jc w:val="both"/>
      </w:pPr>
      <w:r>
        <w:rPr>
          <w:rFonts w:ascii="Calibri" w:eastAsia="Calibri" w:hAnsi="Calibri" w:cs="Calibri"/>
          <w:color w:val="000000"/>
          <w:sz w:val="22"/>
          <w:szCs w:val="22"/>
        </w:rPr>
        <w:t>Todo evento que comprometa la confidencialidad, integridad o disponibilidad de la información de la organización debe ser reportado al equipo de TI de forma inmediata. Los siguientes eventos se consideran incidentes de datos y deben gestionarse mediante el proceso de respuesta a incidentes definido en el Capítulo 1:</w:t>
      </w:r>
    </w:p>
    <w:p w14:paraId="1C6E4159" w14:textId="77777777" w:rsidR="00147951" w:rsidRDefault="00727CAE">
      <w:pPr>
        <w:pStyle w:val="Prrafodelista"/>
        <w:numPr>
          <w:ilvl w:val="0"/>
          <w:numId w:val="1"/>
        </w:numPr>
        <w:spacing w:before="60" w:after="60"/>
        <w:jc w:val="both"/>
      </w:pPr>
      <w:r>
        <w:rPr>
          <w:rFonts w:ascii="Calibri" w:eastAsia="Calibri" w:hAnsi="Calibri" w:cs="Calibri"/>
          <w:sz w:val="22"/>
          <w:szCs w:val="22"/>
        </w:rPr>
        <w:t>Acceso no autorizado a información Confidencial o Restringida.</w:t>
      </w:r>
    </w:p>
    <w:p w14:paraId="1C6E415A" w14:textId="77777777" w:rsidR="00147951" w:rsidRDefault="00727CAE">
      <w:pPr>
        <w:pStyle w:val="Prrafodelista"/>
        <w:numPr>
          <w:ilvl w:val="0"/>
          <w:numId w:val="1"/>
        </w:numPr>
        <w:spacing w:before="60" w:after="60"/>
        <w:jc w:val="both"/>
      </w:pPr>
      <w:r>
        <w:rPr>
          <w:rFonts w:ascii="Calibri" w:eastAsia="Calibri" w:hAnsi="Calibri" w:cs="Calibri"/>
          <w:sz w:val="22"/>
          <w:szCs w:val="22"/>
        </w:rPr>
        <w:t>Pérdida o robo de dispositivos con información corporativa almacenada.</w:t>
      </w:r>
    </w:p>
    <w:p w14:paraId="1C6E415B" w14:textId="77777777" w:rsidR="00147951" w:rsidRDefault="00727CAE">
      <w:pPr>
        <w:pStyle w:val="Prrafodelista"/>
        <w:numPr>
          <w:ilvl w:val="0"/>
          <w:numId w:val="1"/>
        </w:numPr>
        <w:spacing w:before="60" w:after="60"/>
        <w:jc w:val="both"/>
      </w:pPr>
      <w:r>
        <w:rPr>
          <w:rFonts w:ascii="Calibri" w:eastAsia="Calibri" w:hAnsi="Calibri" w:cs="Calibri"/>
          <w:sz w:val="22"/>
          <w:szCs w:val="22"/>
        </w:rPr>
        <w:lastRenderedPageBreak/>
        <w:t>Envío accidental de información sensible a destinatarios no autorizados.</w:t>
      </w:r>
    </w:p>
    <w:p w14:paraId="1C6E415C" w14:textId="77777777" w:rsidR="00147951" w:rsidRDefault="00727CAE">
      <w:pPr>
        <w:pStyle w:val="Prrafodelista"/>
        <w:numPr>
          <w:ilvl w:val="0"/>
          <w:numId w:val="1"/>
        </w:numPr>
        <w:spacing w:before="60" w:after="60"/>
        <w:jc w:val="both"/>
      </w:pPr>
      <w:r>
        <w:rPr>
          <w:rFonts w:ascii="Calibri" w:eastAsia="Calibri" w:hAnsi="Calibri" w:cs="Calibri"/>
          <w:sz w:val="22"/>
          <w:szCs w:val="22"/>
        </w:rPr>
        <w:t xml:space="preserve">Detección o sospecha de ataque de </w:t>
      </w:r>
      <w:proofErr w:type="spellStart"/>
      <w:r>
        <w:rPr>
          <w:rFonts w:ascii="Calibri" w:eastAsia="Calibri" w:hAnsi="Calibri" w:cs="Calibri"/>
          <w:sz w:val="22"/>
          <w:szCs w:val="22"/>
        </w:rPr>
        <w:t>ransomware</w:t>
      </w:r>
      <w:proofErr w:type="spellEnd"/>
      <w:r>
        <w:rPr>
          <w:rFonts w:ascii="Calibri" w:eastAsia="Calibri" w:hAnsi="Calibri" w:cs="Calibri"/>
          <w:sz w:val="22"/>
          <w:szCs w:val="22"/>
        </w:rPr>
        <w:t xml:space="preserve"> o cifrado no autorizado de archivos.</w:t>
      </w:r>
    </w:p>
    <w:p w14:paraId="1C6E415D" w14:textId="77777777" w:rsidR="00147951" w:rsidRDefault="00727CAE">
      <w:pPr>
        <w:pStyle w:val="Prrafodelista"/>
        <w:numPr>
          <w:ilvl w:val="0"/>
          <w:numId w:val="1"/>
        </w:numPr>
        <w:spacing w:before="60" w:after="60"/>
        <w:jc w:val="both"/>
      </w:pPr>
      <w:r>
        <w:rPr>
          <w:rFonts w:ascii="Calibri" w:eastAsia="Calibri" w:hAnsi="Calibri" w:cs="Calibri"/>
          <w:sz w:val="22"/>
          <w:szCs w:val="22"/>
        </w:rPr>
        <w:t>Eliminación masiva no planificada de archivos o bases de datos.</w:t>
      </w:r>
    </w:p>
    <w:p w14:paraId="1C6E415E" w14:textId="77777777" w:rsidR="00147951" w:rsidRDefault="00727CAE">
      <w:pPr>
        <w:pStyle w:val="Prrafodelista"/>
        <w:numPr>
          <w:ilvl w:val="0"/>
          <w:numId w:val="1"/>
        </w:numPr>
        <w:spacing w:before="60" w:after="60"/>
        <w:jc w:val="both"/>
      </w:pPr>
      <w:r>
        <w:rPr>
          <w:rFonts w:ascii="Calibri" w:eastAsia="Calibri" w:hAnsi="Calibri" w:cs="Calibri"/>
          <w:sz w:val="22"/>
          <w:szCs w:val="22"/>
        </w:rPr>
        <w:t>Exfiltración o publicación no autorizada de información de la empresa.</w:t>
      </w:r>
    </w:p>
    <w:p w14:paraId="1C6E415F" w14:textId="77777777" w:rsidR="00147951" w:rsidRDefault="00147951">
      <w:pPr>
        <w:spacing w:after="80"/>
      </w:pPr>
    </w:p>
    <w:p w14:paraId="1C6E4160" w14:textId="77777777" w:rsidR="00147951" w:rsidRDefault="00727CAE">
      <w:pPr>
        <w:spacing w:before="80" w:after="160"/>
        <w:jc w:val="both"/>
      </w:pPr>
      <w:r>
        <w:rPr>
          <w:rFonts w:ascii="Calibri" w:eastAsia="Calibri" w:hAnsi="Calibri" w:cs="Calibri"/>
          <w:color w:val="000000"/>
          <w:sz w:val="22"/>
          <w:szCs w:val="22"/>
        </w:rPr>
        <w:t xml:space="preserve">El equipo de TI debe preservar la evidencia disponible antes de ejecutar cualquier proceso de recuperación, y documentar el incidente en el sistema de </w:t>
      </w:r>
      <w:proofErr w:type="gramStart"/>
      <w:r>
        <w:rPr>
          <w:rFonts w:ascii="Calibri" w:eastAsia="Calibri" w:hAnsi="Calibri" w:cs="Calibri"/>
          <w:color w:val="000000"/>
          <w:sz w:val="22"/>
          <w:szCs w:val="22"/>
        </w:rPr>
        <w:t>tickets</w:t>
      </w:r>
      <w:proofErr w:type="gramEnd"/>
      <w:r>
        <w:rPr>
          <w:rFonts w:ascii="Calibri" w:eastAsia="Calibri" w:hAnsi="Calibri" w:cs="Calibri"/>
          <w:color w:val="000000"/>
          <w:sz w:val="22"/>
          <w:szCs w:val="22"/>
        </w:rPr>
        <w:t xml:space="preserve"> con el nivel de prioridad correspondiente a la clasificación de la información afectada.</w:t>
      </w:r>
    </w:p>
    <w:p w14:paraId="1C6E4161" w14:textId="77777777" w:rsidR="00147951" w:rsidRDefault="00727CAE">
      <w:pPr>
        <w:pBdr>
          <w:bottom w:val="single" w:sz="6" w:space="4" w:color="185FA5"/>
        </w:pBdr>
        <w:spacing w:before="400" w:after="200"/>
      </w:pPr>
      <w:r>
        <w:rPr>
          <w:rFonts w:ascii="Calibri" w:eastAsia="Calibri" w:hAnsi="Calibri" w:cs="Calibri"/>
          <w:b/>
          <w:bCs/>
          <w:color w:val="185FA5"/>
          <w:sz w:val="32"/>
          <w:szCs w:val="32"/>
        </w:rPr>
        <w:t>9. Cumplimiento y revisión de la política</w:t>
      </w:r>
    </w:p>
    <w:p w14:paraId="1C6E4162" w14:textId="77777777" w:rsidR="00147951" w:rsidRDefault="00727CAE">
      <w:pPr>
        <w:spacing w:before="80" w:after="160"/>
        <w:jc w:val="both"/>
      </w:pPr>
      <w:r>
        <w:rPr>
          <w:rFonts w:ascii="Calibri" w:eastAsia="Calibri" w:hAnsi="Calibri" w:cs="Calibri"/>
          <w:color w:val="000000"/>
          <w:sz w:val="22"/>
          <w:szCs w:val="22"/>
        </w:rPr>
        <w:t>Esta política es de cumplimiento obligatorio para todos los empleados y terceros que accedan a la información de la organización. El incumplimiento puede derivar en medidas disciplinarias de acuerdo con el reglamento interno de trabajo de la empresa.</w:t>
      </w:r>
    </w:p>
    <w:p w14:paraId="1C6E4163" w14:textId="77777777" w:rsidR="00147951" w:rsidRDefault="00727CAE">
      <w:pPr>
        <w:spacing w:before="240" w:after="80"/>
      </w:pPr>
      <w:r>
        <w:rPr>
          <w:rFonts w:ascii="Calibri" w:eastAsia="Calibri" w:hAnsi="Calibri" w:cs="Calibri"/>
          <w:b/>
          <w:bCs/>
          <w:color w:val="5F5E5A"/>
          <w:sz w:val="22"/>
          <w:szCs w:val="22"/>
        </w:rPr>
        <w:t>9.1 Responsabilidades generales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47951" w14:paraId="1C6E4166" w14:textId="77777777">
        <w:trPr>
          <w:tblHeader/>
        </w:trPr>
        <w:tc>
          <w:tcPr>
            <w:tcW w:w="2800" w:type="dxa"/>
            <w:tcBorders>
              <w:top w:val="single" w:sz="4" w:space="0" w:color="185FA5"/>
              <w:left w:val="single" w:sz="4" w:space="0" w:color="185FA5"/>
              <w:bottom w:val="single" w:sz="4" w:space="0" w:color="185FA5"/>
              <w:right w:val="single" w:sz="4" w:space="0" w:color="185FA5"/>
            </w:tcBorders>
            <w:shd w:val="clear" w:color="auto" w:fill="185FA5"/>
            <w:tcMar>
              <w:top w:w="100" w:type="dxa"/>
              <w:left w:w="150" w:type="dxa"/>
              <w:bottom w:w="100" w:type="dxa"/>
              <w:right w:w="150" w:type="dxa"/>
            </w:tcMar>
            <w:vAlign w:val="center"/>
          </w:tcPr>
          <w:p w14:paraId="1C6E4164" w14:textId="77777777" w:rsidR="00147951" w:rsidRDefault="00727CAE">
            <w:pPr>
              <w:jc w:val="center"/>
            </w:pPr>
            <w:r>
              <w:rPr>
                <w:rFonts w:ascii="Calibri" w:eastAsia="Calibri" w:hAnsi="Calibri" w:cs="Calibri"/>
                <w:b/>
                <w:bCs/>
                <w:color w:val="FFFFFF"/>
              </w:rPr>
              <w:t>Rol</w:t>
            </w:r>
          </w:p>
        </w:tc>
        <w:tc>
          <w:tcPr>
            <w:tcW w:w="6560" w:type="dxa"/>
            <w:tcBorders>
              <w:top w:val="single" w:sz="4" w:space="0" w:color="185FA5"/>
              <w:left w:val="single" w:sz="4" w:space="0" w:color="185FA5"/>
              <w:bottom w:val="single" w:sz="4" w:space="0" w:color="185FA5"/>
              <w:right w:val="single" w:sz="4" w:space="0" w:color="185FA5"/>
            </w:tcBorders>
            <w:shd w:val="clear" w:color="auto" w:fill="185FA5"/>
            <w:tcMar>
              <w:top w:w="100" w:type="dxa"/>
              <w:left w:w="150" w:type="dxa"/>
              <w:bottom w:w="100" w:type="dxa"/>
              <w:right w:w="150" w:type="dxa"/>
            </w:tcMar>
            <w:vAlign w:val="center"/>
          </w:tcPr>
          <w:p w14:paraId="1C6E4165" w14:textId="77777777" w:rsidR="00147951" w:rsidRDefault="00727CAE">
            <w:pPr>
              <w:jc w:val="center"/>
            </w:pPr>
            <w:r>
              <w:rPr>
                <w:rFonts w:ascii="Calibri" w:eastAsia="Calibri" w:hAnsi="Calibri" w:cs="Calibri"/>
                <w:b/>
                <w:bCs/>
                <w:color w:val="FFFFFF"/>
              </w:rPr>
              <w:t>Responsabilidad principal</w:t>
            </w:r>
          </w:p>
        </w:tc>
      </w:tr>
      <w:tr w:rsidR="00147951" w14:paraId="1C6E4169" w14:textId="77777777">
        <w:tc>
          <w:tcPr>
            <w:tcW w:w="280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50" w:type="dxa"/>
              <w:bottom w:w="80" w:type="dxa"/>
              <w:right w:w="150" w:type="dxa"/>
            </w:tcMar>
          </w:tcPr>
          <w:p w14:paraId="1C6E4167" w14:textId="77777777" w:rsidR="00147951" w:rsidRDefault="00727CAE">
            <w:pPr>
              <w:jc w:val="both"/>
            </w:pPr>
            <w:r>
              <w:rPr>
                <w:rFonts w:ascii="Calibri" w:eastAsia="Calibri" w:hAnsi="Calibri" w:cs="Calibri"/>
              </w:rPr>
              <w:t>Gerencia General</w:t>
            </w:r>
          </w:p>
        </w:tc>
        <w:tc>
          <w:tcPr>
            <w:tcW w:w="656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50" w:type="dxa"/>
              <w:bottom w:w="80" w:type="dxa"/>
              <w:right w:w="150" w:type="dxa"/>
            </w:tcMar>
          </w:tcPr>
          <w:p w14:paraId="1C6E4168" w14:textId="77777777" w:rsidR="00147951" w:rsidRDefault="00727CAE">
            <w:pPr>
              <w:jc w:val="both"/>
            </w:pPr>
            <w:r>
              <w:rPr>
                <w:rFonts w:ascii="Calibri" w:eastAsia="Calibri" w:hAnsi="Calibri" w:cs="Calibri"/>
              </w:rPr>
              <w:t>Aprobar la política y garantizar los recursos para su implementación.</w:t>
            </w:r>
          </w:p>
        </w:tc>
      </w:tr>
      <w:tr w:rsidR="00147951" w14:paraId="1C6E416C" w14:textId="77777777">
        <w:tc>
          <w:tcPr>
            <w:tcW w:w="2800" w:type="dxa"/>
            <w:tcBorders>
              <w:top w:val="single" w:sz="4" w:space="0" w:color="D3D1C7"/>
              <w:left w:val="single" w:sz="4" w:space="0" w:color="D3D1C7"/>
              <w:bottom w:val="single" w:sz="4" w:space="0" w:color="D3D1C7"/>
              <w:right w:val="single" w:sz="4" w:space="0" w:color="D3D1C7"/>
            </w:tcBorders>
            <w:shd w:val="clear" w:color="auto" w:fill="F2F7FC"/>
            <w:tcMar>
              <w:top w:w="80" w:type="dxa"/>
              <w:left w:w="150" w:type="dxa"/>
              <w:bottom w:w="80" w:type="dxa"/>
              <w:right w:w="150" w:type="dxa"/>
            </w:tcMar>
          </w:tcPr>
          <w:p w14:paraId="1C6E416A" w14:textId="77777777" w:rsidR="00147951" w:rsidRDefault="00727CAE">
            <w:pPr>
              <w:jc w:val="both"/>
            </w:pPr>
            <w:r>
              <w:rPr>
                <w:rFonts w:ascii="Calibri" w:eastAsia="Calibri" w:hAnsi="Calibri" w:cs="Calibri"/>
              </w:rPr>
              <w:t>Responsable de TI</w:t>
            </w:r>
          </w:p>
        </w:tc>
        <w:tc>
          <w:tcPr>
            <w:tcW w:w="6560" w:type="dxa"/>
            <w:tcBorders>
              <w:top w:val="single" w:sz="4" w:space="0" w:color="D3D1C7"/>
              <w:left w:val="single" w:sz="4" w:space="0" w:color="D3D1C7"/>
              <w:bottom w:val="single" w:sz="4" w:space="0" w:color="D3D1C7"/>
              <w:right w:val="single" w:sz="4" w:space="0" w:color="D3D1C7"/>
            </w:tcBorders>
            <w:shd w:val="clear" w:color="auto" w:fill="F2F7FC"/>
            <w:tcMar>
              <w:top w:w="80" w:type="dxa"/>
              <w:left w:w="150" w:type="dxa"/>
              <w:bottom w:w="80" w:type="dxa"/>
              <w:right w:w="150" w:type="dxa"/>
            </w:tcMar>
          </w:tcPr>
          <w:p w14:paraId="1C6E416B" w14:textId="77777777" w:rsidR="00147951" w:rsidRDefault="00727CAE">
            <w:pPr>
              <w:jc w:val="both"/>
            </w:pPr>
            <w:r>
              <w:rPr>
                <w:rFonts w:ascii="Calibri" w:eastAsia="Calibri" w:hAnsi="Calibri" w:cs="Calibri"/>
              </w:rPr>
              <w:t>Implementar los controles técnicos, gestionar repositorios y copias de seguridad, y auditar el cumplimiento.</w:t>
            </w:r>
          </w:p>
        </w:tc>
      </w:tr>
      <w:tr w:rsidR="00147951" w14:paraId="1C6E416F" w14:textId="77777777">
        <w:tc>
          <w:tcPr>
            <w:tcW w:w="280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50" w:type="dxa"/>
              <w:bottom w:w="80" w:type="dxa"/>
              <w:right w:w="150" w:type="dxa"/>
            </w:tcMar>
          </w:tcPr>
          <w:p w14:paraId="1C6E416D" w14:textId="77777777" w:rsidR="00147951" w:rsidRDefault="00727CAE">
            <w:pPr>
              <w:jc w:val="both"/>
            </w:pPr>
            <w:r>
              <w:rPr>
                <w:rFonts w:ascii="Calibri" w:eastAsia="Calibri" w:hAnsi="Calibri" w:cs="Calibri"/>
              </w:rPr>
              <w:t>Propietarios de información</w:t>
            </w:r>
          </w:p>
        </w:tc>
        <w:tc>
          <w:tcPr>
            <w:tcW w:w="656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50" w:type="dxa"/>
              <w:bottom w:w="80" w:type="dxa"/>
              <w:right w:w="150" w:type="dxa"/>
            </w:tcMar>
          </w:tcPr>
          <w:p w14:paraId="1C6E416E" w14:textId="77777777" w:rsidR="00147951" w:rsidRDefault="00727CAE">
            <w:pPr>
              <w:jc w:val="both"/>
            </w:pPr>
            <w:r>
              <w:rPr>
                <w:rFonts w:ascii="Calibri" w:eastAsia="Calibri" w:hAnsi="Calibri" w:cs="Calibri"/>
              </w:rPr>
              <w:t>Clasificar, autorizar accesos y definir retención de los datos bajo su custodia.</w:t>
            </w:r>
          </w:p>
        </w:tc>
      </w:tr>
      <w:tr w:rsidR="00147951" w14:paraId="1C6E4172" w14:textId="77777777">
        <w:tc>
          <w:tcPr>
            <w:tcW w:w="2800" w:type="dxa"/>
            <w:tcBorders>
              <w:top w:val="single" w:sz="4" w:space="0" w:color="D3D1C7"/>
              <w:left w:val="single" w:sz="4" w:space="0" w:color="D3D1C7"/>
              <w:bottom w:val="single" w:sz="4" w:space="0" w:color="D3D1C7"/>
              <w:right w:val="single" w:sz="4" w:space="0" w:color="D3D1C7"/>
            </w:tcBorders>
            <w:shd w:val="clear" w:color="auto" w:fill="F2F7FC"/>
            <w:tcMar>
              <w:top w:w="80" w:type="dxa"/>
              <w:left w:w="150" w:type="dxa"/>
              <w:bottom w:w="80" w:type="dxa"/>
              <w:right w:w="150" w:type="dxa"/>
            </w:tcMar>
          </w:tcPr>
          <w:p w14:paraId="1C6E4170" w14:textId="77777777" w:rsidR="00147951" w:rsidRDefault="00727CAE">
            <w:pPr>
              <w:jc w:val="both"/>
            </w:pPr>
            <w:r>
              <w:rPr>
                <w:rFonts w:ascii="Calibri" w:eastAsia="Calibri" w:hAnsi="Calibri" w:cs="Calibri"/>
              </w:rPr>
              <w:t>Todos los empleados</w:t>
            </w:r>
          </w:p>
        </w:tc>
        <w:tc>
          <w:tcPr>
            <w:tcW w:w="6560" w:type="dxa"/>
            <w:tcBorders>
              <w:top w:val="single" w:sz="4" w:space="0" w:color="D3D1C7"/>
              <w:left w:val="single" w:sz="4" w:space="0" w:color="D3D1C7"/>
              <w:bottom w:val="single" w:sz="4" w:space="0" w:color="D3D1C7"/>
              <w:right w:val="single" w:sz="4" w:space="0" w:color="D3D1C7"/>
            </w:tcBorders>
            <w:shd w:val="clear" w:color="auto" w:fill="F2F7FC"/>
            <w:tcMar>
              <w:top w:w="80" w:type="dxa"/>
              <w:left w:w="150" w:type="dxa"/>
              <w:bottom w:w="80" w:type="dxa"/>
              <w:right w:w="150" w:type="dxa"/>
            </w:tcMar>
          </w:tcPr>
          <w:p w14:paraId="1C6E4171" w14:textId="77777777" w:rsidR="00147951" w:rsidRDefault="00727CAE">
            <w:pPr>
              <w:jc w:val="both"/>
            </w:pPr>
            <w:r>
              <w:rPr>
                <w:rFonts w:ascii="Calibri" w:eastAsia="Calibri" w:hAnsi="Calibri" w:cs="Calibri"/>
              </w:rPr>
              <w:t>Almacenar la información en los repositorios autorizados, respetar los niveles de acceso y reportar incidentes.</w:t>
            </w:r>
          </w:p>
        </w:tc>
      </w:tr>
    </w:tbl>
    <w:p w14:paraId="1C6E4173" w14:textId="77777777" w:rsidR="00147951" w:rsidRDefault="00147951">
      <w:pPr>
        <w:spacing w:after="80"/>
      </w:pPr>
    </w:p>
    <w:p w14:paraId="1C6E4174" w14:textId="77777777" w:rsidR="00147951" w:rsidRDefault="00727CAE">
      <w:pPr>
        <w:spacing w:before="240" w:after="80"/>
      </w:pPr>
      <w:r>
        <w:rPr>
          <w:rFonts w:ascii="Calibri" w:eastAsia="Calibri" w:hAnsi="Calibri" w:cs="Calibri"/>
          <w:b/>
          <w:bCs/>
          <w:color w:val="5F5E5A"/>
          <w:sz w:val="22"/>
          <w:szCs w:val="22"/>
        </w:rPr>
        <w:t>9.2 Revisión periódica</w:t>
      </w:r>
    </w:p>
    <w:p w14:paraId="1C6E4175" w14:textId="77777777" w:rsidR="00147951" w:rsidRDefault="00727CAE">
      <w:pPr>
        <w:spacing w:before="80" w:after="160"/>
        <w:jc w:val="both"/>
      </w:pPr>
      <w:r>
        <w:rPr>
          <w:rFonts w:ascii="Calibri" w:eastAsia="Calibri" w:hAnsi="Calibri" w:cs="Calibri"/>
          <w:color w:val="000000"/>
          <w:sz w:val="22"/>
          <w:szCs w:val="22"/>
        </w:rPr>
        <w:t>Esta política debe ser revisada y actualizada al menos una vez al año, o de forma inmediata ante cambios significativos en la infraestructura tecnológica, la estructura organizacional o el marco legal aplicable. La versión vigente debe estar disponible para todos los empleados.</w:t>
      </w:r>
    </w:p>
    <w:sectPr w:rsidR="00147951">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A5E7B" w14:textId="77777777" w:rsidR="00364EB8" w:rsidRDefault="00364EB8">
      <w:r>
        <w:separator/>
      </w:r>
    </w:p>
  </w:endnote>
  <w:endnote w:type="continuationSeparator" w:id="0">
    <w:p w14:paraId="73D28A55" w14:textId="77777777" w:rsidR="00364EB8" w:rsidRDefault="00364E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E4177" w14:textId="1800A3E4" w:rsidR="00147951" w:rsidRDefault="00727CAE">
    <w:pPr>
      <w:pBdr>
        <w:top w:val="single" w:sz="4" w:space="4" w:color="D3D1C7"/>
      </w:pBdr>
      <w:spacing w:before="120"/>
      <w:jc w:val="right"/>
    </w:pPr>
    <w:r>
      <w:rPr>
        <w:rFonts w:ascii="Calibri" w:eastAsia="Calibri" w:hAnsi="Calibri" w:cs="Calibri"/>
        <w:color w:val="5F5E5A"/>
        <w:sz w:val="18"/>
        <w:szCs w:val="18"/>
      </w:rPr>
      <w:t xml:space="preserve">© Mauricio Vergara </w:t>
    </w:r>
    <w:proofErr w:type="gramStart"/>
    <w:r>
      <w:rPr>
        <w:rFonts w:ascii="Calibri" w:eastAsia="Calibri" w:hAnsi="Calibri" w:cs="Calibri"/>
        <w:color w:val="5F5E5A"/>
        <w:sz w:val="18"/>
        <w:szCs w:val="18"/>
      </w:rPr>
      <w:t>Manjarrés  ·</w:t>
    </w:r>
    <w:proofErr w:type="gramEnd"/>
    <w:r>
      <w:rPr>
        <w:rFonts w:ascii="Calibri" w:eastAsia="Calibri" w:hAnsi="Calibri" w:cs="Calibri"/>
        <w:color w:val="5F5E5A"/>
        <w:sz w:val="18"/>
        <w:szCs w:val="18"/>
      </w:rPr>
      <w:t xml:space="preserve">  Versión </w:t>
    </w:r>
    <w:proofErr w:type="gramStart"/>
    <w:r>
      <w:rPr>
        <w:rFonts w:ascii="Calibri" w:eastAsia="Calibri" w:hAnsi="Calibri" w:cs="Calibri"/>
        <w:color w:val="5F5E5A"/>
        <w:sz w:val="18"/>
        <w:szCs w:val="18"/>
      </w:rPr>
      <w:t>1.0  ·</w:t>
    </w:r>
    <w:proofErr w:type="gramEnd"/>
    <w:r>
      <w:rPr>
        <w:rFonts w:ascii="Calibri" w:eastAsia="Calibri" w:hAnsi="Calibri" w:cs="Calibri"/>
        <w:color w:val="5F5E5A"/>
        <w:sz w:val="18"/>
        <w:szCs w:val="18"/>
      </w:rPr>
      <w:t xml:space="preserve">  Página </w:t>
    </w:r>
    <w:r>
      <w:rPr>
        <w:rFonts w:ascii="Calibri" w:eastAsia="Calibri" w:hAnsi="Calibri" w:cs="Calibri"/>
        <w:color w:val="5F5E5A"/>
        <w:sz w:val="18"/>
        <w:szCs w:val="18"/>
      </w:rPr>
      <w:fldChar w:fldCharType="begin"/>
    </w:r>
    <w:r>
      <w:rPr>
        <w:rFonts w:ascii="Calibri" w:eastAsia="Calibri" w:hAnsi="Calibri" w:cs="Calibri"/>
        <w:color w:val="5F5E5A"/>
        <w:sz w:val="18"/>
        <w:szCs w:val="18"/>
      </w:rPr>
      <w:instrText>PAGE</w:instrText>
    </w:r>
    <w:r>
      <w:rPr>
        <w:rFonts w:ascii="Calibri" w:eastAsia="Calibri" w:hAnsi="Calibri" w:cs="Calibri"/>
        <w:color w:val="5F5E5A"/>
        <w:sz w:val="18"/>
        <w:szCs w:val="18"/>
      </w:rPr>
      <w:fldChar w:fldCharType="separate"/>
    </w:r>
    <w:r w:rsidR="000558CA">
      <w:rPr>
        <w:rFonts w:ascii="Calibri" w:eastAsia="Calibri" w:hAnsi="Calibri" w:cs="Calibri"/>
        <w:noProof/>
        <w:color w:val="5F5E5A"/>
        <w:sz w:val="18"/>
        <w:szCs w:val="18"/>
      </w:rPr>
      <w:t>1</w:t>
    </w:r>
    <w:r>
      <w:rPr>
        <w:rFonts w:ascii="Calibri" w:eastAsia="Calibri" w:hAnsi="Calibri" w:cs="Calibri"/>
        <w:color w:val="5F5E5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B97FF" w14:textId="77777777" w:rsidR="00364EB8" w:rsidRDefault="00364EB8">
      <w:r>
        <w:separator/>
      </w:r>
    </w:p>
  </w:footnote>
  <w:footnote w:type="continuationSeparator" w:id="0">
    <w:p w14:paraId="62116758" w14:textId="77777777" w:rsidR="00364EB8" w:rsidRDefault="00364E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E4176" w14:textId="77777777" w:rsidR="00147951" w:rsidRDefault="00727CAE">
    <w:pPr>
      <w:pBdr>
        <w:bottom w:val="single" w:sz="4" w:space="4" w:color="D3D1C7"/>
      </w:pBdr>
      <w:spacing w:after="120"/>
    </w:pPr>
    <w:r>
      <w:rPr>
        <w:rFonts w:ascii="Calibri" w:eastAsia="Calibri" w:hAnsi="Calibri" w:cs="Calibri"/>
        <w:color w:val="5F5E5A"/>
        <w:sz w:val="18"/>
        <w:szCs w:val="18"/>
      </w:rPr>
      <w:t xml:space="preserve">Ciberprotección para </w:t>
    </w:r>
    <w:proofErr w:type="gramStart"/>
    <w:r>
      <w:rPr>
        <w:rFonts w:ascii="Calibri" w:eastAsia="Calibri" w:hAnsi="Calibri" w:cs="Calibri"/>
        <w:color w:val="5F5E5A"/>
        <w:sz w:val="18"/>
        <w:szCs w:val="18"/>
      </w:rPr>
      <w:t>PyMES  ·</w:t>
    </w:r>
    <w:proofErr w:type="gramEnd"/>
    <w:r>
      <w:rPr>
        <w:rFonts w:ascii="Calibri" w:eastAsia="Calibri" w:hAnsi="Calibri" w:cs="Calibri"/>
        <w:color w:val="5F5E5A"/>
        <w:sz w:val="18"/>
        <w:szCs w:val="18"/>
      </w:rPr>
      <w:t xml:space="preserve">  Capítulo 5 — Protección de </w:t>
    </w:r>
    <w:proofErr w:type="gramStart"/>
    <w:r>
      <w:rPr>
        <w:rFonts w:ascii="Calibri" w:eastAsia="Calibri" w:hAnsi="Calibri" w:cs="Calibri"/>
        <w:color w:val="5F5E5A"/>
        <w:sz w:val="18"/>
        <w:szCs w:val="18"/>
      </w:rPr>
      <w:t>Datos  ·</w:t>
    </w:r>
    <w:proofErr w:type="gramEnd"/>
    <w:r>
      <w:rPr>
        <w:rFonts w:ascii="Calibri" w:eastAsia="Calibri" w:hAnsi="Calibri" w:cs="Calibri"/>
        <w:color w:val="5F5E5A"/>
        <w:sz w:val="18"/>
        <w:szCs w:val="18"/>
      </w:rPr>
      <w:t xml:space="preserve">  Política de Gestión de Datos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A65224"/>
    <w:multiLevelType w:val="hybridMultilevel"/>
    <w:tmpl w:val="C9009EAA"/>
    <w:lvl w:ilvl="0" w:tplc="49EE8A8C">
      <w:start w:val="1"/>
      <w:numFmt w:val="bullet"/>
      <w:lvlText w:val="●"/>
      <w:lvlJc w:val="left"/>
      <w:pPr>
        <w:ind w:left="720" w:hanging="360"/>
      </w:pPr>
    </w:lvl>
    <w:lvl w:ilvl="1" w:tplc="B48AB600">
      <w:start w:val="1"/>
      <w:numFmt w:val="bullet"/>
      <w:lvlText w:val="○"/>
      <w:lvlJc w:val="left"/>
      <w:pPr>
        <w:ind w:left="1440" w:hanging="360"/>
      </w:pPr>
    </w:lvl>
    <w:lvl w:ilvl="2" w:tplc="C442BFA8">
      <w:start w:val="1"/>
      <w:numFmt w:val="bullet"/>
      <w:lvlText w:val="■"/>
      <w:lvlJc w:val="left"/>
      <w:pPr>
        <w:ind w:left="2160" w:hanging="360"/>
      </w:pPr>
    </w:lvl>
    <w:lvl w:ilvl="3" w:tplc="32FEBE8C">
      <w:start w:val="1"/>
      <w:numFmt w:val="bullet"/>
      <w:lvlText w:val="●"/>
      <w:lvlJc w:val="left"/>
      <w:pPr>
        <w:ind w:left="2880" w:hanging="360"/>
      </w:pPr>
    </w:lvl>
    <w:lvl w:ilvl="4" w:tplc="9D6A77D4">
      <w:start w:val="1"/>
      <w:numFmt w:val="bullet"/>
      <w:lvlText w:val="○"/>
      <w:lvlJc w:val="left"/>
      <w:pPr>
        <w:ind w:left="3600" w:hanging="360"/>
      </w:pPr>
    </w:lvl>
    <w:lvl w:ilvl="5" w:tplc="93C21314">
      <w:start w:val="1"/>
      <w:numFmt w:val="bullet"/>
      <w:lvlText w:val="■"/>
      <w:lvlJc w:val="left"/>
      <w:pPr>
        <w:ind w:left="4320" w:hanging="360"/>
      </w:pPr>
    </w:lvl>
    <w:lvl w:ilvl="6" w:tplc="49FCC664">
      <w:start w:val="1"/>
      <w:numFmt w:val="bullet"/>
      <w:lvlText w:val="●"/>
      <w:lvlJc w:val="left"/>
      <w:pPr>
        <w:ind w:left="5040" w:hanging="360"/>
      </w:pPr>
    </w:lvl>
    <w:lvl w:ilvl="7" w:tplc="9FF2A112">
      <w:start w:val="1"/>
      <w:numFmt w:val="bullet"/>
      <w:lvlText w:val="●"/>
      <w:lvlJc w:val="left"/>
      <w:pPr>
        <w:ind w:left="5760" w:hanging="360"/>
      </w:pPr>
    </w:lvl>
    <w:lvl w:ilvl="8" w:tplc="BF20A9FC">
      <w:start w:val="1"/>
      <w:numFmt w:val="bullet"/>
      <w:lvlText w:val="●"/>
      <w:lvlJc w:val="left"/>
      <w:pPr>
        <w:ind w:left="6480" w:hanging="360"/>
      </w:pPr>
    </w:lvl>
  </w:abstractNum>
  <w:num w:numId="1" w16cid:durableId="6756203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7951"/>
    <w:rsid w:val="000558CA"/>
    <w:rsid w:val="000A41E0"/>
    <w:rsid w:val="00147951"/>
    <w:rsid w:val="00364EB8"/>
    <w:rsid w:val="00727CAE"/>
    <w:rsid w:val="007A5486"/>
    <w:rsid w:val="00DD75D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E405A"/>
  <w15:docId w15:val="{4D14B067-0FF1-4C78-8E6C-E9D0676A1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1928</Words>
  <Characters>10605</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mvergara@openitnet.com;mvergara@openitnet.com</dc:creator>
  <cp:lastModifiedBy>Mauricio Vergara</cp:lastModifiedBy>
  <cp:revision>3</cp:revision>
  <dcterms:created xsi:type="dcterms:W3CDTF">2026-05-24T05:17:00Z</dcterms:created>
  <dcterms:modified xsi:type="dcterms:W3CDTF">2026-08-28T13:07:00Z</dcterms:modified>
</cp:coreProperties>
</file>