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6B5F" w14:textId="77777777" w:rsidR="0043485E" w:rsidRDefault="00F522BF">
      <w:pPr>
        <w:spacing w:after="100"/>
        <w:jc w:val="center"/>
      </w:pPr>
      <w:r>
        <w:rPr>
          <w:rFonts w:ascii="Calibri" w:eastAsia="Calibri" w:hAnsi="Calibri" w:cs="Calibri"/>
          <w:b/>
          <w:bCs/>
          <w:i/>
          <w:iCs/>
          <w:color w:val="333333"/>
          <w:sz w:val="22"/>
          <w:szCs w:val="22"/>
        </w:rPr>
        <w:t>Ciberprotección para PyMES. Guía Práctica.</w:t>
      </w:r>
    </w:p>
    <w:p w14:paraId="154A6B60" w14:textId="77777777" w:rsidR="0043485E" w:rsidRDefault="00F522BF">
      <w:pPr>
        <w:spacing w:after="400"/>
        <w:jc w:val="center"/>
      </w:pPr>
      <w:r>
        <w:rPr>
          <w:rFonts w:ascii="Calibri" w:eastAsia="Calibri" w:hAnsi="Calibri" w:cs="Calibri"/>
          <w:b/>
          <w:bCs/>
          <w:color w:val="333333"/>
          <w:sz w:val="22"/>
          <w:szCs w:val="22"/>
        </w:rPr>
        <w:t>Capítulo 9 — Aplicaciones</w:t>
      </w:r>
    </w:p>
    <w:p w14:paraId="154A6B61" w14:textId="77777777" w:rsidR="0043485E" w:rsidRDefault="00F522BF">
      <w:pPr>
        <w:spacing w:after="100"/>
        <w:jc w:val="center"/>
      </w:pPr>
      <w:r>
        <w:rPr>
          <w:rFonts w:ascii="Calibri" w:eastAsia="Calibri" w:hAnsi="Calibri" w:cs="Calibri"/>
          <w:b/>
          <w:bCs/>
          <w:color w:val="1F3864"/>
          <w:sz w:val="32"/>
          <w:szCs w:val="32"/>
        </w:rPr>
        <w:t>PLAN DE RESPUESTA A INCIDENTES DE APLICACIONES</w:t>
      </w:r>
    </w:p>
    <w:p w14:paraId="154A6B62" w14:textId="77777777" w:rsidR="0043485E" w:rsidRDefault="00F522BF">
      <w:pPr>
        <w:spacing w:after="100"/>
        <w:jc w:val="center"/>
      </w:pPr>
      <w:r>
        <w:rPr>
          <w:rFonts w:ascii="Calibri" w:eastAsia="Calibri" w:hAnsi="Calibri" w:cs="Calibri"/>
          <w:b/>
          <w:bCs/>
          <w:color w:val="185FA5"/>
          <w:sz w:val="24"/>
          <w:szCs w:val="24"/>
        </w:rPr>
        <w:t>Plantilla 9.6</w:t>
      </w:r>
    </w:p>
    <w:p w14:paraId="154A6B63" w14:textId="77777777" w:rsidR="0043485E" w:rsidRDefault="00F522BF">
      <w:pPr>
        <w:spacing w:after="100"/>
        <w:jc w:val="center"/>
      </w:pPr>
      <w:r>
        <w:rPr>
          <w:rFonts w:ascii="Georgia" w:eastAsia="Georgia" w:hAnsi="Georgia" w:cs="Georgia"/>
          <w:color w:val="333333"/>
          <w:sz w:val="22"/>
          <w:szCs w:val="22"/>
        </w:rPr>
        <w:t>Versión 1.0</w:t>
      </w:r>
    </w:p>
    <w:p w14:paraId="154A6B64" w14:textId="77777777" w:rsidR="0043485E" w:rsidRDefault="00F522BF">
      <w:pPr>
        <w:spacing w:after="300"/>
        <w:jc w:val="center"/>
      </w:pPr>
      <w:r>
        <w:rPr>
          <w:rFonts w:ascii="Georgia" w:eastAsia="Georgia" w:hAnsi="Georgia" w:cs="Georgia"/>
          <w:i/>
          <w:iCs/>
          <w:color w:val="333333"/>
          <w:sz w:val="22"/>
          <w:szCs w:val="22"/>
        </w:rPr>
        <w:t>[Nombre de la empresa]</w:t>
      </w:r>
    </w:p>
    <w:p w14:paraId="154A6B65" w14:textId="77777777" w:rsidR="0043485E" w:rsidRDefault="00F522BF">
      <w:pPr>
        <w:spacing w:after="100"/>
        <w:jc w:val="center"/>
      </w:pPr>
      <w:r>
        <w:rPr>
          <w:rFonts w:ascii="Georgia" w:eastAsia="Georgia" w:hAnsi="Georgia" w:cs="Georgia"/>
          <w:color w:val="333333"/>
        </w:rPr>
        <w:t>Fecha de aprobación: ____________________________</w:t>
      </w:r>
    </w:p>
    <w:p w14:paraId="154A6B66" w14:textId="77777777" w:rsidR="0043485E" w:rsidRDefault="00F522BF">
      <w:pPr>
        <w:spacing w:after="500"/>
        <w:jc w:val="center"/>
      </w:pPr>
      <w:r>
        <w:rPr>
          <w:rFonts w:ascii="Georgia" w:eastAsia="Georgia" w:hAnsi="Georgia" w:cs="Georgia"/>
          <w:color w:val="333333"/>
        </w:rPr>
        <w:t>Próxima revisión: ____________________________</w:t>
      </w:r>
    </w:p>
    <w:p w14:paraId="154A6B67" w14:textId="77777777" w:rsidR="0043485E" w:rsidRDefault="00F522BF">
      <w:pPr>
        <w:spacing w:before="200" w:after="120"/>
      </w:pPr>
      <w:r>
        <w:rPr>
          <w:rFonts w:ascii="Calibri" w:eastAsia="Calibri" w:hAnsi="Calibri" w:cs="Calibri"/>
          <w:b/>
          <w:bCs/>
          <w:color w:val="2E75B6"/>
          <w:sz w:val="22"/>
          <w:szCs w:val="22"/>
        </w:rPr>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800"/>
        <w:gridCol w:w="3360"/>
      </w:tblGrid>
      <w:tr w:rsidR="0043485E" w14:paraId="154A6B6C" w14:textId="77777777">
        <w:tblPrEx>
          <w:tblCellMar>
            <w:top w:w="0" w:type="dxa"/>
            <w:bottom w:w="0" w:type="dxa"/>
          </w:tblCellMar>
        </w:tblPrEx>
        <w:tc>
          <w:tcPr>
            <w:tcW w:w="1400" w:type="dxa"/>
            <w:shd w:val="clear" w:color="auto" w:fill="D5E8F0"/>
            <w:tcMar>
              <w:top w:w="80" w:type="dxa"/>
              <w:left w:w="100" w:type="dxa"/>
              <w:bottom w:w="80" w:type="dxa"/>
              <w:right w:w="100" w:type="dxa"/>
            </w:tcMar>
            <w:vAlign w:val="center"/>
          </w:tcPr>
          <w:p w14:paraId="154A6B68" w14:textId="77777777" w:rsidR="0043485E" w:rsidRDefault="00F522BF">
            <w:r>
              <w:rPr>
                <w:rFonts w:ascii="Georgia" w:eastAsia="Georgia" w:hAnsi="Georgia" w:cs="Georgia"/>
                <w:b/>
                <w:bCs/>
                <w:color w:val="1F3864"/>
              </w:rPr>
              <w:t>Versión</w:t>
            </w:r>
          </w:p>
        </w:tc>
        <w:tc>
          <w:tcPr>
            <w:tcW w:w="1800" w:type="dxa"/>
            <w:shd w:val="clear" w:color="auto" w:fill="D5E8F0"/>
            <w:tcMar>
              <w:top w:w="80" w:type="dxa"/>
              <w:left w:w="100" w:type="dxa"/>
              <w:bottom w:w="80" w:type="dxa"/>
              <w:right w:w="100" w:type="dxa"/>
            </w:tcMar>
            <w:vAlign w:val="center"/>
          </w:tcPr>
          <w:p w14:paraId="154A6B69" w14:textId="77777777" w:rsidR="0043485E" w:rsidRDefault="00F522BF">
            <w:r>
              <w:rPr>
                <w:rFonts w:ascii="Georgia" w:eastAsia="Georgia" w:hAnsi="Georgia" w:cs="Georgia"/>
                <w:b/>
                <w:bCs/>
                <w:color w:val="1F3864"/>
              </w:rPr>
              <w:t>Fecha</w:t>
            </w:r>
          </w:p>
        </w:tc>
        <w:tc>
          <w:tcPr>
            <w:tcW w:w="2800" w:type="dxa"/>
            <w:shd w:val="clear" w:color="auto" w:fill="D5E8F0"/>
            <w:tcMar>
              <w:top w:w="80" w:type="dxa"/>
              <w:left w:w="100" w:type="dxa"/>
              <w:bottom w:w="80" w:type="dxa"/>
              <w:right w:w="100" w:type="dxa"/>
            </w:tcMar>
            <w:vAlign w:val="center"/>
          </w:tcPr>
          <w:p w14:paraId="154A6B6A" w14:textId="77777777" w:rsidR="0043485E" w:rsidRDefault="00F522BF">
            <w:r>
              <w:rPr>
                <w:rFonts w:ascii="Georgia" w:eastAsia="Georgia" w:hAnsi="Georgia" w:cs="Georgia"/>
                <w:b/>
                <w:bCs/>
                <w:color w:val="1F3864"/>
              </w:rPr>
              <w:t>Autor</w:t>
            </w:r>
          </w:p>
        </w:tc>
        <w:tc>
          <w:tcPr>
            <w:tcW w:w="3360" w:type="dxa"/>
            <w:shd w:val="clear" w:color="auto" w:fill="D5E8F0"/>
            <w:tcMar>
              <w:top w:w="80" w:type="dxa"/>
              <w:left w:w="100" w:type="dxa"/>
              <w:bottom w:w="80" w:type="dxa"/>
              <w:right w:w="100" w:type="dxa"/>
            </w:tcMar>
            <w:vAlign w:val="center"/>
          </w:tcPr>
          <w:p w14:paraId="154A6B6B" w14:textId="77777777" w:rsidR="0043485E" w:rsidRDefault="00F522BF">
            <w:r>
              <w:rPr>
                <w:rFonts w:ascii="Georgia" w:eastAsia="Georgia" w:hAnsi="Georgia" w:cs="Georgia"/>
                <w:b/>
                <w:bCs/>
                <w:color w:val="1F3864"/>
              </w:rPr>
              <w:t>Descripción del cambio</w:t>
            </w:r>
          </w:p>
        </w:tc>
      </w:tr>
      <w:tr w:rsidR="0043485E" w14:paraId="154A6B71" w14:textId="77777777">
        <w:tblPrEx>
          <w:tblCellMar>
            <w:top w:w="0" w:type="dxa"/>
            <w:bottom w:w="0" w:type="dxa"/>
          </w:tblCellMar>
        </w:tblPrEx>
        <w:tc>
          <w:tcPr>
            <w:tcW w:w="1400" w:type="dxa"/>
            <w:tcMar>
              <w:top w:w="80" w:type="dxa"/>
              <w:left w:w="100" w:type="dxa"/>
              <w:bottom w:w="80" w:type="dxa"/>
              <w:right w:w="100" w:type="dxa"/>
            </w:tcMar>
          </w:tcPr>
          <w:p w14:paraId="154A6B6D" w14:textId="77777777" w:rsidR="0043485E" w:rsidRDefault="00F522BF">
            <w:r>
              <w:rPr>
                <w:rFonts w:ascii="Georgia" w:eastAsia="Georgia" w:hAnsi="Georgia" w:cs="Georgia"/>
                <w:color w:val="333333"/>
                <w:sz w:val="22"/>
                <w:szCs w:val="22"/>
              </w:rPr>
              <w:t>1.0</w:t>
            </w:r>
          </w:p>
        </w:tc>
        <w:tc>
          <w:tcPr>
            <w:tcW w:w="1800" w:type="dxa"/>
            <w:tcMar>
              <w:top w:w="80" w:type="dxa"/>
              <w:left w:w="100" w:type="dxa"/>
              <w:bottom w:w="80" w:type="dxa"/>
              <w:right w:w="100" w:type="dxa"/>
            </w:tcMar>
          </w:tcPr>
          <w:p w14:paraId="154A6B6E" w14:textId="77777777" w:rsidR="0043485E" w:rsidRDefault="00F522BF">
            <w:r>
              <w:rPr>
                <w:rFonts w:ascii="Georgia" w:eastAsia="Georgia" w:hAnsi="Georgia" w:cs="Georgia"/>
                <w:color w:val="333333"/>
                <w:sz w:val="22"/>
                <w:szCs w:val="22"/>
              </w:rPr>
              <w:t>[Fecha]</w:t>
            </w:r>
          </w:p>
        </w:tc>
        <w:tc>
          <w:tcPr>
            <w:tcW w:w="2800" w:type="dxa"/>
            <w:tcMar>
              <w:top w:w="80" w:type="dxa"/>
              <w:left w:w="100" w:type="dxa"/>
              <w:bottom w:w="80" w:type="dxa"/>
              <w:right w:w="100" w:type="dxa"/>
            </w:tcMar>
          </w:tcPr>
          <w:p w14:paraId="154A6B6F" w14:textId="77777777" w:rsidR="0043485E" w:rsidRDefault="00F522BF">
            <w:r>
              <w:rPr>
                <w:rFonts w:ascii="Georgia" w:eastAsia="Georgia" w:hAnsi="Georgia" w:cs="Georgia"/>
                <w:color w:val="333333"/>
                <w:sz w:val="22"/>
                <w:szCs w:val="22"/>
              </w:rPr>
              <w:t>[Responsable TI]</w:t>
            </w:r>
          </w:p>
        </w:tc>
        <w:tc>
          <w:tcPr>
            <w:tcW w:w="3360" w:type="dxa"/>
            <w:tcMar>
              <w:top w:w="80" w:type="dxa"/>
              <w:left w:w="100" w:type="dxa"/>
              <w:bottom w:w="80" w:type="dxa"/>
              <w:right w:w="100" w:type="dxa"/>
            </w:tcMar>
          </w:tcPr>
          <w:p w14:paraId="154A6B70" w14:textId="77777777" w:rsidR="0043485E" w:rsidRDefault="00F522BF">
            <w:r>
              <w:rPr>
                <w:rFonts w:ascii="Georgia" w:eastAsia="Georgia" w:hAnsi="Georgia" w:cs="Georgia"/>
                <w:color w:val="333333"/>
                <w:sz w:val="22"/>
                <w:szCs w:val="22"/>
              </w:rPr>
              <w:t>Versión inicial</w:t>
            </w:r>
          </w:p>
        </w:tc>
      </w:tr>
      <w:tr w:rsidR="0043485E" w14:paraId="154A6B76" w14:textId="77777777">
        <w:tblPrEx>
          <w:tblCellMar>
            <w:top w:w="0" w:type="dxa"/>
            <w:bottom w:w="0" w:type="dxa"/>
          </w:tblCellMar>
        </w:tblPrEx>
        <w:tc>
          <w:tcPr>
            <w:tcW w:w="1400" w:type="dxa"/>
            <w:tcMar>
              <w:top w:w="80" w:type="dxa"/>
              <w:left w:w="100" w:type="dxa"/>
              <w:bottom w:w="80" w:type="dxa"/>
              <w:right w:w="100" w:type="dxa"/>
            </w:tcMar>
          </w:tcPr>
          <w:p w14:paraId="154A6B72" w14:textId="77777777" w:rsidR="0043485E" w:rsidRDefault="0043485E"/>
        </w:tc>
        <w:tc>
          <w:tcPr>
            <w:tcW w:w="1800" w:type="dxa"/>
            <w:tcMar>
              <w:top w:w="80" w:type="dxa"/>
              <w:left w:w="100" w:type="dxa"/>
              <w:bottom w:w="80" w:type="dxa"/>
              <w:right w:w="100" w:type="dxa"/>
            </w:tcMar>
          </w:tcPr>
          <w:p w14:paraId="154A6B73" w14:textId="77777777" w:rsidR="0043485E" w:rsidRDefault="0043485E"/>
        </w:tc>
        <w:tc>
          <w:tcPr>
            <w:tcW w:w="2800" w:type="dxa"/>
            <w:tcMar>
              <w:top w:w="80" w:type="dxa"/>
              <w:left w:w="100" w:type="dxa"/>
              <w:bottom w:w="80" w:type="dxa"/>
              <w:right w:w="100" w:type="dxa"/>
            </w:tcMar>
          </w:tcPr>
          <w:p w14:paraId="154A6B74" w14:textId="77777777" w:rsidR="0043485E" w:rsidRDefault="0043485E"/>
        </w:tc>
        <w:tc>
          <w:tcPr>
            <w:tcW w:w="3360" w:type="dxa"/>
            <w:tcMar>
              <w:top w:w="80" w:type="dxa"/>
              <w:left w:w="100" w:type="dxa"/>
              <w:bottom w:w="80" w:type="dxa"/>
              <w:right w:w="100" w:type="dxa"/>
            </w:tcMar>
          </w:tcPr>
          <w:p w14:paraId="154A6B75" w14:textId="77777777" w:rsidR="0043485E" w:rsidRDefault="0043485E"/>
        </w:tc>
      </w:tr>
    </w:tbl>
    <w:p w14:paraId="154A6B77" w14:textId="77777777" w:rsidR="0043485E" w:rsidRDefault="00F522BF">
      <w:pPr>
        <w:spacing w:before="300" w:after="120"/>
      </w:pPr>
      <w:r>
        <w:rPr>
          <w:rFonts w:ascii="Calibri" w:eastAsia="Calibri" w:hAnsi="Calibri" w:cs="Calibri"/>
          <w:b/>
          <w:bCs/>
          <w:color w:val="2E75B6"/>
          <w:sz w:val="22"/>
          <w:szCs w:val="22"/>
        </w:rPr>
        <w:t>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3485E" w14:paraId="154A6B7B" w14:textId="77777777">
        <w:tblPrEx>
          <w:tblCellMar>
            <w:top w:w="0" w:type="dxa"/>
            <w:bottom w:w="0" w:type="dxa"/>
          </w:tblCellMar>
        </w:tblPrEx>
        <w:tc>
          <w:tcPr>
            <w:tcW w:w="3000" w:type="dxa"/>
            <w:shd w:val="clear" w:color="auto" w:fill="D5E8F0"/>
            <w:tcMar>
              <w:top w:w="80" w:type="dxa"/>
              <w:left w:w="100" w:type="dxa"/>
              <w:bottom w:w="80" w:type="dxa"/>
              <w:right w:w="100" w:type="dxa"/>
            </w:tcMar>
            <w:vAlign w:val="center"/>
          </w:tcPr>
          <w:p w14:paraId="154A6B78" w14:textId="77777777" w:rsidR="0043485E" w:rsidRDefault="00F522BF">
            <w:r>
              <w:rPr>
                <w:rFonts w:ascii="Georgia" w:eastAsia="Georgia" w:hAnsi="Georgia" w:cs="Georgia"/>
                <w:b/>
                <w:bCs/>
                <w:color w:val="1F3864"/>
              </w:rPr>
              <w:t>Rol</w:t>
            </w:r>
          </w:p>
        </w:tc>
        <w:tc>
          <w:tcPr>
            <w:tcW w:w="3180" w:type="dxa"/>
            <w:shd w:val="clear" w:color="auto" w:fill="D5E8F0"/>
            <w:tcMar>
              <w:top w:w="80" w:type="dxa"/>
              <w:left w:w="100" w:type="dxa"/>
              <w:bottom w:w="80" w:type="dxa"/>
              <w:right w:w="100" w:type="dxa"/>
            </w:tcMar>
            <w:vAlign w:val="center"/>
          </w:tcPr>
          <w:p w14:paraId="154A6B79" w14:textId="77777777" w:rsidR="0043485E" w:rsidRDefault="00F522BF">
            <w:r>
              <w:rPr>
                <w:rFonts w:ascii="Georgia" w:eastAsia="Georgia" w:hAnsi="Georgia" w:cs="Georgia"/>
                <w:b/>
                <w:bCs/>
                <w:color w:val="1F3864"/>
              </w:rPr>
              <w:t>Nombre</w:t>
            </w:r>
          </w:p>
        </w:tc>
        <w:tc>
          <w:tcPr>
            <w:tcW w:w="3180" w:type="dxa"/>
            <w:shd w:val="clear" w:color="auto" w:fill="D5E8F0"/>
            <w:tcMar>
              <w:top w:w="80" w:type="dxa"/>
              <w:left w:w="100" w:type="dxa"/>
              <w:bottom w:w="80" w:type="dxa"/>
              <w:right w:w="100" w:type="dxa"/>
            </w:tcMar>
            <w:vAlign w:val="center"/>
          </w:tcPr>
          <w:p w14:paraId="154A6B7A" w14:textId="77777777" w:rsidR="0043485E" w:rsidRDefault="00F522BF">
            <w:r>
              <w:rPr>
                <w:rFonts w:ascii="Georgia" w:eastAsia="Georgia" w:hAnsi="Georgia" w:cs="Georgia"/>
                <w:b/>
                <w:bCs/>
                <w:color w:val="1F3864"/>
              </w:rPr>
              <w:t>Firma y fecha</w:t>
            </w:r>
          </w:p>
        </w:tc>
      </w:tr>
      <w:tr w:rsidR="0043485E" w14:paraId="154A6B7F" w14:textId="77777777">
        <w:tblPrEx>
          <w:tblCellMar>
            <w:top w:w="0" w:type="dxa"/>
            <w:bottom w:w="0" w:type="dxa"/>
          </w:tblCellMar>
        </w:tblPrEx>
        <w:tc>
          <w:tcPr>
            <w:tcW w:w="3000" w:type="dxa"/>
            <w:tcMar>
              <w:top w:w="80" w:type="dxa"/>
              <w:left w:w="100" w:type="dxa"/>
              <w:bottom w:w="80" w:type="dxa"/>
              <w:right w:w="100" w:type="dxa"/>
            </w:tcMar>
          </w:tcPr>
          <w:p w14:paraId="154A6B7C" w14:textId="77777777" w:rsidR="0043485E" w:rsidRDefault="00F522BF">
            <w:r>
              <w:rPr>
                <w:rFonts w:ascii="Georgia" w:eastAsia="Georgia" w:hAnsi="Georgia" w:cs="Georgia"/>
                <w:color w:val="333333"/>
                <w:sz w:val="22"/>
                <w:szCs w:val="22"/>
              </w:rPr>
              <w:t>Responsable de TI</w:t>
            </w:r>
          </w:p>
        </w:tc>
        <w:tc>
          <w:tcPr>
            <w:tcW w:w="3180" w:type="dxa"/>
            <w:tcMar>
              <w:top w:w="80" w:type="dxa"/>
              <w:left w:w="100" w:type="dxa"/>
              <w:bottom w:w="80" w:type="dxa"/>
              <w:right w:w="100" w:type="dxa"/>
            </w:tcMar>
          </w:tcPr>
          <w:p w14:paraId="154A6B7D" w14:textId="77777777" w:rsidR="0043485E" w:rsidRDefault="0043485E"/>
        </w:tc>
        <w:tc>
          <w:tcPr>
            <w:tcW w:w="3180" w:type="dxa"/>
            <w:tcMar>
              <w:top w:w="80" w:type="dxa"/>
              <w:left w:w="100" w:type="dxa"/>
              <w:bottom w:w="80" w:type="dxa"/>
              <w:right w:w="100" w:type="dxa"/>
            </w:tcMar>
          </w:tcPr>
          <w:p w14:paraId="154A6B7E" w14:textId="77777777" w:rsidR="0043485E" w:rsidRDefault="0043485E"/>
        </w:tc>
      </w:tr>
      <w:tr w:rsidR="0043485E" w14:paraId="154A6B83" w14:textId="77777777">
        <w:tblPrEx>
          <w:tblCellMar>
            <w:top w:w="0" w:type="dxa"/>
            <w:bottom w:w="0" w:type="dxa"/>
          </w:tblCellMar>
        </w:tblPrEx>
        <w:tc>
          <w:tcPr>
            <w:tcW w:w="3000" w:type="dxa"/>
            <w:tcMar>
              <w:top w:w="80" w:type="dxa"/>
              <w:left w:w="100" w:type="dxa"/>
              <w:bottom w:w="80" w:type="dxa"/>
              <w:right w:w="100" w:type="dxa"/>
            </w:tcMar>
          </w:tcPr>
          <w:p w14:paraId="154A6B80" w14:textId="77777777" w:rsidR="0043485E" w:rsidRDefault="00F522BF">
            <w:r>
              <w:rPr>
                <w:rFonts w:ascii="Georgia" w:eastAsia="Georgia" w:hAnsi="Georgia" w:cs="Georgia"/>
                <w:color w:val="333333"/>
                <w:sz w:val="22"/>
                <w:szCs w:val="22"/>
              </w:rPr>
              <w:t xml:space="preserve">Gerente General / </w:t>
            </w:r>
            <w:proofErr w:type="gramStart"/>
            <w:r>
              <w:rPr>
                <w:rFonts w:ascii="Georgia" w:eastAsia="Georgia" w:hAnsi="Georgia" w:cs="Georgia"/>
                <w:color w:val="333333"/>
                <w:sz w:val="22"/>
                <w:szCs w:val="22"/>
              </w:rPr>
              <w:t>Director</w:t>
            </w:r>
            <w:proofErr w:type="gramEnd"/>
          </w:p>
        </w:tc>
        <w:tc>
          <w:tcPr>
            <w:tcW w:w="3180" w:type="dxa"/>
            <w:tcMar>
              <w:top w:w="80" w:type="dxa"/>
              <w:left w:w="100" w:type="dxa"/>
              <w:bottom w:w="80" w:type="dxa"/>
              <w:right w:w="100" w:type="dxa"/>
            </w:tcMar>
          </w:tcPr>
          <w:p w14:paraId="154A6B81" w14:textId="77777777" w:rsidR="0043485E" w:rsidRDefault="0043485E"/>
        </w:tc>
        <w:tc>
          <w:tcPr>
            <w:tcW w:w="3180" w:type="dxa"/>
            <w:tcMar>
              <w:top w:w="80" w:type="dxa"/>
              <w:left w:w="100" w:type="dxa"/>
              <w:bottom w:w="80" w:type="dxa"/>
              <w:right w:w="100" w:type="dxa"/>
            </w:tcMar>
          </w:tcPr>
          <w:p w14:paraId="154A6B82" w14:textId="77777777" w:rsidR="0043485E" w:rsidRDefault="0043485E"/>
        </w:tc>
      </w:tr>
    </w:tbl>
    <w:p w14:paraId="154A6B84" w14:textId="77777777" w:rsidR="0043485E" w:rsidRDefault="00F522BF">
      <w:pPr>
        <w:pBdr>
          <w:bottom w:val="single" w:sz="6" w:space="4" w:color="185FA5"/>
        </w:pBdr>
        <w:spacing w:before="360" w:after="160"/>
      </w:pPr>
      <w:r>
        <w:rPr>
          <w:rFonts w:ascii="Calibri" w:eastAsia="Calibri" w:hAnsi="Calibri" w:cs="Calibri"/>
          <w:b/>
          <w:bCs/>
          <w:color w:val="185FA5"/>
          <w:sz w:val="26"/>
          <w:szCs w:val="26"/>
        </w:rPr>
        <w:t>1. Propósito y alcance</w:t>
      </w:r>
    </w:p>
    <w:p w14:paraId="154A6B85" w14:textId="77777777" w:rsidR="0043485E" w:rsidRDefault="00F522BF">
      <w:pPr>
        <w:spacing w:after="200" w:line="276" w:lineRule="auto"/>
        <w:jc w:val="both"/>
      </w:pPr>
      <w:r>
        <w:rPr>
          <w:rFonts w:ascii="Georgia" w:eastAsia="Georgia" w:hAnsi="Georgia" w:cs="Georgia"/>
          <w:color w:val="333333"/>
          <w:sz w:val="22"/>
          <w:szCs w:val="22"/>
        </w:rPr>
        <w:t>Este plan establece el procedimiento que el equipo de TI debe seguir ante la sospecha o confirmación de que una aplicación de la empresa se encuentra comprometida, con el fin de contener el incidente, preservar la evidencia disponible y restablecer la operación normal en el menor tiempo posible.</w:t>
      </w:r>
    </w:p>
    <w:p w14:paraId="154A6B86" w14:textId="77777777" w:rsidR="0043485E" w:rsidRDefault="00F522BF">
      <w:pPr>
        <w:spacing w:after="200" w:line="276" w:lineRule="auto"/>
        <w:jc w:val="both"/>
      </w:pPr>
      <w:r>
        <w:rPr>
          <w:rFonts w:ascii="Georgia" w:eastAsia="Georgia" w:hAnsi="Georgia" w:cs="Georgia"/>
          <w:color w:val="333333"/>
          <w:sz w:val="22"/>
          <w:szCs w:val="22"/>
        </w:rPr>
        <w:t xml:space="preserve">Este plan aplica a toda aplicación registrada en el inventario descrito en la Función de Identificación, independientemente de su entorno de ejecución (local, </w:t>
      </w:r>
      <w:proofErr w:type="spellStart"/>
      <w:r>
        <w:rPr>
          <w:rFonts w:ascii="Georgia" w:eastAsia="Georgia" w:hAnsi="Georgia" w:cs="Georgia"/>
          <w:color w:val="333333"/>
          <w:sz w:val="22"/>
          <w:szCs w:val="22"/>
        </w:rPr>
        <w:t>on</w:t>
      </w:r>
      <w:proofErr w:type="spellEnd"/>
      <w:r>
        <w:rPr>
          <w:rFonts w:ascii="Georgia" w:eastAsia="Georgia" w:hAnsi="Georgia" w:cs="Georgia"/>
          <w:color w:val="333333"/>
          <w:sz w:val="22"/>
          <w:szCs w:val="22"/>
        </w:rPr>
        <w:t>-premise, nube o SaaS) o de si corresponde a software comercial o de desarrollo propio. Complementa, sin sustituir, el Plan de Respuesta a Incidentes general definido en el Capítulo 1 - Aspectos Generales.</w:t>
      </w:r>
    </w:p>
    <w:p w14:paraId="154A6B87" w14:textId="77777777" w:rsidR="0043485E" w:rsidRDefault="00F522BF">
      <w:pPr>
        <w:pBdr>
          <w:bottom w:val="single" w:sz="6" w:space="4" w:color="185FA5"/>
        </w:pBdr>
        <w:spacing w:before="360" w:after="160"/>
      </w:pPr>
      <w:r>
        <w:rPr>
          <w:rFonts w:ascii="Calibri" w:eastAsia="Calibri" w:hAnsi="Calibri" w:cs="Calibri"/>
          <w:b/>
          <w:bCs/>
          <w:color w:val="185FA5"/>
          <w:sz w:val="26"/>
          <w:szCs w:val="26"/>
        </w:rPr>
        <w:t>2. Clasificación de severidad de incidentes</w:t>
      </w:r>
    </w:p>
    <w:p w14:paraId="154A6B88" w14:textId="77777777" w:rsidR="0043485E" w:rsidRDefault="00F522BF">
      <w:pPr>
        <w:spacing w:after="200" w:line="276" w:lineRule="auto"/>
        <w:jc w:val="both"/>
      </w:pPr>
      <w:r>
        <w:rPr>
          <w:rFonts w:ascii="Georgia" w:eastAsia="Georgia" w:hAnsi="Georgia" w:cs="Georgia"/>
          <w:color w:val="333333"/>
          <w:sz w:val="22"/>
          <w:szCs w:val="22"/>
        </w:rPr>
        <w:t>La severidad de un incidente determina el tiempo de respuesta objetivo y el nivel de escalamiento requerido. Esta clasificación debe considerarse en conjunto con el Nivel de Criticidad y la Sensibilidad de los Datos ya asignados a cada aplicación en el inventario de la Función de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760"/>
        <w:gridCol w:w="2000"/>
      </w:tblGrid>
      <w:tr w:rsidR="0043485E" w14:paraId="154A6B8C" w14:textId="77777777">
        <w:tblPrEx>
          <w:tblCellMar>
            <w:top w:w="0" w:type="dxa"/>
            <w:bottom w:w="0" w:type="dxa"/>
          </w:tblCellMar>
        </w:tblPrEx>
        <w:tc>
          <w:tcPr>
            <w:tcW w:w="1600" w:type="dxa"/>
            <w:shd w:val="clear" w:color="auto" w:fill="D5E8F0"/>
            <w:tcMar>
              <w:top w:w="80" w:type="dxa"/>
              <w:left w:w="100" w:type="dxa"/>
              <w:bottom w:w="80" w:type="dxa"/>
              <w:right w:w="100" w:type="dxa"/>
            </w:tcMar>
            <w:vAlign w:val="center"/>
          </w:tcPr>
          <w:p w14:paraId="154A6B89" w14:textId="77777777" w:rsidR="0043485E" w:rsidRDefault="00F522BF">
            <w:r>
              <w:rPr>
                <w:rFonts w:ascii="Georgia" w:eastAsia="Georgia" w:hAnsi="Georgia" w:cs="Georgia"/>
                <w:b/>
                <w:bCs/>
                <w:color w:val="1F3864"/>
              </w:rPr>
              <w:lastRenderedPageBreak/>
              <w:t>Nivel</w:t>
            </w:r>
          </w:p>
        </w:tc>
        <w:tc>
          <w:tcPr>
            <w:tcW w:w="5760" w:type="dxa"/>
            <w:shd w:val="clear" w:color="auto" w:fill="D5E8F0"/>
            <w:tcMar>
              <w:top w:w="80" w:type="dxa"/>
              <w:left w:w="100" w:type="dxa"/>
              <w:bottom w:w="80" w:type="dxa"/>
              <w:right w:w="100" w:type="dxa"/>
            </w:tcMar>
            <w:vAlign w:val="center"/>
          </w:tcPr>
          <w:p w14:paraId="154A6B8A" w14:textId="77777777" w:rsidR="0043485E" w:rsidRDefault="00F522BF">
            <w:r>
              <w:rPr>
                <w:rFonts w:ascii="Georgia" w:eastAsia="Georgia" w:hAnsi="Georgia" w:cs="Georgia"/>
                <w:b/>
                <w:bCs/>
                <w:color w:val="1F3864"/>
              </w:rPr>
              <w:t>Descripción</w:t>
            </w:r>
          </w:p>
        </w:tc>
        <w:tc>
          <w:tcPr>
            <w:tcW w:w="2000" w:type="dxa"/>
            <w:shd w:val="clear" w:color="auto" w:fill="D5E8F0"/>
            <w:tcMar>
              <w:top w:w="80" w:type="dxa"/>
              <w:left w:w="100" w:type="dxa"/>
              <w:bottom w:w="80" w:type="dxa"/>
              <w:right w:w="100" w:type="dxa"/>
            </w:tcMar>
            <w:vAlign w:val="center"/>
          </w:tcPr>
          <w:p w14:paraId="154A6B8B" w14:textId="77777777" w:rsidR="0043485E" w:rsidRDefault="00F522BF">
            <w:r>
              <w:rPr>
                <w:rFonts w:ascii="Georgia" w:eastAsia="Georgia" w:hAnsi="Georgia" w:cs="Georgia"/>
                <w:b/>
                <w:bCs/>
                <w:color w:val="1F3864"/>
              </w:rPr>
              <w:t>Tiempo de respuesta objetivo</w:t>
            </w:r>
          </w:p>
        </w:tc>
      </w:tr>
      <w:tr w:rsidR="0043485E" w14:paraId="154A6B90" w14:textId="77777777">
        <w:tblPrEx>
          <w:tblCellMar>
            <w:top w:w="0" w:type="dxa"/>
            <w:bottom w:w="0" w:type="dxa"/>
          </w:tblCellMar>
        </w:tblPrEx>
        <w:tc>
          <w:tcPr>
            <w:tcW w:w="1600" w:type="dxa"/>
            <w:tcMar>
              <w:top w:w="80" w:type="dxa"/>
              <w:left w:w="100" w:type="dxa"/>
              <w:bottom w:w="80" w:type="dxa"/>
              <w:right w:w="100" w:type="dxa"/>
            </w:tcMar>
          </w:tcPr>
          <w:p w14:paraId="154A6B8D" w14:textId="77777777" w:rsidR="0043485E" w:rsidRDefault="00F522BF">
            <w:r>
              <w:rPr>
                <w:rFonts w:ascii="Georgia" w:eastAsia="Georgia" w:hAnsi="Georgia" w:cs="Georgia"/>
                <w:color w:val="333333"/>
                <w:sz w:val="22"/>
                <w:szCs w:val="22"/>
              </w:rPr>
              <w:t>Crítica</w:t>
            </w:r>
          </w:p>
        </w:tc>
        <w:tc>
          <w:tcPr>
            <w:tcW w:w="5760" w:type="dxa"/>
            <w:tcMar>
              <w:top w:w="80" w:type="dxa"/>
              <w:left w:w="100" w:type="dxa"/>
              <w:bottom w:w="80" w:type="dxa"/>
              <w:right w:w="100" w:type="dxa"/>
            </w:tcMar>
          </w:tcPr>
          <w:p w14:paraId="154A6B8E" w14:textId="77777777" w:rsidR="0043485E" w:rsidRDefault="00F522BF">
            <w:r>
              <w:rPr>
                <w:rFonts w:ascii="Georgia" w:eastAsia="Georgia" w:hAnsi="Georgia" w:cs="Georgia"/>
                <w:color w:val="333333"/>
                <w:sz w:val="22"/>
                <w:szCs w:val="22"/>
              </w:rPr>
              <w:t>Aplicación crítica comprometida, con datos sensibles expuestos o con indisponibilidad total de un servicio esencial para la operación.</w:t>
            </w:r>
          </w:p>
        </w:tc>
        <w:tc>
          <w:tcPr>
            <w:tcW w:w="2000" w:type="dxa"/>
            <w:tcMar>
              <w:top w:w="80" w:type="dxa"/>
              <w:left w:w="100" w:type="dxa"/>
              <w:bottom w:w="80" w:type="dxa"/>
              <w:right w:w="100" w:type="dxa"/>
            </w:tcMar>
          </w:tcPr>
          <w:p w14:paraId="154A6B8F" w14:textId="77777777" w:rsidR="0043485E" w:rsidRDefault="00F522BF">
            <w:r>
              <w:rPr>
                <w:rFonts w:ascii="Georgia" w:eastAsia="Georgia" w:hAnsi="Georgia" w:cs="Georgia"/>
                <w:color w:val="333333"/>
                <w:sz w:val="22"/>
                <w:szCs w:val="22"/>
              </w:rPr>
              <w:t>Inmediata (&lt; 1 hora)</w:t>
            </w:r>
          </w:p>
        </w:tc>
      </w:tr>
      <w:tr w:rsidR="0043485E" w14:paraId="154A6B94" w14:textId="77777777">
        <w:tblPrEx>
          <w:tblCellMar>
            <w:top w:w="0" w:type="dxa"/>
            <w:bottom w:w="0" w:type="dxa"/>
          </w:tblCellMar>
        </w:tblPrEx>
        <w:tc>
          <w:tcPr>
            <w:tcW w:w="1600" w:type="dxa"/>
            <w:tcMar>
              <w:top w:w="80" w:type="dxa"/>
              <w:left w:w="100" w:type="dxa"/>
              <w:bottom w:w="80" w:type="dxa"/>
              <w:right w:w="100" w:type="dxa"/>
            </w:tcMar>
          </w:tcPr>
          <w:p w14:paraId="154A6B91" w14:textId="77777777" w:rsidR="0043485E" w:rsidRDefault="00F522BF">
            <w:r>
              <w:rPr>
                <w:rFonts w:ascii="Georgia" w:eastAsia="Georgia" w:hAnsi="Georgia" w:cs="Georgia"/>
                <w:color w:val="333333"/>
                <w:sz w:val="22"/>
                <w:szCs w:val="22"/>
              </w:rPr>
              <w:t>Alta</w:t>
            </w:r>
          </w:p>
        </w:tc>
        <w:tc>
          <w:tcPr>
            <w:tcW w:w="5760" w:type="dxa"/>
            <w:tcMar>
              <w:top w:w="80" w:type="dxa"/>
              <w:left w:w="100" w:type="dxa"/>
              <w:bottom w:w="80" w:type="dxa"/>
              <w:right w:w="100" w:type="dxa"/>
            </w:tcMar>
          </w:tcPr>
          <w:p w14:paraId="154A6B92" w14:textId="77777777" w:rsidR="0043485E" w:rsidRDefault="00F522BF">
            <w:r>
              <w:rPr>
                <w:rFonts w:ascii="Georgia" w:eastAsia="Georgia" w:hAnsi="Georgia" w:cs="Georgia"/>
                <w:color w:val="333333"/>
                <w:sz w:val="22"/>
                <w:szCs w:val="22"/>
              </w:rPr>
              <w:t>Aplicación de alta criticidad con indicios de compromiso, o vulnerabilidad activa con explotación conocida.</w:t>
            </w:r>
          </w:p>
        </w:tc>
        <w:tc>
          <w:tcPr>
            <w:tcW w:w="2000" w:type="dxa"/>
            <w:tcMar>
              <w:top w:w="80" w:type="dxa"/>
              <w:left w:w="100" w:type="dxa"/>
              <w:bottom w:w="80" w:type="dxa"/>
              <w:right w:w="100" w:type="dxa"/>
            </w:tcMar>
          </w:tcPr>
          <w:p w14:paraId="154A6B93" w14:textId="77777777" w:rsidR="0043485E" w:rsidRDefault="00F522BF">
            <w:r>
              <w:rPr>
                <w:rFonts w:ascii="Georgia" w:eastAsia="Georgia" w:hAnsi="Georgia" w:cs="Georgia"/>
                <w:color w:val="333333"/>
                <w:sz w:val="22"/>
                <w:szCs w:val="22"/>
              </w:rPr>
              <w:t>&lt; 4 horas</w:t>
            </w:r>
          </w:p>
        </w:tc>
      </w:tr>
      <w:tr w:rsidR="0043485E" w14:paraId="154A6B98" w14:textId="77777777">
        <w:tblPrEx>
          <w:tblCellMar>
            <w:top w:w="0" w:type="dxa"/>
            <w:bottom w:w="0" w:type="dxa"/>
          </w:tblCellMar>
        </w:tblPrEx>
        <w:tc>
          <w:tcPr>
            <w:tcW w:w="1600" w:type="dxa"/>
            <w:tcMar>
              <w:top w:w="80" w:type="dxa"/>
              <w:left w:w="100" w:type="dxa"/>
              <w:bottom w:w="80" w:type="dxa"/>
              <w:right w:w="100" w:type="dxa"/>
            </w:tcMar>
          </w:tcPr>
          <w:p w14:paraId="154A6B95" w14:textId="77777777" w:rsidR="0043485E" w:rsidRDefault="00F522BF">
            <w:r>
              <w:rPr>
                <w:rFonts w:ascii="Georgia" w:eastAsia="Georgia" w:hAnsi="Georgia" w:cs="Georgia"/>
                <w:color w:val="333333"/>
                <w:sz w:val="22"/>
                <w:szCs w:val="22"/>
              </w:rPr>
              <w:t>Media</w:t>
            </w:r>
          </w:p>
        </w:tc>
        <w:tc>
          <w:tcPr>
            <w:tcW w:w="5760" w:type="dxa"/>
            <w:tcMar>
              <w:top w:w="80" w:type="dxa"/>
              <w:left w:w="100" w:type="dxa"/>
              <w:bottom w:w="80" w:type="dxa"/>
              <w:right w:w="100" w:type="dxa"/>
            </w:tcMar>
          </w:tcPr>
          <w:p w14:paraId="154A6B96" w14:textId="77777777" w:rsidR="0043485E" w:rsidRDefault="00F522BF">
            <w:r>
              <w:rPr>
                <w:rFonts w:ascii="Georgia" w:eastAsia="Georgia" w:hAnsi="Georgia" w:cs="Georgia"/>
                <w:color w:val="333333"/>
                <w:sz w:val="22"/>
                <w:szCs w:val="22"/>
              </w:rPr>
              <w:t>Aplicación de criticidad media con comportamiento anómalo, sin evidencia confirmada de compromiso.</w:t>
            </w:r>
          </w:p>
        </w:tc>
        <w:tc>
          <w:tcPr>
            <w:tcW w:w="2000" w:type="dxa"/>
            <w:tcMar>
              <w:top w:w="80" w:type="dxa"/>
              <w:left w:w="100" w:type="dxa"/>
              <w:bottom w:w="80" w:type="dxa"/>
              <w:right w:w="100" w:type="dxa"/>
            </w:tcMar>
          </w:tcPr>
          <w:p w14:paraId="154A6B97" w14:textId="77777777" w:rsidR="0043485E" w:rsidRDefault="00F522BF">
            <w:r>
              <w:rPr>
                <w:rFonts w:ascii="Georgia" w:eastAsia="Georgia" w:hAnsi="Georgia" w:cs="Georgia"/>
                <w:color w:val="333333"/>
                <w:sz w:val="22"/>
                <w:szCs w:val="22"/>
              </w:rPr>
              <w:t>&lt; 24 horas</w:t>
            </w:r>
          </w:p>
        </w:tc>
      </w:tr>
      <w:tr w:rsidR="0043485E" w14:paraId="154A6B9C" w14:textId="77777777">
        <w:tblPrEx>
          <w:tblCellMar>
            <w:top w:w="0" w:type="dxa"/>
            <w:bottom w:w="0" w:type="dxa"/>
          </w:tblCellMar>
        </w:tblPrEx>
        <w:tc>
          <w:tcPr>
            <w:tcW w:w="1600" w:type="dxa"/>
            <w:tcMar>
              <w:top w:w="80" w:type="dxa"/>
              <w:left w:w="100" w:type="dxa"/>
              <w:bottom w:w="80" w:type="dxa"/>
              <w:right w:w="100" w:type="dxa"/>
            </w:tcMar>
          </w:tcPr>
          <w:p w14:paraId="154A6B99" w14:textId="77777777" w:rsidR="0043485E" w:rsidRDefault="00F522BF">
            <w:r>
              <w:rPr>
                <w:rFonts w:ascii="Georgia" w:eastAsia="Georgia" w:hAnsi="Georgia" w:cs="Georgia"/>
                <w:color w:val="333333"/>
                <w:sz w:val="22"/>
                <w:szCs w:val="22"/>
              </w:rPr>
              <w:t>Baja</w:t>
            </w:r>
          </w:p>
        </w:tc>
        <w:tc>
          <w:tcPr>
            <w:tcW w:w="5760" w:type="dxa"/>
            <w:tcMar>
              <w:top w:w="80" w:type="dxa"/>
              <w:left w:w="100" w:type="dxa"/>
              <w:bottom w:w="80" w:type="dxa"/>
              <w:right w:w="100" w:type="dxa"/>
            </w:tcMar>
          </w:tcPr>
          <w:p w14:paraId="154A6B9A" w14:textId="77777777" w:rsidR="0043485E" w:rsidRDefault="00F522BF">
            <w:r>
              <w:rPr>
                <w:rFonts w:ascii="Georgia" w:eastAsia="Georgia" w:hAnsi="Georgia" w:cs="Georgia"/>
                <w:color w:val="333333"/>
                <w:sz w:val="22"/>
                <w:szCs w:val="22"/>
              </w:rPr>
              <w:t>Hallazgo de bajo impacto, sin riesgo inmediato para la operación ni para la confidencialidad de los datos.</w:t>
            </w:r>
          </w:p>
        </w:tc>
        <w:tc>
          <w:tcPr>
            <w:tcW w:w="2000" w:type="dxa"/>
            <w:tcMar>
              <w:top w:w="80" w:type="dxa"/>
              <w:left w:w="100" w:type="dxa"/>
              <w:bottom w:w="80" w:type="dxa"/>
              <w:right w:w="100" w:type="dxa"/>
            </w:tcMar>
          </w:tcPr>
          <w:p w14:paraId="154A6B9B" w14:textId="77777777" w:rsidR="0043485E" w:rsidRDefault="00F522BF">
            <w:r>
              <w:rPr>
                <w:rFonts w:ascii="Georgia" w:eastAsia="Georgia" w:hAnsi="Georgia" w:cs="Georgia"/>
                <w:color w:val="333333"/>
                <w:sz w:val="22"/>
                <w:szCs w:val="22"/>
              </w:rPr>
              <w:t>&lt; 5 días hábiles</w:t>
            </w:r>
          </w:p>
        </w:tc>
      </w:tr>
    </w:tbl>
    <w:p w14:paraId="154A6B9D" w14:textId="77777777" w:rsidR="0043485E" w:rsidRDefault="00F522BF">
      <w:pPr>
        <w:pBdr>
          <w:bottom w:val="single" w:sz="6" w:space="4" w:color="185FA5"/>
        </w:pBdr>
        <w:spacing w:before="360" w:after="160"/>
      </w:pPr>
      <w:r>
        <w:rPr>
          <w:rFonts w:ascii="Calibri" w:eastAsia="Calibri" w:hAnsi="Calibri" w:cs="Calibri"/>
          <w:b/>
          <w:bCs/>
          <w:color w:val="185FA5"/>
          <w:sz w:val="26"/>
          <w:szCs w:val="26"/>
        </w:rPr>
        <w:t>3. Equipo y contactos de respuesta</w:t>
      </w:r>
    </w:p>
    <w:p w14:paraId="154A6B9E" w14:textId="77777777" w:rsidR="0043485E" w:rsidRDefault="00F522BF">
      <w:pPr>
        <w:spacing w:after="200" w:line="276" w:lineRule="auto"/>
        <w:jc w:val="both"/>
      </w:pPr>
      <w:r>
        <w:rPr>
          <w:rFonts w:ascii="Georgia" w:eastAsia="Georgia" w:hAnsi="Georgia" w:cs="Georgia"/>
          <w:color w:val="333333"/>
          <w:sz w:val="22"/>
          <w:szCs w:val="22"/>
        </w:rPr>
        <w:t>Complete esta tabla de forma preventiva, antes de que ocurra un incidente. Para aplicaciones comerciales o SaaS, el contacto de soporte del proveedor debe incluir el canal directo y, cuando exista, el tiempo de respuesta contractualmente comprometido.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43485E" w14:paraId="154A6BA2" w14:textId="77777777">
        <w:tblPrEx>
          <w:tblCellMar>
            <w:top w:w="0" w:type="dxa"/>
            <w:bottom w:w="0" w:type="dxa"/>
          </w:tblCellMar>
        </w:tblPrEx>
        <w:tc>
          <w:tcPr>
            <w:tcW w:w="2800" w:type="dxa"/>
            <w:shd w:val="clear" w:color="auto" w:fill="D5E8F0"/>
            <w:tcMar>
              <w:top w:w="80" w:type="dxa"/>
              <w:left w:w="100" w:type="dxa"/>
              <w:bottom w:w="80" w:type="dxa"/>
              <w:right w:w="100" w:type="dxa"/>
            </w:tcMar>
            <w:vAlign w:val="center"/>
          </w:tcPr>
          <w:p w14:paraId="154A6B9F" w14:textId="77777777" w:rsidR="0043485E" w:rsidRDefault="00F522BF">
            <w:r>
              <w:rPr>
                <w:rFonts w:ascii="Georgia" w:eastAsia="Georgia" w:hAnsi="Georgia" w:cs="Georgia"/>
                <w:b/>
                <w:bCs/>
                <w:color w:val="1F3864"/>
              </w:rPr>
              <w:t>Rol</w:t>
            </w:r>
          </w:p>
        </w:tc>
        <w:tc>
          <w:tcPr>
            <w:tcW w:w="2800" w:type="dxa"/>
            <w:shd w:val="clear" w:color="auto" w:fill="D5E8F0"/>
            <w:tcMar>
              <w:top w:w="80" w:type="dxa"/>
              <w:left w:w="100" w:type="dxa"/>
              <w:bottom w:w="80" w:type="dxa"/>
              <w:right w:w="100" w:type="dxa"/>
            </w:tcMar>
            <w:vAlign w:val="center"/>
          </w:tcPr>
          <w:p w14:paraId="154A6BA0" w14:textId="77777777" w:rsidR="0043485E" w:rsidRDefault="00F522BF">
            <w:r>
              <w:rPr>
                <w:rFonts w:ascii="Georgia" w:eastAsia="Georgia" w:hAnsi="Georgia" w:cs="Georgia"/>
                <w:b/>
                <w:bCs/>
                <w:color w:val="1F3864"/>
              </w:rPr>
              <w:t>Nombre</w:t>
            </w:r>
          </w:p>
        </w:tc>
        <w:tc>
          <w:tcPr>
            <w:tcW w:w="3760" w:type="dxa"/>
            <w:shd w:val="clear" w:color="auto" w:fill="D5E8F0"/>
            <w:tcMar>
              <w:top w:w="80" w:type="dxa"/>
              <w:left w:w="100" w:type="dxa"/>
              <w:bottom w:w="80" w:type="dxa"/>
              <w:right w:w="100" w:type="dxa"/>
            </w:tcMar>
            <w:vAlign w:val="center"/>
          </w:tcPr>
          <w:p w14:paraId="154A6BA1" w14:textId="77777777" w:rsidR="0043485E" w:rsidRDefault="00F522BF">
            <w:r>
              <w:rPr>
                <w:rFonts w:ascii="Georgia" w:eastAsia="Georgia" w:hAnsi="Georgia" w:cs="Georgia"/>
                <w:b/>
                <w:bCs/>
                <w:color w:val="1F3864"/>
              </w:rPr>
              <w:t>Contacto</w:t>
            </w:r>
          </w:p>
        </w:tc>
      </w:tr>
      <w:tr w:rsidR="0043485E" w14:paraId="154A6BA6" w14:textId="77777777">
        <w:tblPrEx>
          <w:tblCellMar>
            <w:top w:w="0" w:type="dxa"/>
            <w:bottom w:w="0" w:type="dxa"/>
          </w:tblCellMar>
        </w:tblPrEx>
        <w:tc>
          <w:tcPr>
            <w:tcW w:w="2800" w:type="dxa"/>
            <w:tcMar>
              <w:top w:w="80" w:type="dxa"/>
              <w:left w:w="100" w:type="dxa"/>
              <w:bottom w:w="80" w:type="dxa"/>
              <w:right w:w="100" w:type="dxa"/>
            </w:tcMar>
          </w:tcPr>
          <w:p w14:paraId="154A6BA3" w14:textId="77777777" w:rsidR="0043485E" w:rsidRDefault="00F522BF">
            <w:r>
              <w:rPr>
                <w:rFonts w:ascii="Georgia" w:eastAsia="Georgia" w:hAnsi="Georgia" w:cs="Georgia"/>
                <w:color w:val="333333"/>
                <w:sz w:val="22"/>
                <w:szCs w:val="22"/>
              </w:rPr>
              <w:t>Líder de Respuesta (</w:t>
            </w:r>
            <w:proofErr w:type="gramStart"/>
            <w:r>
              <w:rPr>
                <w:rFonts w:ascii="Georgia" w:eastAsia="Georgia" w:hAnsi="Georgia" w:cs="Georgia"/>
                <w:color w:val="333333"/>
                <w:sz w:val="22"/>
                <w:szCs w:val="22"/>
              </w:rPr>
              <w:t>Responsable</w:t>
            </w:r>
            <w:proofErr w:type="gramEnd"/>
            <w:r>
              <w:rPr>
                <w:rFonts w:ascii="Georgia" w:eastAsia="Georgia" w:hAnsi="Georgia" w:cs="Georgia"/>
                <w:color w:val="333333"/>
                <w:sz w:val="22"/>
                <w:szCs w:val="22"/>
              </w:rPr>
              <w:t xml:space="preserve"> de TI)</w:t>
            </w:r>
          </w:p>
        </w:tc>
        <w:tc>
          <w:tcPr>
            <w:tcW w:w="2800" w:type="dxa"/>
            <w:tcMar>
              <w:top w:w="80" w:type="dxa"/>
              <w:left w:w="100" w:type="dxa"/>
              <w:bottom w:w="80" w:type="dxa"/>
              <w:right w:w="100" w:type="dxa"/>
            </w:tcMar>
          </w:tcPr>
          <w:p w14:paraId="154A6BA4" w14:textId="77777777" w:rsidR="0043485E" w:rsidRDefault="0043485E"/>
        </w:tc>
        <w:tc>
          <w:tcPr>
            <w:tcW w:w="3760" w:type="dxa"/>
            <w:tcMar>
              <w:top w:w="80" w:type="dxa"/>
              <w:left w:w="100" w:type="dxa"/>
              <w:bottom w:w="80" w:type="dxa"/>
              <w:right w:w="100" w:type="dxa"/>
            </w:tcMar>
          </w:tcPr>
          <w:p w14:paraId="154A6BA5" w14:textId="77777777" w:rsidR="0043485E" w:rsidRDefault="0043485E"/>
        </w:tc>
      </w:tr>
      <w:tr w:rsidR="0043485E" w14:paraId="154A6BAA" w14:textId="77777777">
        <w:tblPrEx>
          <w:tblCellMar>
            <w:top w:w="0" w:type="dxa"/>
            <w:bottom w:w="0" w:type="dxa"/>
          </w:tblCellMar>
        </w:tblPrEx>
        <w:tc>
          <w:tcPr>
            <w:tcW w:w="2800" w:type="dxa"/>
            <w:tcMar>
              <w:top w:w="80" w:type="dxa"/>
              <w:left w:w="100" w:type="dxa"/>
              <w:bottom w:w="80" w:type="dxa"/>
              <w:right w:w="100" w:type="dxa"/>
            </w:tcMar>
          </w:tcPr>
          <w:p w14:paraId="154A6BA7" w14:textId="77777777" w:rsidR="0043485E" w:rsidRDefault="00F522BF">
            <w:r>
              <w:rPr>
                <w:rFonts w:ascii="Georgia" w:eastAsia="Georgia" w:hAnsi="Georgia" w:cs="Georgia"/>
                <w:color w:val="333333"/>
                <w:sz w:val="22"/>
                <w:szCs w:val="22"/>
              </w:rPr>
              <w:t>Propietario funcional de la aplicación afectada</w:t>
            </w:r>
          </w:p>
        </w:tc>
        <w:tc>
          <w:tcPr>
            <w:tcW w:w="2800" w:type="dxa"/>
            <w:tcMar>
              <w:top w:w="80" w:type="dxa"/>
              <w:left w:w="100" w:type="dxa"/>
              <w:bottom w:w="80" w:type="dxa"/>
              <w:right w:w="100" w:type="dxa"/>
            </w:tcMar>
          </w:tcPr>
          <w:p w14:paraId="154A6BA8" w14:textId="77777777" w:rsidR="0043485E" w:rsidRDefault="0043485E"/>
        </w:tc>
        <w:tc>
          <w:tcPr>
            <w:tcW w:w="3760" w:type="dxa"/>
            <w:tcMar>
              <w:top w:w="80" w:type="dxa"/>
              <w:left w:w="100" w:type="dxa"/>
              <w:bottom w:w="80" w:type="dxa"/>
              <w:right w:w="100" w:type="dxa"/>
            </w:tcMar>
          </w:tcPr>
          <w:p w14:paraId="154A6BA9" w14:textId="77777777" w:rsidR="0043485E" w:rsidRDefault="0043485E"/>
        </w:tc>
      </w:tr>
      <w:tr w:rsidR="0043485E" w14:paraId="154A6BAE" w14:textId="77777777">
        <w:tblPrEx>
          <w:tblCellMar>
            <w:top w:w="0" w:type="dxa"/>
            <w:bottom w:w="0" w:type="dxa"/>
          </w:tblCellMar>
        </w:tblPrEx>
        <w:tc>
          <w:tcPr>
            <w:tcW w:w="2800" w:type="dxa"/>
            <w:tcMar>
              <w:top w:w="80" w:type="dxa"/>
              <w:left w:w="100" w:type="dxa"/>
              <w:bottom w:w="80" w:type="dxa"/>
              <w:right w:w="100" w:type="dxa"/>
            </w:tcMar>
          </w:tcPr>
          <w:p w14:paraId="154A6BAB" w14:textId="77777777" w:rsidR="0043485E" w:rsidRDefault="00F522BF">
            <w:r>
              <w:rPr>
                <w:rFonts w:ascii="Georgia" w:eastAsia="Georgia" w:hAnsi="Georgia" w:cs="Georgia"/>
                <w:color w:val="333333"/>
                <w:sz w:val="22"/>
                <w:szCs w:val="22"/>
              </w:rPr>
              <w:t>Responsable técnico de la aplicación afectada</w:t>
            </w:r>
          </w:p>
        </w:tc>
        <w:tc>
          <w:tcPr>
            <w:tcW w:w="2800" w:type="dxa"/>
            <w:tcMar>
              <w:top w:w="80" w:type="dxa"/>
              <w:left w:w="100" w:type="dxa"/>
              <w:bottom w:w="80" w:type="dxa"/>
              <w:right w:w="100" w:type="dxa"/>
            </w:tcMar>
          </w:tcPr>
          <w:p w14:paraId="154A6BAC" w14:textId="77777777" w:rsidR="0043485E" w:rsidRDefault="0043485E"/>
        </w:tc>
        <w:tc>
          <w:tcPr>
            <w:tcW w:w="3760" w:type="dxa"/>
            <w:tcMar>
              <w:top w:w="80" w:type="dxa"/>
              <w:left w:w="100" w:type="dxa"/>
              <w:bottom w:w="80" w:type="dxa"/>
              <w:right w:w="100" w:type="dxa"/>
            </w:tcMar>
          </w:tcPr>
          <w:p w14:paraId="154A6BAD" w14:textId="77777777" w:rsidR="0043485E" w:rsidRDefault="0043485E"/>
        </w:tc>
      </w:tr>
      <w:tr w:rsidR="0043485E" w14:paraId="154A6BB2" w14:textId="77777777">
        <w:tblPrEx>
          <w:tblCellMar>
            <w:top w:w="0" w:type="dxa"/>
            <w:bottom w:w="0" w:type="dxa"/>
          </w:tblCellMar>
        </w:tblPrEx>
        <w:tc>
          <w:tcPr>
            <w:tcW w:w="2800" w:type="dxa"/>
            <w:tcMar>
              <w:top w:w="80" w:type="dxa"/>
              <w:left w:w="100" w:type="dxa"/>
              <w:bottom w:w="80" w:type="dxa"/>
              <w:right w:w="100" w:type="dxa"/>
            </w:tcMar>
          </w:tcPr>
          <w:p w14:paraId="154A6BAF" w14:textId="77777777" w:rsidR="0043485E" w:rsidRDefault="00F522BF">
            <w:r>
              <w:rPr>
                <w:rFonts w:ascii="Georgia" w:eastAsia="Georgia" w:hAnsi="Georgia" w:cs="Georgia"/>
                <w:color w:val="333333"/>
                <w:sz w:val="22"/>
                <w:szCs w:val="22"/>
              </w:rPr>
              <w:t>Soporte del fabricante / proveedor (si aplica)</w:t>
            </w:r>
          </w:p>
        </w:tc>
        <w:tc>
          <w:tcPr>
            <w:tcW w:w="2800" w:type="dxa"/>
            <w:tcMar>
              <w:top w:w="80" w:type="dxa"/>
              <w:left w:w="100" w:type="dxa"/>
              <w:bottom w:w="80" w:type="dxa"/>
              <w:right w:w="100" w:type="dxa"/>
            </w:tcMar>
          </w:tcPr>
          <w:p w14:paraId="154A6BB0" w14:textId="77777777" w:rsidR="0043485E" w:rsidRDefault="0043485E"/>
        </w:tc>
        <w:tc>
          <w:tcPr>
            <w:tcW w:w="3760" w:type="dxa"/>
            <w:tcMar>
              <w:top w:w="80" w:type="dxa"/>
              <w:left w:w="100" w:type="dxa"/>
              <w:bottom w:w="80" w:type="dxa"/>
              <w:right w:w="100" w:type="dxa"/>
            </w:tcMar>
          </w:tcPr>
          <w:p w14:paraId="154A6BB1" w14:textId="77777777" w:rsidR="0043485E" w:rsidRDefault="0043485E"/>
        </w:tc>
      </w:tr>
    </w:tbl>
    <w:p w14:paraId="154A6BB3" w14:textId="77777777" w:rsidR="0043485E" w:rsidRDefault="00F522BF">
      <w:pPr>
        <w:pBdr>
          <w:bottom w:val="single" w:sz="6" w:space="4" w:color="185FA5"/>
        </w:pBdr>
        <w:spacing w:before="360" w:after="160"/>
      </w:pPr>
      <w:r>
        <w:rPr>
          <w:rFonts w:ascii="Calibri" w:eastAsia="Calibri" w:hAnsi="Calibri" w:cs="Calibri"/>
          <w:b/>
          <w:bCs/>
          <w:color w:val="185FA5"/>
          <w:sz w:val="26"/>
          <w:szCs w:val="26"/>
        </w:rPr>
        <w:t>4. Procedimiento de respuesta</w:t>
      </w:r>
    </w:p>
    <w:p w14:paraId="154A6BB4" w14:textId="77777777" w:rsidR="0043485E" w:rsidRDefault="00F522BF">
      <w:pPr>
        <w:spacing w:after="200" w:line="276" w:lineRule="auto"/>
        <w:jc w:val="both"/>
      </w:pPr>
      <w:r>
        <w:rPr>
          <w:rFonts w:ascii="Georgia" w:eastAsia="Georgia" w:hAnsi="Georgia" w:cs="Georgia"/>
          <w:color w:val="333333"/>
          <w:sz w:val="22"/>
          <w:szCs w:val="22"/>
        </w:rPr>
        <w:t>El procedimiento se ejecuta en cinco fases secuenciales. La contención inicial y la preservación de evidencia deben ejecutarse antes de cualquier intento de corrección, para evitar que la remediación destruya información necesaria para el análisis posterior.</w:t>
      </w:r>
    </w:p>
    <w:p w14:paraId="154A6BB5" w14:textId="77777777" w:rsidR="0043485E" w:rsidRDefault="00F522BF">
      <w:pPr>
        <w:spacing w:before="240" w:after="100"/>
      </w:pPr>
      <w:r>
        <w:rPr>
          <w:rFonts w:ascii="Calibri" w:eastAsia="Calibri" w:hAnsi="Calibri" w:cs="Calibri"/>
          <w:b/>
          <w:bCs/>
          <w:color w:val="2E75B6"/>
          <w:sz w:val="23"/>
          <w:szCs w:val="23"/>
        </w:rPr>
        <w:t>Fase 1 — Contención inmediata</w:t>
      </w:r>
    </w:p>
    <w:p w14:paraId="154A6BB6" w14:textId="77777777" w:rsidR="0043485E" w:rsidRDefault="00F522BF">
      <w:pPr>
        <w:pStyle w:val="Prrafodelista"/>
        <w:numPr>
          <w:ilvl w:val="0"/>
          <w:numId w:val="2"/>
        </w:numPr>
        <w:spacing w:after="100"/>
      </w:pPr>
      <w:r>
        <w:rPr>
          <w:rFonts w:ascii="Georgia" w:eastAsia="Georgia" w:hAnsi="Georgia" w:cs="Georgia"/>
          <w:color w:val="333333"/>
          <w:sz w:val="22"/>
          <w:szCs w:val="22"/>
        </w:rPr>
        <w:t>Aislar el acceso de red de la aplicación afectada, sin apagar el servidor subyacente.</w:t>
      </w:r>
    </w:p>
    <w:p w14:paraId="154A6BB7" w14:textId="77777777" w:rsidR="0043485E" w:rsidRDefault="00F522BF">
      <w:pPr>
        <w:pStyle w:val="Prrafodelista"/>
        <w:numPr>
          <w:ilvl w:val="0"/>
          <w:numId w:val="2"/>
        </w:numPr>
        <w:spacing w:after="100"/>
      </w:pPr>
      <w:r>
        <w:rPr>
          <w:rFonts w:ascii="Georgia" w:eastAsia="Georgia" w:hAnsi="Georgia" w:cs="Georgia"/>
          <w:color w:val="333333"/>
          <w:sz w:val="22"/>
          <w:szCs w:val="22"/>
        </w:rPr>
        <w:t>Revocar las sesiones y tokens activos de la aplicación.</w:t>
      </w:r>
    </w:p>
    <w:p w14:paraId="154A6BB8" w14:textId="77777777" w:rsidR="0043485E" w:rsidRDefault="00F522BF">
      <w:pPr>
        <w:pStyle w:val="Prrafodelista"/>
        <w:numPr>
          <w:ilvl w:val="0"/>
          <w:numId w:val="2"/>
        </w:numPr>
        <w:spacing w:after="100"/>
      </w:pPr>
      <w:r>
        <w:rPr>
          <w:rFonts w:ascii="Georgia" w:eastAsia="Georgia" w:hAnsi="Georgia" w:cs="Georgia"/>
          <w:color w:val="333333"/>
          <w:sz w:val="22"/>
          <w:szCs w:val="22"/>
        </w:rPr>
        <w:t>Notificar al propietario funcional registrado en el inventario de aplicaciones.</w:t>
      </w:r>
    </w:p>
    <w:p w14:paraId="154A6BB9" w14:textId="77777777" w:rsidR="0043485E" w:rsidRDefault="00F522BF">
      <w:pPr>
        <w:pStyle w:val="Prrafodelista"/>
        <w:numPr>
          <w:ilvl w:val="0"/>
          <w:numId w:val="2"/>
        </w:numPr>
        <w:spacing w:after="100"/>
      </w:pPr>
      <w:r>
        <w:rPr>
          <w:rFonts w:ascii="Georgia" w:eastAsia="Georgia" w:hAnsi="Georgia" w:cs="Georgia"/>
          <w:color w:val="333333"/>
          <w:sz w:val="22"/>
          <w:szCs w:val="22"/>
        </w:rPr>
        <w:t>Activar este plan y asignar formalmente al Líder de Respuesta.</w:t>
      </w:r>
    </w:p>
    <w:p w14:paraId="154A6BBA" w14:textId="77777777" w:rsidR="0043485E" w:rsidRDefault="00F522BF">
      <w:pPr>
        <w:spacing w:before="240" w:after="100"/>
      </w:pPr>
      <w:r>
        <w:rPr>
          <w:rFonts w:ascii="Calibri" w:eastAsia="Calibri" w:hAnsi="Calibri" w:cs="Calibri"/>
          <w:b/>
          <w:bCs/>
          <w:color w:val="2E75B6"/>
          <w:sz w:val="23"/>
          <w:szCs w:val="23"/>
        </w:rPr>
        <w:lastRenderedPageBreak/>
        <w:t>Fase 2 — Preservación de evidencia</w:t>
      </w:r>
    </w:p>
    <w:p w14:paraId="154A6BBB" w14:textId="77777777" w:rsidR="0043485E" w:rsidRDefault="00F522BF">
      <w:pPr>
        <w:pStyle w:val="Prrafodelista"/>
        <w:numPr>
          <w:ilvl w:val="0"/>
          <w:numId w:val="2"/>
        </w:numPr>
        <w:spacing w:after="100"/>
      </w:pPr>
      <w:r>
        <w:rPr>
          <w:rFonts w:ascii="Georgia" w:eastAsia="Georgia" w:hAnsi="Georgia" w:cs="Georgia"/>
          <w:color w:val="333333"/>
          <w:sz w:val="22"/>
          <w:szCs w:val="22"/>
        </w:rPr>
        <w:t>Capturar y resguardar los logs disponibles antes de aplicar cualquier corrección.</w:t>
      </w:r>
    </w:p>
    <w:p w14:paraId="154A6BBC" w14:textId="77777777" w:rsidR="0043485E" w:rsidRDefault="00F522BF">
      <w:pPr>
        <w:pStyle w:val="Prrafodelista"/>
        <w:numPr>
          <w:ilvl w:val="0"/>
          <w:numId w:val="2"/>
        </w:numPr>
        <w:spacing w:after="100"/>
      </w:pPr>
      <w:r>
        <w:rPr>
          <w:rFonts w:ascii="Georgia" w:eastAsia="Georgia" w:hAnsi="Georgia" w:cs="Georgia"/>
          <w:color w:val="333333"/>
          <w:sz w:val="22"/>
          <w:szCs w:val="22"/>
        </w:rPr>
        <w:t>Documentar el estado observado: capturas de pantalla, mensajes de error, indicadores de compromiso.</w:t>
      </w:r>
    </w:p>
    <w:p w14:paraId="154A6BBD" w14:textId="77777777" w:rsidR="0043485E" w:rsidRDefault="00F522BF">
      <w:pPr>
        <w:pStyle w:val="Prrafodelista"/>
        <w:numPr>
          <w:ilvl w:val="0"/>
          <w:numId w:val="2"/>
        </w:numPr>
        <w:spacing w:after="100"/>
      </w:pPr>
      <w:r>
        <w:rPr>
          <w:rFonts w:ascii="Georgia" w:eastAsia="Georgia" w:hAnsi="Georgia" w:cs="Georgia"/>
          <w:color w:val="333333"/>
          <w:sz w:val="22"/>
          <w:szCs w:val="22"/>
        </w:rPr>
        <w:t>Priorizar la preservación de datos volátiles, conforme al criterio descrito en el Capítulo 7 - Servidores.</w:t>
      </w:r>
    </w:p>
    <w:p w14:paraId="154A6BBE" w14:textId="77777777" w:rsidR="0043485E" w:rsidRDefault="00F522BF">
      <w:pPr>
        <w:spacing w:before="240" w:after="100"/>
      </w:pPr>
      <w:r>
        <w:rPr>
          <w:rFonts w:ascii="Calibri" w:eastAsia="Calibri" w:hAnsi="Calibri" w:cs="Calibri"/>
          <w:b/>
          <w:bCs/>
          <w:color w:val="2E75B6"/>
          <w:sz w:val="23"/>
          <w:szCs w:val="23"/>
        </w:rPr>
        <w:t>Fase 3 — Erradicación y remediación</w:t>
      </w:r>
    </w:p>
    <w:p w14:paraId="154A6BBF" w14:textId="77777777" w:rsidR="0043485E" w:rsidRDefault="00F522BF">
      <w:pPr>
        <w:pStyle w:val="Prrafodelista"/>
        <w:numPr>
          <w:ilvl w:val="0"/>
          <w:numId w:val="2"/>
        </w:numPr>
        <w:spacing w:after="100"/>
      </w:pPr>
      <w:r>
        <w:rPr>
          <w:rFonts w:ascii="Georgia" w:eastAsia="Georgia" w:hAnsi="Georgia" w:cs="Georgia"/>
          <w:color w:val="333333"/>
          <w:sz w:val="22"/>
          <w:szCs w:val="22"/>
        </w:rPr>
        <w:t>Rotar las credenciales asociadas a la aplicación, incluyendo cuentas de servicio y llaves de acceso (</w:t>
      </w:r>
      <w:r>
        <w:rPr>
          <w:rFonts w:ascii="Georgia" w:eastAsia="Georgia" w:hAnsi="Georgia" w:cs="Georgia"/>
          <w:i/>
          <w:iCs/>
          <w:color w:val="333333"/>
          <w:sz w:val="22"/>
          <w:szCs w:val="22"/>
        </w:rPr>
        <w:t xml:space="preserve">API </w:t>
      </w:r>
      <w:proofErr w:type="spellStart"/>
      <w:r>
        <w:rPr>
          <w:rFonts w:ascii="Georgia" w:eastAsia="Georgia" w:hAnsi="Georgia" w:cs="Georgia"/>
          <w:i/>
          <w:iCs/>
          <w:color w:val="333333"/>
          <w:sz w:val="22"/>
          <w:szCs w:val="22"/>
        </w:rPr>
        <w:t>keys</w:t>
      </w:r>
      <w:proofErr w:type="spellEnd"/>
      <w:r>
        <w:rPr>
          <w:rFonts w:ascii="Georgia" w:eastAsia="Georgia" w:hAnsi="Georgia" w:cs="Georgia"/>
          <w:color w:val="333333"/>
          <w:sz w:val="22"/>
          <w:szCs w:val="22"/>
        </w:rPr>
        <w:t>).</w:t>
      </w:r>
    </w:p>
    <w:p w14:paraId="154A6BC0" w14:textId="77777777" w:rsidR="0043485E" w:rsidRDefault="00F522BF">
      <w:pPr>
        <w:pStyle w:val="Prrafodelista"/>
        <w:numPr>
          <w:ilvl w:val="0"/>
          <w:numId w:val="2"/>
        </w:numPr>
        <w:spacing w:after="100"/>
      </w:pPr>
      <w:r>
        <w:rPr>
          <w:rFonts w:ascii="Georgia" w:eastAsia="Georgia" w:hAnsi="Georgia" w:cs="Georgia"/>
          <w:color w:val="333333"/>
          <w:sz w:val="22"/>
          <w:szCs w:val="22"/>
        </w:rPr>
        <w:t xml:space="preserve">Para aplicaciones comerciales o SaaS, contactar al soporte del fabricante y registrar el caso con el número de </w:t>
      </w:r>
      <w:proofErr w:type="gramStart"/>
      <w:r>
        <w:rPr>
          <w:rFonts w:ascii="Georgia" w:eastAsia="Georgia" w:hAnsi="Georgia" w:cs="Georgia"/>
          <w:color w:val="333333"/>
          <w:sz w:val="22"/>
          <w:szCs w:val="22"/>
        </w:rPr>
        <w:t>ticket</w:t>
      </w:r>
      <w:proofErr w:type="gramEnd"/>
      <w:r>
        <w:rPr>
          <w:rFonts w:ascii="Georgia" w:eastAsia="Georgia" w:hAnsi="Georgia" w:cs="Georgia"/>
          <w:color w:val="333333"/>
          <w:sz w:val="22"/>
          <w:szCs w:val="22"/>
        </w:rPr>
        <w:t xml:space="preserve"> correspondiente.</w:t>
      </w:r>
    </w:p>
    <w:p w14:paraId="154A6BC1" w14:textId="77777777" w:rsidR="0043485E" w:rsidRDefault="00F522BF">
      <w:pPr>
        <w:pStyle w:val="Prrafodelista"/>
        <w:numPr>
          <w:ilvl w:val="0"/>
          <w:numId w:val="2"/>
        </w:numPr>
        <w:spacing w:after="100"/>
      </w:pPr>
      <w:r>
        <w:rPr>
          <w:rFonts w:ascii="Georgia" w:eastAsia="Georgia" w:hAnsi="Georgia" w:cs="Georgia"/>
          <w:color w:val="333333"/>
          <w:sz w:val="22"/>
          <w:szCs w:val="22"/>
        </w:rPr>
        <w:t>Aplicar la corrección o reinstalación siguiendo la guía de instalación documentada en la Función de Respuesta.</w:t>
      </w:r>
    </w:p>
    <w:p w14:paraId="154A6BC2" w14:textId="77777777" w:rsidR="0043485E" w:rsidRDefault="00F522BF">
      <w:pPr>
        <w:spacing w:before="240" w:after="100"/>
      </w:pPr>
      <w:r>
        <w:rPr>
          <w:rFonts w:ascii="Calibri" w:eastAsia="Calibri" w:hAnsi="Calibri" w:cs="Calibri"/>
          <w:b/>
          <w:bCs/>
          <w:color w:val="2E75B6"/>
          <w:sz w:val="23"/>
          <w:szCs w:val="23"/>
        </w:rPr>
        <w:t>Fase 4 — Recuperación</w:t>
      </w:r>
    </w:p>
    <w:p w14:paraId="154A6BC3" w14:textId="77777777" w:rsidR="0043485E" w:rsidRDefault="00F522BF">
      <w:pPr>
        <w:pStyle w:val="Prrafodelista"/>
        <w:numPr>
          <w:ilvl w:val="0"/>
          <w:numId w:val="2"/>
        </w:numPr>
        <w:spacing w:after="100"/>
      </w:pPr>
      <w:r>
        <w:rPr>
          <w:rFonts w:ascii="Georgia" w:eastAsia="Georgia" w:hAnsi="Georgia" w:cs="Georgia"/>
          <w:color w:val="333333"/>
          <w:sz w:val="22"/>
          <w:szCs w:val="22"/>
        </w:rPr>
        <w:t>Restaurar la aplicación siguiendo la guía de instalación correspondiente.</w:t>
      </w:r>
    </w:p>
    <w:p w14:paraId="154A6BC4" w14:textId="77777777" w:rsidR="0043485E" w:rsidRDefault="00F522BF">
      <w:pPr>
        <w:pStyle w:val="Prrafodelista"/>
        <w:numPr>
          <w:ilvl w:val="0"/>
          <w:numId w:val="2"/>
        </w:numPr>
        <w:spacing w:after="100"/>
      </w:pPr>
      <w:r>
        <w:rPr>
          <w:rFonts w:ascii="Georgia" w:eastAsia="Georgia" w:hAnsi="Georgia" w:cs="Georgia"/>
          <w:color w:val="333333"/>
          <w:sz w:val="22"/>
          <w:szCs w:val="22"/>
        </w:rPr>
        <w:t>Verificar el funcionamiento correcto antes de reactivar el acceso de los usuarios.</w:t>
      </w:r>
    </w:p>
    <w:p w14:paraId="154A6BC5" w14:textId="77777777" w:rsidR="0043485E" w:rsidRDefault="00F522BF">
      <w:pPr>
        <w:pStyle w:val="Prrafodelista"/>
        <w:numPr>
          <w:ilvl w:val="0"/>
          <w:numId w:val="2"/>
        </w:numPr>
        <w:spacing w:after="100"/>
      </w:pPr>
      <w:proofErr w:type="gramStart"/>
      <w:r>
        <w:rPr>
          <w:rFonts w:ascii="Georgia" w:eastAsia="Georgia" w:hAnsi="Georgia" w:cs="Georgia"/>
          <w:color w:val="333333"/>
          <w:sz w:val="22"/>
          <w:szCs w:val="22"/>
        </w:rPr>
        <w:t>Confirmar</w:t>
      </w:r>
      <w:proofErr w:type="gramEnd"/>
      <w:r>
        <w:rPr>
          <w:rFonts w:ascii="Georgia" w:eastAsia="Georgia" w:hAnsi="Georgia" w:cs="Georgia"/>
          <w:color w:val="333333"/>
          <w:sz w:val="22"/>
          <w:szCs w:val="22"/>
        </w:rPr>
        <w:t xml:space="preserve"> que los controles de la Función de Protección (permisos, autenticación, WAF, entre otros) están activos tras la restauración.</w:t>
      </w:r>
    </w:p>
    <w:p w14:paraId="154A6BC6" w14:textId="77777777" w:rsidR="0043485E" w:rsidRDefault="00F522BF">
      <w:pPr>
        <w:spacing w:before="240" w:after="100"/>
      </w:pPr>
      <w:r>
        <w:rPr>
          <w:rFonts w:ascii="Calibri" w:eastAsia="Calibri" w:hAnsi="Calibri" w:cs="Calibri"/>
          <w:b/>
          <w:bCs/>
          <w:color w:val="2E75B6"/>
          <w:sz w:val="23"/>
          <w:szCs w:val="23"/>
        </w:rPr>
        <w:t>Fase 5 — Análisis post-mortem</w:t>
      </w:r>
    </w:p>
    <w:p w14:paraId="154A6BC7" w14:textId="77777777" w:rsidR="0043485E" w:rsidRDefault="00F522BF">
      <w:pPr>
        <w:spacing w:after="200" w:line="276" w:lineRule="auto"/>
        <w:jc w:val="both"/>
      </w:pPr>
      <w:r>
        <w:rPr>
          <w:rFonts w:ascii="Georgia" w:eastAsia="Georgia" w:hAnsi="Georgia" w:cs="Georgia"/>
          <w:color w:val="333333"/>
          <w:sz w:val="22"/>
          <w:szCs w:val="22"/>
        </w:rPr>
        <w:t>Dentro de las 72 horas siguientes al cierre del incidente, documentar: qué ocurrió y cuál fue el vector de entrada; qué controles funcionaron y cuáles fallaron o no existían; y qué cambios se implementarán —en KRI, políticas, guías de instalación o controles técnicos— para reducir la probabilidad de recurrencia.</w:t>
      </w:r>
    </w:p>
    <w:p w14:paraId="154A6BC8" w14:textId="77777777" w:rsidR="0043485E" w:rsidRDefault="00F522BF">
      <w:pPr>
        <w:pBdr>
          <w:bottom w:val="single" w:sz="6" w:space="4" w:color="185FA5"/>
        </w:pBdr>
        <w:spacing w:before="360" w:after="160"/>
      </w:pPr>
      <w:r>
        <w:rPr>
          <w:rFonts w:ascii="Calibri" w:eastAsia="Calibri" w:hAnsi="Calibri" w:cs="Calibri"/>
          <w:b/>
          <w:bCs/>
          <w:color w:val="185FA5"/>
          <w:sz w:val="26"/>
          <w:szCs w:val="26"/>
        </w:rPr>
        <w:t>5. Canal de reporte de vulnerabilidades</w:t>
      </w:r>
    </w:p>
    <w:p w14:paraId="154A6BC9" w14:textId="77777777" w:rsidR="0043485E" w:rsidRDefault="00F522BF">
      <w:pPr>
        <w:spacing w:after="200" w:line="276" w:lineRule="auto"/>
        <w:jc w:val="both"/>
      </w:pPr>
      <w:r>
        <w:rPr>
          <w:rFonts w:ascii="Georgia" w:eastAsia="Georgia" w:hAnsi="Georgia" w:cs="Georgia"/>
          <w:color w:val="333333"/>
          <w:sz w:val="22"/>
          <w:szCs w:val="22"/>
        </w:rPr>
        <w:t>Todo reporte de vulnerabilidad recibido a través del canal definido en la Función de Respuesta de este capítulo debe registrarse como incidente potencial y evaluarse conforme a la clasificación de severidad de la Sección 2, incluso si el reporte proviene de una fuente externa a la organización.</w:t>
      </w:r>
    </w:p>
    <w:p w14:paraId="154A6BCA" w14:textId="77777777" w:rsidR="0043485E" w:rsidRDefault="00F522BF">
      <w:pPr>
        <w:pBdr>
          <w:top w:val="single" w:sz="6" w:space="8" w:color="E36C09"/>
          <w:left w:val="single" w:sz="6" w:space="8" w:color="E36C09"/>
          <w:bottom w:val="single" w:sz="6" w:space="8" w:color="E36C09"/>
          <w:right w:val="single" w:sz="6" w:space="8" w:color="E36C09"/>
        </w:pBdr>
        <w:shd w:val="clear" w:color="auto" w:fill="FDF3E7"/>
        <w:spacing w:before="200" w:after="300"/>
        <w:ind w:left="200" w:right="200"/>
      </w:pPr>
      <w:r>
        <w:rPr>
          <w:rFonts w:ascii="Georgia" w:eastAsia="Georgia" w:hAnsi="Georgia" w:cs="Georgia"/>
          <w:b/>
          <w:bCs/>
          <w:i/>
          <w:iCs/>
          <w:color w:val="E36C09"/>
          <w:sz w:val="21"/>
          <w:szCs w:val="21"/>
        </w:rPr>
        <w:t xml:space="preserve">Nota práctica: </w:t>
      </w:r>
      <w:r>
        <w:rPr>
          <w:rFonts w:ascii="Georgia" w:eastAsia="Georgia" w:hAnsi="Georgia" w:cs="Georgia"/>
          <w:i/>
          <w:iCs/>
          <w:color w:val="333333"/>
          <w:sz w:val="21"/>
          <w:szCs w:val="21"/>
        </w:rPr>
        <w:t>todo reporte externo debe recibir una respuesta de confirmación dentro de las primeras 48 horas, incluso si aún no se ha determinado su validez. El silencio ante un reporte externo es, en sí mismo, un riesgo reputacional -tal como ilustra el Caso de Estudio de este capítulo.</w:t>
      </w:r>
    </w:p>
    <w:p w14:paraId="154A6BCB" w14:textId="77777777" w:rsidR="0043485E" w:rsidRDefault="00F522BF">
      <w:pPr>
        <w:pBdr>
          <w:bottom w:val="single" w:sz="6" w:space="4" w:color="185FA5"/>
        </w:pBdr>
        <w:spacing w:before="360" w:after="160"/>
      </w:pPr>
      <w:r>
        <w:rPr>
          <w:rFonts w:ascii="Calibri" w:eastAsia="Calibri" w:hAnsi="Calibri" w:cs="Calibri"/>
          <w:b/>
          <w:bCs/>
          <w:color w:val="185FA5"/>
          <w:sz w:val="26"/>
          <w:szCs w:val="26"/>
        </w:rPr>
        <w:t>6. Registro del incidente</w:t>
      </w:r>
    </w:p>
    <w:p w14:paraId="154A6BCC" w14:textId="77777777" w:rsidR="0043485E" w:rsidRDefault="00F522BF">
      <w:pPr>
        <w:spacing w:after="200" w:line="276" w:lineRule="auto"/>
        <w:jc w:val="both"/>
      </w:pPr>
      <w:r>
        <w:rPr>
          <w:rFonts w:ascii="Georgia" w:eastAsia="Georgia" w:hAnsi="Georgia" w:cs="Georgia"/>
          <w:color w:val="333333"/>
          <w:sz w:val="22"/>
          <w:szCs w:val="22"/>
        </w:rPr>
        <w:t>Complete esta tabla durante la ejecución real del plan, como registro operativo del incidente. Una vez cerrado, su contenido debe trasladarse al sistema ITSM de la organización.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675"/>
        <w:gridCol w:w="1231"/>
        <w:gridCol w:w="1484"/>
        <w:gridCol w:w="2191"/>
        <w:gridCol w:w="1508"/>
      </w:tblGrid>
      <w:tr w:rsidR="0043485E" w14:paraId="154A6BD3" w14:textId="77777777">
        <w:tblPrEx>
          <w:tblCellMar>
            <w:top w:w="0" w:type="dxa"/>
            <w:bottom w:w="0" w:type="dxa"/>
          </w:tblCellMar>
        </w:tblPrEx>
        <w:tc>
          <w:tcPr>
            <w:tcW w:w="1300" w:type="dxa"/>
            <w:shd w:val="clear" w:color="auto" w:fill="D5E8F0"/>
            <w:tcMar>
              <w:top w:w="80" w:type="dxa"/>
              <w:left w:w="100" w:type="dxa"/>
              <w:bottom w:w="80" w:type="dxa"/>
              <w:right w:w="100" w:type="dxa"/>
            </w:tcMar>
            <w:vAlign w:val="center"/>
          </w:tcPr>
          <w:p w14:paraId="154A6BCD" w14:textId="77777777" w:rsidR="0043485E" w:rsidRDefault="00F522BF">
            <w:r>
              <w:rPr>
                <w:rFonts w:ascii="Georgia" w:eastAsia="Georgia" w:hAnsi="Georgia" w:cs="Georgia"/>
                <w:b/>
                <w:bCs/>
                <w:color w:val="1F3864"/>
              </w:rPr>
              <w:lastRenderedPageBreak/>
              <w:t>Fecha / hora</w:t>
            </w:r>
          </w:p>
        </w:tc>
        <w:tc>
          <w:tcPr>
            <w:tcW w:w="1700" w:type="dxa"/>
            <w:shd w:val="clear" w:color="auto" w:fill="D5E8F0"/>
            <w:tcMar>
              <w:top w:w="80" w:type="dxa"/>
              <w:left w:w="100" w:type="dxa"/>
              <w:bottom w:w="80" w:type="dxa"/>
              <w:right w:w="100" w:type="dxa"/>
            </w:tcMar>
            <w:vAlign w:val="center"/>
          </w:tcPr>
          <w:p w14:paraId="154A6BCE" w14:textId="77777777" w:rsidR="0043485E" w:rsidRDefault="00F522BF">
            <w:r>
              <w:rPr>
                <w:rFonts w:ascii="Georgia" w:eastAsia="Georgia" w:hAnsi="Georgia" w:cs="Georgia"/>
                <w:b/>
                <w:bCs/>
                <w:color w:val="1F3864"/>
              </w:rPr>
              <w:t>Aplicación afectada</w:t>
            </w:r>
          </w:p>
        </w:tc>
        <w:tc>
          <w:tcPr>
            <w:tcW w:w="1100" w:type="dxa"/>
            <w:shd w:val="clear" w:color="auto" w:fill="D5E8F0"/>
            <w:tcMar>
              <w:top w:w="80" w:type="dxa"/>
              <w:left w:w="100" w:type="dxa"/>
              <w:bottom w:w="80" w:type="dxa"/>
              <w:right w:w="100" w:type="dxa"/>
            </w:tcMar>
            <w:vAlign w:val="center"/>
          </w:tcPr>
          <w:p w14:paraId="154A6BCF" w14:textId="77777777" w:rsidR="0043485E" w:rsidRDefault="00F522BF">
            <w:r>
              <w:rPr>
                <w:rFonts w:ascii="Georgia" w:eastAsia="Georgia" w:hAnsi="Georgia" w:cs="Georgia"/>
                <w:b/>
                <w:bCs/>
                <w:color w:val="1F3864"/>
              </w:rPr>
              <w:t>Severidad</w:t>
            </w:r>
          </w:p>
        </w:tc>
        <w:tc>
          <w:tcPr>
            <w:tcW w:w="1500" w:type="dxa"/>
            <w:shd w:val="clear" w:color="auto" w:fill="D5E8F0"/>
            <w:tcMar>
              <w:top w:w="80" w:type="dxa"/>
              <w:left w:w="100" w:type="dxa"/>
              <w:bottom w:w="80" w:type="dxa"/>
              <w:right w:w="100" w:type="dxa"/>
            </w:tcMar>
            <w:vAlign w:val="center"/>
          </w:tcPr>
          <w:p w14:paraId="154A6BD0" w14:textId="77777777" w:rsidR="0043485E" w:rsidRDefault="00F522BF">
            <w:r>
              <w:rPr>
                <w:rFonts w:ascii="Georgia" w:eastAsia="Georgia" w:hAnsi="Georgia" w:cs="Georgia"/>
                <w:b/>
                <w:bCs/>
                <w:color w:val="1F3864"/>
              </w:rPr>
              <w:t>Detectado por</w:t>
            </w:r>
          </w:p>
        </w:tc>
        <w:tc>
          <w:tcPr>
            <w:tcW w:w="2260" w:type="dxa"/>
            <w:shd w:val="clear" w:color="auto" w:fill="D5E8F0"/>
            <w:tcMar>
              <w:top w:w="80" w:type="dxa"/>
              <w:left w:w="100" w:type="dxa"/>
              <w:bottom w:w="80" w:type="dxa"/>
              <w:right w:w="100" w:type="dxa"/>
            </w:tcMar>
            <w:vAlign w:val="center"/>
          </w:tcPr>
          <w:p w14:paraId="154A6BD1" w14:textId="77777777" w:rsidR="0043485E" w:rsidRDefault="00F522BF">
            <w:r>
              <w:rPr>
                <w:rFonts w:ascii="Georgia" w:eastAsia="Georgia" w:hAnsi="Georgia" w:cs="Georgia"/>
                <w:b/>
                <w:bCs/>
                <w:color w:val="1F3864"/>
              </w:rPr>
              <w:t>Acciones tomadas</w:t>
            </w:r>
          </w:p>
        </w:tc>
        <w:tc>
          <w:tcPr>
            <w:tcW w:w="1500" w:type="dxa"/>
            <w:shd w:val="clear" w:color="auto" w:fill="D5E8F0"/>
            <w:tcMar>
              <w:top w:w="80" w:type="dxa"/>
              <w:left w:w="100" w:type="dxa"/>
              <w:bottom w:w="80" w:type="dxa"/>
              <w:right w:w="100" w:type="dxa"/>
            </w:tcMar>
            <w:vAlign w:val="center"/>
          </w:tcPr>
          <w:p w14:paraId="154A6BD2" w14:textId="77777777" w:rsidR="0043485E" w:rsidRDefault="00F522BF">
            <w:r>
              <w:rPr>
                <w:rFonts w:ascii="Georgia" w:eastAsia="Georgia" w:hAnsi="Georgia" w:cs="Georgia"/>
                <w:b/>
                <w:bCs/>
                <w:color w:val="1F3864"/>
              </w:rPr>
              <w:t>Responsable</w:t>
            </w:r>
          </w:p>
        </w:tc>
      </w:tr>
      <w:tr w:rsidR="0043485E" w14:paraId="154A6BDA" w14:textId="77777777">
        <w:tblPrEx>
          <w:tblCellMar>
            <w:top w:w="0" w:type="dxa"/>
            <w:bottom w:w="0" w:type="dxa"/>
          </w:tblCellMar>
        </w:tblPrEx>
        <w:tc>
          <w:tcPr>
            <w:tcW w:w="1300" w:type="dxa"/>
            <w:tcMar>
              <w:top w:w="80" w:type="dxa"/>
              <w:left w:w="100" w:type="dxa"/>
              <w:bottom w:w="80" w:type="dxa"/>
              <w:right w:w="100" w:type="dxa"/>
            </w:tcMar>
          </w:tcPr>
          <w:p w14:paraId="154A6BD4" w14:textId="77777777" w:rsidR="0043485E" w:rsidRDefault="0043485E"/>
        </w:tc>
        <w:tc>
          <w:tcPr>
            <w:tcW w:w="1700" w:type="dxa"/>
            <w:tcMar>
              <w:top w:w="80" w:type="dxa"/>
              <w:left w:w="100" w:type="dxa"/>
              <w:bottom w:w="80" w:type="dxa"/>
              <w:right w:w="100" w:type="dxa"/>
            </w:tcMar>
          </w:tcPr>
          <w:p w14:paraId="154A6BD5" w14:textId="77777777" w:rsidR="0043485E" w:rsidRDefault="0043485E"/>
        </w:tc>
        <w:tc>
          <w:tcPr>
            <w:tcW w:w="1100" w:type="dxa"/>
            <w:tcMar>
              <w:top w:w="80" w:type="dxa"/>
              <w:left w:w="100" w:type="dxa"/>
              <w:bottom w:w="80" w:type="dxa"/>
              <w:right w:w="100" w:type="dxa"/>
            </w:tcMar>
          </w:tcPr>
          <w:p w14:paraId="154A6BD6" w14:textId="77777777" w:rsidR="0043485E" w:rsidRDefault="0043485E"/>
        </w:tc>
        <w:tc>
          <w:tcPr>
            <w:tcW w:w="1500" w:type="dxa"/>
            <w:tcMar>
              <w:top w:w="80" w:type="dxa"/>
              <w:left w:w="100" w:type="dxa"/>
              <w:bottom w:w="80" w:type="dxa"/>
              <w:right w:w="100" w:type="dxa"/>
            </w:tcMar>
          </w:tcPr>
          <w:p w14:paraId="154A6BD7" w14:textId="77777777" w:rsidR="0043485E" w:rsidRDefault="0043485E"/>
        </w:tc>
        <w:tc>
          <w:tcPr>
            <w:tcW w:w="2260" w:type="dxa"/>
            <w:tcMar>
              <w:top w:w="80" w:type="dxa"/>
              <w:left w:w="100" w:type="dxa"/>
              <w:bottom w:w="80" w:type="dxa"/>
              <w:right w:w="100" w:type="dxa"/>
            </w:tcMar>
          </w:tcPr>
          <w:p w14:paraId="154A6BD8" w14:textId="77777777" w:rsidR="0043485E" w:rsidRDefault="0043485E"/>
        </w:tc>
        <w:tc>
          <w:tcPr>
            <w:tcW w:w="1500" w:type="dxa"/>
            <w:tcMar>
              <w:top w:w="80" w:type="dxa"/>
              <w:left w:w="100" w:type="dxa"/>
              <w:bottom w:w="80" w:type="dxa"/>
              <w:right w:w="100" w:type="dxa"/>
            </w:tcMar>
          </w:tcPr>
          <w:p w14:paraId="154A6BD9" w14:textId="77777777" w:rsidR="0043485E" w:rsidRDefault="0043485E"/>
        </w:tc>
      </w:tr>
      <w:tr w:rsidR="0043485E" w14:paraId="154A6BE1" w14:textId="77777777">
        <w:tblPrEx>
          <w:tblCellMar>
            <w:top w:w="0" w:type="dxa"/>
            <w:bottom w:w="0" w:type="dxa"/>
          </w:tblCellMar>
        </w:tblPrEx>
        <w:tc>
          <w:tcPr>
            <w:tcW w:w="1300" w:type="dxa"/>
            <w:tcMar>
              <w:top w:w="80" w:type="dxa"/>
              <w:left w:w="100" w:type="dxa"/>
              <w:bottom w:w="80" w:type="dxa"/>
              <w:right w:w="100" w:type="dxa"/>
            </w:tcMar>
          </w:tcPr>
          <w:p w14:paraId="154A6BDB" w14:textId="77777777" w:rsidR="0043485E" w:rsidRDefault="0043485E"/>
        </w:tc>
        <w:tc>
          <w:tcPr>
            <w:tcW w:w="1700" w:type="dxa"/>
            <w:tcMar>
              <w:top w:w="80" w:type="dxa"/>
              <w:left w:w="100" w:type="dxa"/>
              <w:bottom w:w="80" w:type="dxa"/>
              <w:right w:w="100" w:type="dxa"/>
            </w:tcMar>
          </w:tcPr>
          <w:p w14:paraId="154A6BDC" w14:textId="77777777" w:rsidR="0043485E" w:rsidRDefault="0043485E"/>
        </w:tc>
        <w:tc>
          <w:tcPr>
            <w:tcW w:w="1100" w:type="dxa"/>
            <w:tcMar>
              <w:top w:w="80" w:type="dxa"/>
              <w:left w:w="100" w:type="dxa"/>
              <w:bottom w:w="80" w:type="dxa"/>
              <w:right w:w="100" w:type="dxa"/>
            </w:tcMar>
          </w:tcPr>
          <w:p w14:paraId="154A6BDD" w14:textId="77777777" w:rsidR="0043485E" w:rsidRDefault="0043485E"/>
        </w:tc>
        <w:tc>
          <w:tcPr>
            <w:tcW w:w="1500" w:type="dxa"/>
            <w:tcMar>
              <w:top w:w="80" w:type="dxa"/>
              <w:left w:w="100" w:type="dxa"/>
              <w:bottom w:w="80" w:type="dxa"/>
              <w:right w:w="100" w:type="dxa"/>
            </w:tcMar>
          </w:tcPr>
          <w:p w14:paraId="154A6BDE" w14:textId="77777777" w:rsidR="0043485E" w:rsidRDefault="0043485E"/>
        </w:tc>
        <w:tc>
          <w:tcPr>
            <w:tcW w:w="2260" w:type="dxa"/>
            <w:tcMar>
              <w:top w:w="80" w:type="dxa"/>
              <w:left w:w="100" w:type="dxa"/>
              <w:bottom w:w="80" w:type="dxa"/>
              <w:right w:w="100" w:type="dxa"/>
            </w:tcMar>
          </w:tcPr>
          <w:p w14:paraId="154A6BDF" w14:textId="77777777" w:rsidR="0043485E" w:rsidRDefault="0043485E"/>
        </w:tc>
        <w:tc>
          <w:tcPr>
            <w:tcW w:w="1500" w:type="dxa"/>
            <w:tcMar>
              <w:top w:w="80" w:type="dxa"/>
              <w:left w:w="100" w:type="dxa"/>
              <w:bottom w:w="80" w:type="dxa"/>
              <w:right w:w="100" w:type="dxa"/>
            </w:tcMar>
          </w:tcPr>
          <w:p w14:paraId="154A6BE0" w14:textId="77777777" w:rsidR="0043485E" w:rsidRDefault="0043485E"/>
        </w:tc>
      </w:tr>
      <w:tr w:rsidR="0043485E" w14:paraId="154A6BE8" w14:textId="77777777">
        <w:tblPrEx>
          <w:tblCellMar>
            <w:top w:w="0" w:type="dxa"/>
            <w:bottom w:w="0" w:type="dxa"/>
          </w:tblCellMar>
        </w:tblPrEx>
        <w:tc>
          <w:tcPr>
            <w:tcW w:w="1300" w:type="dxa"/>
            <w:tcMar>
              <w:top w:w="80" w:type="dxa"/>
              <w:left w:w="100" w:type="dxa"/>
              <w:bottom w:w="80" w:type="dxa"/>
              <w:right w:w="100" w:type="dxa"/>
            </w:tcMar>
          </w:tcPr>
          <w:p w14:paraId="154A6BE2" w14:textId="77777777" w:rsidR="0043485E" w:rsidRDefault="0043485E"/>
        </w:tc>
        <w:tc>
          <w:tcPr>
            <w:tcW w:w="1700" w:type="dxa"/>
            <w:tcMar>
              <w:top w:w="80" w:type="dxa"/>
              <w:left w:w="100" w:type="dxa"/>
              <w:bottom w:w="80" w:type="dxa"/>
              <w:right w:w="100" w:type="dxa"/>
            </w:tcMar>
          </w:tcPr>
          <w:p w14:paraId="154A6BE3" w14:textId="77777777" w:rsidR="0043485E" w:rsidRDefault="0043485E"/>
        </w:tc>
        <w:tc>
          <w:tcPr>
            <w:tcW w:w="1100" w:type="dxa"/>
            <w:tcMar>
              <w:top w:w="80" w:type="dxa"/>
              <w:left w:w="100" w:type="dxa"/>
              <w:bottom w:w="80" w:type="dxa"/>
              <w:right w:w="100" w:type="dxa"/>
            </w:tcMar>
          </w:tcPr>
          <w:p w14:paraId="154A6BE4" w14:textId="77777777" w:rsidR="0043485E" w:rsidRDefault="0043485E"/>
        </w:tc>
        <w:tc>
          <w:tcPr>
            <w:tcW w:w="1500" w:type="dxa"/>
            <w:tcMar>
              <w:top w:w="80" w:type="dxa"/>
              <w:left w:w="100" w:type="dxa"/>
              <w:bottom w:w="80" w:type="dxa"/>
              <w:right w:w="100" w:type="dxa"/>
            </w:tcMar>
          </w:tcPr>
          <w:p w14:paraId="154A6BE5" w14:textId="77777777" w:rsidR="0043485E" w:rsidRDefault="0043485E"/>
        </w:tc>
        <w:tc>
          <w:tcPr>
            <w:tcW w:w="2260" w:type="dxa"/>
            <w:tcMar>
              <w:top w:w="80" w:type="dxa"/>
              <w:left w:w="100" w:type="dxa"/>
              <w:bottom w:w="80" w:type="dxa"/>
              <w:right w:w="100" w:type="dxa"/>
            </w:tcMar>
          </w:tcPr>
          <w:p w14:paraId="154A6BE6" w14:textId="77777777" w:rsidR="0043485E" w:rsidRDefault="0043485E"/>
        </w:tc>
        <w:tc>
          <w:tcPr>
            <w:tcW w:w="1500" w:type="dxa"/>
            <w:tcMar>
              <w:top w:w="80" w:type="dxa"/>
              <w:left w:w="100" w:type="dxa"/>
              <w:bottom w:w="80" w:type="dxa"/>
              <w:right w:w="100" w:type="dxa"/>
            </w:tcMar>
          </w:tcPr>
          <w:p w14:paraId="154A6BE7" w14:textId="77777777" w:rsidR="0043485E" w:rsidRDefault="0043485E"/>
        </w:tc>
      </w:tr>
    </w:tbl>
    <w:p w14:paraId="154A6BE9" w14:textId="77777777" w:rsidR="0043485E" w:rsidRDefault="00F522BF">
      <w:pPr>
        <w:pBdr>
          <w:bottom w:val="single" w:sz="6" w:space="4" w:color="185FA5"/>
        </w:pBdr>
        <w:spacing w:before="360" w:after="160"/>
      </w:pPr>
      <w:r>
        <w:rPr>
          <w:rFonts w:ascii="Calibri" w:eastAsia="Calibri" w:hAnsi="Calibri" w:cs="Calibri"/>
          <w:b/>
          <w:bCs/>
          <w:color w:val="185FA5"/>
          <w:sz w:val="26"/>
          <w:szCs w:val="26"/>
        </w:rPr>
        <w:t>7. Cumplimiento y revisión</w:t>
      </w:r>
    </w:p>
    <w:p w14:paraId="154A6BEA" w14:textId="77777777" w:rsidR="0043485E" w:rsidRDefault="00F522BF">
      <w:pPr>
        <w:spacing w:after="200" w:line="276" w:lineRule="auto"/>
        <w:jc w:val="both"/>
      </w:pPr>
      <w:r>
        <w:rPr>
          <w:rFonts w:ascii="Georgia" w:eastAsia="Georgia" w:hAnsi="Georgia" w:cs="Georgia"/>
          <w:color w:val="333333"/>
          <w:sz w:val="22"/>
          <w:szCs w:val="22"/>
        </w:rPr>
        <w:t>Este plan es de cumplimiento obligatorio para todo el personal de TI y para cualquier proveedor externo con responsabilidades de soporte sobre aplicaciones de la empresa.</w:t>
      </w:r>
    </w:p>
    <w:p w14:paraId="154A6BEB" w14:textId="77777777" w:rsidR="0043485E" w:rsidRDefault="00F522BF">
      <w:pPr>
        <w:spacing w:after="200" w:line="276" w:lineRule="auto"/>
        <w:jc w:val="both"/>
      </w:pPr>
      <w:r>
        <w:rPr>
          <w:rFonts w:ascii="Georgia" w:eastAsia="Georgia" w:hAnsi="Georgia" w:cs="Georgia"/>
          <w:color w:val="333333"/>
          <w:sz w:val="22"/>
          <w:szCs w:val="22"/>
        </w:rPr>
        <w:t>Este plan debe probarse mediante al menos un simulacro anual, y revisarse y actualizarse de inmediato después de cada incidente real en el que haya sido activado, incorporando las lecciones documentadas en el análisis post-mortem correspondiente.</w:t>
      </w:r>
    </w:p>
    <w:sectPr w:rsidR="0043485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02CD4" w14:textId="77777777" w:rsidR="00F522BF" w:rsidRDefault="00F522BF">
      <w:r>
        <w:separator/>
      </w:r>
    </w:p>
  </w:endnote>
  <w:endnote w:type="continuationSeparator" w:id="0">
    <w:p w14:paraId="1317FCFA" w14:textId="77777777" w:rsidR="00F522BF" w:rsidRDefault="00F52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6BED" w14:textId="77777777" w:rsidR="0043485E" w:rsidRDefault="00F522BF">
    <w:pPr>
      <w:jc w:val="center"/>
    </w:pPr>
    <w:r>
      <w:rPr>
        <w:rFonts w:ascii="Georgia" w:eastAsia="Georgia" w:hAnsi="Georgia" w:cs="Georgia"/>
        <w:color w:val="808080"/>
        <w:sz w:val="16"/>
        <w:szCs w:val="16"/>
      </w:rPr>
      <w:t xml:space="preserve">© Mauricio Vergara </w:t>
    </w:r>
    <w:proofErr w:type="gramStart"/>
    <w:r>
      <w:rPr>
        <w:rFonts w:ascii="Georgia" w:eastAsia="Georgia" w:hAnsi="Georgia" w:cs="Georgia"/>
        <w:color w:val="808080"/>
        <w:sz w:val="16"/>
        <w:szCs w:val="16"/>
      </w:rPr>
      <w:t>Manjarrés  ·</w:t>
    </w:r>
    <w:proofErr w:type="gramEnd"/>
    <w:r>
      <w:rPr>
        <w:rFonts w:ascii="Georgia" w:eastAsia="Georgia" w:hAnsi="Georgia" w:cs="Georgia"/>
        <w:color w:val="808080"/>
        <w:sz w:val="16"/>
        <w:szCs w:val="16"/>
      </w:rPr>
      <w:t xml:space="preserve">  Versión </w:t>
    </w:r>
    <w:proofErr w:type="gramStart"/>
    <w:r>
      <w:rPr>
        <w:rFonts w:ascii="Georgia" w:eastAsia="Georgia" w:hAnsi="Georgia" w:cs="Georgia"/>
        <w:color w:val="808080"/>
        <w:sz w:val="16"/>
        <w:szCs w:val="16"/>
      </w:rPr>
      <w:t>1.0  ·</w:t>
    </w:r>
    <w:proofErr w:type="gramEnd"/>
    <w:r>
      <w:rPr>
        <w:rFonts w:ascii="Georgia" w:eastAsia="Georgia" w:hAnsi="Georgia" w:cs="Georgia"/>
        <w:color w:val="808080"/>
        <w:sz w:val="16"/>
        <w:szCs w:val="16"/>
      </w:rPr>
      <w:t xml:space="preserve">  Plantilla 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AF9A3" w14:textId="77777777" w:rsidR="00F522BF" w:rsidRDefault="00F522BF">
      <w:r>
        <w:separator/>
      </w:r>
    </w:p>
  </w:footnote>
  <w:footnote w:type="continuationSeparator" w:id="0">
    <w:p w14:paraId="7A0B90D2" w14:textId="77777777" w:rsidR="00F522BF" w:rsidRDefault="00F52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6BEC" w14:textId="77777777" w:rsidR="0043485E" w:rsidRDefault="00F522BF">
    <w:pPr>
      <w:jc w:val="center"/>
    </w:pPr>
    <w:r>
      <w:rPr>
        <w:rFonts w:ascii="Georgia" w:eastAsia="Georgia" w:hAnsi="Georgia" w:cs="Georgia"/>
        <w:i/>
        <w:iCs/>
        <w:color w:val="808080"/>
        <w:sz w:val="16"/>
        <w:szCs w:val="16"/>
      </w:rPr>
      <w:t>Ciberprotección para PyMES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D5D2F"/>
    <w:multiLevelType w:val="hybridMultilevel"/>
    <w:tmpl w:val="287A319E"/>
    <w:lvl w:ilvl="0" w:tplc="F086D292">
      <w:start w:val="1"/>
      <w:numFmt w:val="bullet"/>
      <w:lvlText w:val="•"/>
      <w:lvlJc w:val="left"/>
      <w:pPr>
        <w:ind w:left="851" w:hanging="567"/>
      </w:pPr>
      <w:rPr>
        <w:rFonts w:ascii="Georgia" w:eastAsia="Georgia" w:hAnsi="Georgia" w:cs="Georgia"/>
        <w:color w:val="333333"/>
      </w:rPr>
    </w:lvl>
    <w:lvl w:ilvl="1" w:tplc="E5F4608A">
      <w:numFmt w:val="decimal"/>
      <w:lvlText w:val=""/>
      <w:lvlJc w:val="left"/>
    </w:lvl>
    <w:lvl w:ilvl="2" w:tplc="F11C403C">
      <w:numFmt w:val="decimal"/>
      <w:lvlText w:val=""/>
      <w:lvlJc w:val="left"/>
    </w:lvl>
    <w:lvl w:ilvl="3" w:tplc="B1FED9AE">
      <w:numFmt w:val="decimal"/>
      <w:lvlText w:val=""/>
      <w:lvlJc w:val="left"/>
    </w:lvl>
    <w:lvl w:ilvl="4" w:tplc="839C8BEA">
      <w:numFmt w:val="decimal"/>
      <w:lvlText w:val=""/>
      <w:lvlJc w:val="left"/>
    </w:lvl>
    <w:lvl w:ilvl="5" w:tplc="386CE75A">
      <w:numFmt w:val="decimal"/>
      <w:lvlText w:val=""/>
      <w:lvlJc w:val="left"/>
    </w:lvl>
    <w:lvl w:ilvl="6" w:tplc="FFECAA1A">
      <w:numFmt w:val="decimal"/>
      <w:lvlText w:val=""/>
      <w:lvlJc w:val="left"/>
    </w:lvl>
    <w:lvl w:ilvl="7" w:tplc="5BB0C6D6">
      <w:numFmt w:val="decimal"/>
      <w:lvlText w:val=""/>
      <w:lvlJc w:val="left"/>
    </w:lvl>
    <w:lvl w:ilvl="8" w:tplc="A3B4E20E">
      <w:numFmt w:val="decimal"/>
      <w:lvlText w:val=""/>
      <w:lvlJc w:val="left"/>
    </w:lvl>
  </w:abstractNum>
  <w:abstractNum w:abstractNumId="1" w15:restartNumberingAfterBreak="0">
    <w:nsid w:val="6305726E"/>
    <w:multiLevelType w:val="hybridMultilevel"/>
    <w:tmpl w:val="61D81954"/>
    <w:lvl w:ilvl="0" w:tplc="EE606034">
      <w:start w:val="1"/>
      <w:numFmt w:val="bullet"/>
      <w:lvlText w:val="●"/>
      <w:lvlJc w:val="left"/>
      <w:pPr>
        <w:ind w:left="720" w:hanging="360"/>
      </w:pPr>
    </w:lvl>
    <w:lvl w:ilvl="1" w:tplc="22FC89C0">
      <w:start w:val="1"/>
      <w:numFmt w:val="bullet"/>
      <w:lvlText w:val="○"/>
      <w:lvlJc w:val="left"/>
      <w:pPr>
        <w:ind w:left="1440" w:hanging="360"/>
      </w:pPr>
    </w:lvl>
    <w:lvl w:ilvl="2" w:tplc="1A188AAC">
      <w:start w:val="1"/>
      <w:numFmt w:val="bullet"/>
      <w:lvlText w:val="■"/>
      <w:lvlJc w:val="left"/>
      <w:pPr>
        <w:ind w:left="2160" w:hanging="360"/>
      </w:pPr>
    </w:lvl>
    <w:lvl w:ilvl="3" w:tplc="642A15B8">
      <w:start w:val="1"/>
      <w:numFmt w:val="bullet"/>
      <w:lvlText w:val="●"/>
      <w:lvlJc w:val="left"/>
      <w:pPr>
        <w:ind w:left="2880" w:hanging="360"/>
      </w:pPr>
    </w:lvl>
    <w:lvl w:ilvl="4" w:tplc="79589F80">
      <w:start w:val="1"/>
      <w:numFmt w:val="bullet"/>
      <w:lvlText w:val="○"/>
      <w:lvlJc w:val="left"/>
      <w:pPr>
        <w:ind w:left="3600" w:hanging="360"/>
      </w:pPr>
    </w:lvl>
    <w:lvl w:ilvl="5" w:tplc="58727514">
      <w:start w:val="1"/>
      <w:numFmt w:val="bullet"/>
      <w:lvlText w:val="■"/>
      <w:lvlJc w:val="left"/>
      <w:pPr>
        <w:ind w:left="4320" w:hanging="360"/>
      </w:pPr>
    </w:lvl>
    <w:lvl w:ilvl="6" w:tplc="F5AA1866">
      <w:start w:val="1"/>
      <w:numFmt w:val="bullet"/>
      <w:lvlText w:val="●"/>
      <w:lvlJc w:val="left"/>
      <w:pPr>
        <w:ind w:left="5040" w:hanging="360"/>
      </w:pPr>
    </w:lvl>
    <w:lvl w:ilvl="7" w:tplc="4BD6DF9E">
      <w:start w:val="1"/>
      <w:numFmt w:val="bullet"/>
      <w:lvlText w:val="●"/>
      <w:lvlJc w:val="left"/>
      <w:pPr>
        <w:ind w:left="5760" w:hanging="360"/>
      </w:pPr>
    </w:lvl>
    <w:lvl w:ilvl="8" w:tplc="5260A25E">
      <w:start w:val="1"/>
      <w:numFmt w:val="bullet"/>
      <w:lvlText w:val="●"/>
      <w:lvlJc w:val="left"/>
      <w:pPr>
        <w:ind w:left="6480" w:hanging="360"/>
      </w:pPr>
    </w:lvl>
  </w:abstractNum>
  <w:num w:numId="1" w16cid:durableId="1874730500">
    <w:abstractNumId w:val="1"/>
    <w:lvlOverride w:ilvl="0">
      <w:startOverride w:val="1"/>
    </w:lvlOverride>
  </w:num>
  <w:num w:numId="2" w16cid:durableId="1709405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85E"/>
    <w:rsid w:val="0043485E"/>
    <w:rsid w:val="00523B56"/>
    <w:rsid w:val="00575D46"/>
    <w:rsid w:val="00F522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A6B5F"/>
  <w15:docId w15:val="{1328B852-8F68-4C23-8B04-7A10AD672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871</Words>
  <Characters>5026</Characters>
  <Application>Microsoft Office Word</Application>
  <DocSecurity>0</DocSecurity>
  <Lines>167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2026-07-10T22:40:00Z</dcterms:created>
  <dcterms:modified xsi:type="dcterms:W3CDTF">2026-07-10T22:42:00Z</dcterms:modified>
</cp:coreProperties>
</file>