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4506" w14:textId="77777777" w:rsidR="00071124" w:rsidRDefault="00000000">
      <w:pPr>
        <w:pBdr>
          <w:bottom w:val="single" w:sz="12" w:space="6" w:color="2E75B6"/>
        </w:pBdr>
        <w:spacing w:after="60"/>
      </w:pPr>
      <w:r>
        <w:rPr>
          <w:color w:val="555555"/>
          <w:sz w:val="16"/>
          <w:szCs w:val="16"/>
        </w:rPr>
        <w:t xml:space="preserve">Ciberprotección para </w:t>
      </w:r>
      <w:proofErr w:type="gramStart"/>
      <w:r>
        <w:rPr>
          <w:color w:val="555555"/>
          <w:sz w:val="16"/>
          <w:szCs w:val="16"/>
        </w:rPr>
        <w:t>PyMES  ·</w:t>
      </w:r>
      <w:proofErr w:type="gramEnd"/>
      <w:r>
        <w:rPr>
          <w:color w:val="555555"/>
          <w:sz w:val="16"/>
          <w:szCs w:val="16"/>
        </w:rPr>
        <w:t xml:space="preserve">  Capítulo 11 — </w:t>
      </w:r>
      <w:proofErr w:type="spellStart"/>
      <w:proofErr w:type="gramStart"/>
      <w:r>
        <w:rPr>
          <w:color w:val="555555"/>
          <w:sz w:val="16"/>
          <w:szCs w:val="16"/>
        </w:rPr>
        <w:t>Websites</w:t>
      </w:r>
      <w:proofErr w:type="spellEnd"/>
      <w:r>
        <w:rPr>
          <w:color w:val="555555"/>
          <w:sz w:val="16"/>
          <w:szCs w:val="16"/>
        </w:rPr>
        <w:t xml:space="preserve">  ·</w:t>
      </w:r>
      <w:proofErr w:type="gramEnd"/>
      <w:r>
        <w:rPr>
          <w:color w:val="555555"/>
          <w:sz w:val="16"/>
          <w:szCs w:val="16"/>
        </w:rPr>
        <w:t xml:space="preserve">  Política de Gestión de Sitios Web</w:t>
      </w:r>
    </w:p>
    <w:p w14:paraId="515A4507" w14:textId="77777777" w:rsidR="00071124" w:rsidRDefault="00071124">
      <w:pPr>
        <w:spacing w:before="60" w:after="60"/>
      </w:pPr>
    </w:p>
    <w:p w14:paraId="515A4508" w14:textId="77777777" w:rsidR="00071124" w:rsidRDefault="00000000">
      <w:pPr>
        <w:spacing w:before="60" w:after="40"/>
      </w:pPr>
      <w:r>
        <w:rPr>
          <w:b/>
          <w:bCs/>
          <w:i/>
          <w:iCs/>
          <w:color w:val="1F4E79"/>
          <w:sz w:val="24"/>
          <w:szCs w:val="24"/>
        </w:rPr>
        <w:t>Ciberprotección para PyMES. Guía Práctica.</w:t>
      </w:r>
    </w:p>
    <w:p w14:paraId="515A4509" w14:textId="77777777" w:rsidR="00071124" w:rsidRDefault="00000000">
      <w:pPr>
        <w:spacing w:before="40" w:after="40"/>
      </w:pPr>
      <w:r>
        <w:rPr>
          <w:b/>
          <w:bCs/>
          <w:sz w:val="24"/>
          <w:szCs w:val="24"/>
        </w:rPr>
        <w:t xml:space="preserve">Capítulo 11 — </w:t>
      </w:r>
      <w:proofErr w:type="spellStart"/>
      <w:r>
        <w:rPr>
          <w:b/>
          <w:bCs/>
          <w:sz w:val="24"/>
          <w:szCs w:val="24"/>
        </w:rPr>
        <w:t>Websites</w:t>
      </w:r>
      <w:proofErr w:type="spellEnd"/>
    </w:p>
    <w:p w14:paraId="515A450A" w14:textId="77777777" w:rsidR="00071124" w:rsidRDefault="00000000">
      <w:pPr>
        <w:spacing w:before="60" w:after="40"/>
      </w:pPr>
      <w:r>
        <w:rPr>
          <w:b/>
          <w:bCs/>
          <w:color w:val="1F4E79"/>
          <w:sz w:val="32"/>
          <w:szCs w:val="32"/>
        </w:rPr>
        <w:t>POLÍTICA DE GESTIÓN DE SITIOS WEB</w:t>
      </w:r>
    </w:p>
    <w:p w14:paraId="515A450B" w14:textId="77777777" w:rsidR="00071124" w:rsidRDefault="00000000">
      <w:pPr>
        <w:spacing w:before="40" w:after="40"/>
      </w:pPr>
      <w:r>
        <w:rPr>
          <w:b/>
          <w:bCs/>
          <w:color w:val="2E75B6"/>
          <w:sz w:val="22"/>
          <w:szCs w:val="22"/>
        </w:rPr>
        <w:t>Plantilla 11.1</w:t>
      </w:r>
    </w:p>
    <w:p w14:paraId="515A450C" w14:textId="77777777" w:rsidR="00071124" w:rsidRDefault="00000000">
      <w:pPr>
        <w:spacing w:before="40" w:after="40"/>
      </w:pPr>
      <w:r>
        <w:t>Versión 1.0</w:t>
      </w:r>
    </w:p>
    <w:p w14:paraId="515A450D" w14:textId="77777777" w:rsidR="00071124" w:rsidRDefault="00000000">
      <w:pPr>
        <w:spacing w:before="40" w:after="40"/>
      </w:pPr>
      <w:r>
        <w:rPr>
          <w:i/>
          <w:iCs/>
        </w:rPr>
        <w:t>[Nombre de la empresa]</w:t>
      </w:r>
    </w:p>
    <w:p w14:paraId="515A450E" w14:textId="77777777" w:rsidR="00071124" w:rsidRDefault="00000000">
      <w:pPr>
        <w:spacing w:before="40" w:after="40"/>
      </w:pPr>
      <w:r>
        <w:t>Fecha de aprobación: ____________________________</w:t>
      </w:r>
    </w:p>
    <w:p w14:paraId="515A450F" w14:textId="77777777" w:rsidR="00071124" w:rsidRDefault="00000000">
      <w:pPr>
        <w:spacing w:before="40" w:after="80"/>
      </w:pPr>
      <w:r>
        <w:t>Próxima revisión: ____________________________</w:t>
      </w:r>
    </w:p>
    <w:p w14:paraId="515A4510" w14:textId="77777777" w:rsidR="00071124" w:rsidRDefault="00071124">
      <w:pPr>
        <w:spacing w:before="60" w:after="60"/>
      </w:pPr>
    </w:p>
    <w:p w14:paraId="515A4511" w14:textId="77777777" w:rsidR="00071124" w:rsidRDefault="00000000">
      <w:pPr>
        <w:spacing w:before="280" w:after="120"/>
      </w:pPr>
      <w:r>
        <w:rPr>
          <w:b/>
          <w:bCs/>
          <w:color w:val="1F4E79"/>
          <w:sz w:val="26"/>
          <w:szCs w:val="26"/>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400"/>
        <w:gridCol w:w="4160"/>
      </w:tblGrid>
      <w:tr w:rsidR="00071124" w14:paraId="515A451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12" w14:textId="77777777" w:rsidR="00071124" w:rsidRDefault="00000000">
            <w:pPr>
              <w:jc w:val="center"/>
            </w:pPr>
            <w:r>
              <w:rPr>
                <w:b/>
                <w:bCs/>
                <w:color w:val="FFFFFF"/>
              </w:rPr>
              <w:t>Versión</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13" w14:textId="77777777" w:rsidR="00071124" w:rsidRDefault="00000000">
            <w:pPr>
              <w:jc w:val="center"/>
            </w:pPr>
            <w:r>
              <w:rPr>
                <w:b/>
                <w:bCs/>
                <w:color w:val="FFFFFF"/>
              </w:rPr>
              <w:t>Fecha</w:t>
            </w: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14" w14:textId="77777777" w:rsidR="00071124" w:rsidRDefault="00000000">
            <w:pPr>
              <w:jc w:val="center"/>
            </w:pPr>
            <w:r>
              <w:rPr>
                <w:b/>
                <w:bCs/>
                <w:color w:val="FFFFFF"/>
              </w:rPr>
              <w:t>Autor</w:t>
            </w:r>
          </w:p>
        </w:tc>
        <w:tc>
          <w:tcPr>
            <w:tcW w:w="4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15" w14:textId="77777777" w:rsidR="00071124" w:rsidRDefault="00000000">
            <w:pPr>
              <w:jc w:val="center"/>
            </w:pPr>
            <w:r>
              <w:rPr>
                <w:b/>
                <w:bCs/>
                <w:color w:val="FFFFFF"/>
              </w:rPr>
              <w:t>Descripción del cambio</w:t>
            </w:r>
          </w:p>
        </w:tc>
      </w:tr>
      <w:tr w:rsidR="00071124" w14:paraId="515A451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17" w14:textId="77777777" w:rsidR="00071124" w:rsidRDefault="00000000">
            <w:pPr>
              <w:jc w:val="center"/>
            </w:pPr>
            <w:r>
              <w:t>1.0</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18" w14:textId="77777777" w:rsidR="00071124" w:rsidRDefault="00000000">
            <w:r>
              <w:t>[Fecha]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19" w14:textId="77777777" w:rsidR="00071124" w:rsidRDefault="00000000">
            <w:r>
              <w:t>[Responsable TI]</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1A" w14:textId="77777777" w:rsidR="00071124" w:rsidRDefault="00000000">
            <w:r>
              <w:t>Versión inicial</w:t>
            </w:r>
          </w:p>
        </w:tc>
      </w:tr>
      <w:tr w:rsidR="00071124" w14:paraId="515A452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1C" w14:textId="77777777" w:rsidR="00071124" w:rsidRDefault="00071124"/>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1D" w14:textId="77777777" w:rsidR="00071124" w:rsidRDefault="00071124"/>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1E" w14:textId="77777777" w:rsidR="00071124" w:rsidRDefault="00071124"/>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1F" w14:textId="77777777" w:rsidR="00071124" w:rsidRDefault="00071124"/>
        </w:tc>
      </w:tr>
    </w:tbl>
    <w:p w14:paraId="515A4521" w14:textId="77777777" w:rsidR="00071124" w:rsidRDefault="00071124">
      <w:pPr>
        <w:spacing w:before="60" w:after="60"/>
      </w:pPr>
    </w:p>
    <w:p w14:paraId="515A4522" w14:textId="77777777" w:rsidR="00071124" w:rsidRDefault="00000000">
      <w:pPr>
        <w:spacing w:before="280" w:after="120"/>
      </w:pPr>
      <w:r>
        <w:rPr>
          <w:b/>
          <w:bCs/>
          <w:color w:val="1F4E79"/>
          <w:sz w:val="26"/>
          <w:szCs w:val="26"/>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1124" w14:paraId="515A452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23" w14:textId="77777777" w:rsidR="00071124" w:rsidRDefault="00000000">
            <w:pPr>
              <w:jc w:val="center"/>
            </w:pPr>
            <w:r>
              <w:rPr>
                <w:b/>
                <w:bCs/>
                <w:color w:val="FFFFFF"/>
              </w:rPr>
              <w:t>Rol</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24" w14:textId="77777777" w:rsidR="00071124" w:rsidRDefault="00000000">
            <w:pPr>
              <w:jc w:val="center"/>
            </w:pPr>
            <w:r>
              <w:rPr>
                <w:b/>
                <w:bCs/>
                <w:color w:val="FFFFFF"/>
              </w:rPr>
              <w:t>Nombre</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25" w14:textId="77777777" w:rsidR="00071124" w:rsidRDefault="00000000">
            <w:pPr>
              <w:jc w:val="center"/>
            </w:pPr>
            <w:r>
              <w:rPr>
                <w:b/>
                <w:bCs/>
                <w:color w:val="FFFFFF"/>
              </w:rPr>
              <w:t>Firma y fecha</w:t>
            </w:r>
          </w:p>
        </w:tc>
      </w:tr>
      <w:tr w:rsidR="00071124" w14:paraId="515A452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27" w14:textId="77777777" w:rsidR="00071124" w:rsidRDefault="00000000">
            <w:r>
              <w:t>Responsable de TI</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28" w14:textId="77777777" w:rsidR="00071124" w:rsidRDefault="00071124"/>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29" w14:textId="77777777" w:rsidR="00071124" w:rsidRDefault="00071124"/>
        </w:tc>
      </w:tr>
      <w:tr w:rsidR="00071124" w14:paraId="515A452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2B" w14:textId="77777777" w:rsidR="00071124" w:rsidRDefault="00000000">
            <w:r>
              <w:t xml:space="preserve">Gerente General / </w:t>
            </w:r>
            <w:proofErr w:type="gramStart"/>
            <w:r>
              <w:t>Director</w:t>
            </w:r>
            <w:proofErr w:type="gramEnd"/>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2C" w14:textId="77777777" w:rsidR="00071124" w:rsidRDefault="00071124"/>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2D" w14:textId="77777777" w:rsidR="00071124" w:rsidRDefault="00071124"/>
        </w:tc>
      </w:tr>
    </w:tbl>
    <w:p w14:paraId="515A452F" w14:textId="77777777" w:rsidR="00071124" w:rsidRDefault="00071124">
      <w:pPr>
        <w:spacing w:before="60" w:after="60"/>
      </w:pPr>
    </w:p>
    <w:p w14:paraId="515A4530" w14:textId="77777777" w:rsidR="00071124" w:rsidRDefault="00000000">
      <w:pPr>
        <w:spacing w:before="280" w:after="120"/>
      </w:pPr>
      <w:r>
        <w:rPr>
          <w:b/>
          <w:bCs/>
          <w:color w:val="1F4E79"/>
          <w:sz w:val="26"/>
          <w:szCs w:val="26"/>
        </w:rPr>
        <w:t>1. Propósito y alcance</w:t>
      </w:r>
    </w:p>
    <w:p w14:paraId="515A4531" w14:textId="77777777" w:rsidR="00071124" w:rsidRDefault="00000000">
      <w:pPr>
        <w:spacing w:before="80" w:after="80"/>
      </w:pPr>
      <w:r>
        <w:t>Esta política establece los lineamientos institucionales para la administración segura de los sitios web de la organización, garantizando la disponibilidad, integridad y confidencialidad de los activos digitales asociados.</w:t>
      </w:r>
    </w:p>
    <w:p w14:paraId="515A4532" w14:textId="77777777" w:rsidR="00071124" w:rsidRDefault="00000000">
      <w:pPr>
        <w:spacing w:before="80" w:after="80"/>
      </w:pPr>
      <w:r>
        <w:t>Esta política aplica a todos los sitios web bajo gestión de la organización, incluyendo sitios públicos, intranets, portales de clientes y cualquier otra presencia web corporativa, independientemente de la plataforma tecnológica o el proveedor de alojamiento utilizado.</w:t>
      </w:r>
    </w:p>
    <w:p w14:paraId="515A4533" w14:textId="77777777" w:rsidR="00071124" w:rsidRDefault="00071124">
      <w:pPr>
        <w:spacing w:before="60" w:after="60"/>
      </w:pPr>
    </w:p>
    <w:p w14:paraId="515A4534" w14:textId="77777777" w:rsidR="00071124" w:rsidRDefault="00000000">
      <w:pPr>
        <w:spacing w:before="280" w:after="120"/>
      </w:pPr>
      <w:r>
        <w:rPr>
          <w:b/>
          <w:bCs/>
          <w:color w:val="1F4E79"/>
          <w:sz w:val="26"/>
          <w:szCs w:val="26"/>
        </w:rPr>
        <w:t>2. Inventario y responsabilidades</w:t>
      </w:r>
    </w:p>
    <w:p w14:paraId="515A4535" w14:textId="77777777" w:rsidR="00071124" w:rsidRDefault="00000000">
      <w:pPr>
        <w:spacing w:before="80" w:after="80"/>
      </w:pPr>
      <w:r>
        <w:t>La organización debe mantener un inventario actualizado de todos sus sitios web activos, que incluya: URL, plataforma o CMS utilizado, proveedor de alojamiento, nombre del responsable técnico y fecha de la última revisión de seguridad. Cada sitio debe tener un responsable nominado formalmente, quien será el punto de contacto ante cualquier incidente que afecte su disponibilidad o integridad.</w:t>
      </w:r>
    </w:p>
    <w:p w14:paraId="515A4536" w14:textId="77777777" w:rsidR="00071124" w:rsidRDefault="000711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80"/>
        <w:gridCol w:w="1680"/>
      </w:tblGrid>
      <w:tr w:rsidR="00071124" w14:paraId="515A453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37" w14:textId="77777777" w:rsidR="00071124" w:rsidRDefault="00000000">
            <w:pPr>
              <w:jc w:val="center"/>
            </w:pPr>
            <w:r>
              <w:rPr>
                <w:b/>
                <w:bCs/>
                <w:color w:val="FFFFFF"/>
              </w:rPr>
              <w:t>URL del sitio</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38" w14:textId="77777777" w:rsidR="00071124" w:rsidRDefault="00000000">
            <w:pPr>
              <w:jc w:val="center"/>
            </w:pPr>
            <w:r>
              <w:rPr>
                <w:b/>
                <w:bCs/>
                <w:color w:val="FFFFFF"/>
              </w:rPr>
              <w:t>Plataforma / CMS</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39" w14:textId="77777777" w:rsidR="00071124" w:rsidRDefault="00000000">
            <w:pPr>
              <w:jc w:val="center"/>
            </w:pPr>
            <w:r>
              <w:rPr>
                <w:b/>
                <w:bCs/>
                <w:color w:val="FFFFFF"/>
              </w:rPr>
              <w:t>Proveedor de alojamiento</w:t>
            </w:r>
          </w:p>
        </w:tc>
        <w:tc>
          <w:tcPr>
            <w:tcW w:w="18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3A" w14:textId="77777777" w:rsidR="00071124" w:rsidRDefault="00000000">
            <w:pPr>
              <w:jc w:val="center"/>
            </w:pPr>
            <w:r>
              <w:rPr>
                <w:b/>
                <w:bCs/>
                <w:color w:val="FFFFFF"/>
              </w:rPr>
              <w:t>Responsable técnico</w:t>
            </w:r>
          </w:p>
        </w:tc>
        <w:tc>
          <w:tcPr>
            <w:tcW w:w="1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3B" w14:textId="77777777" w:rsidR="00071124" w:rsidRDefault="00000000">
            <w:pPr>
              <w:jc w:val="center"/>
            </w:pPr>
            <w:r>
              <w:rPr>
                <w:b/>
                <w:bCs/>
                <w:color w:val="FFFFFF"/>
              </w:rPr>
              <w:t>Última revisión</w:t>
            </w:r>
          </w:p>
        </w:tc>
      </w:tr>
      <w:tr w:rsidR="00071124" w14:paraId="515A454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3D" w14:textId="77777777" w:rsidR="00071124" w:rsidRDefault="00071124"/>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3E" w14:textId="77777777" w:rsidR="00071124" w:rsidRDefault="00071124"/>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3F" w14:textId="77777777" w:rsidR="00071124" w:rsidRDefault="00071124"/>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40" w14:textId="77777777" w:rsidR="00071124" w:rsidRDefault="00071124"/>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41" w14:textId="77777777" w:rsidR="00071124" w:rsidRDefault="00071124"/>
        </w:tc>
      </w:tr>
      <w:tr w:rsidR="00071124" w14:paraId="515A454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43" w14:textId="77777777" w:rsidR="00071124" w:rsidRDefault="00071124"/>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44" w14:textId="77777777" w:rsidR="00071124" w:rsidRDefault="00071124"/>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45" w14:textId="77777777" w:rsidR="00071124" w:rsidRDefault="00071124"/>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46" w14:textId="77777777" w:rsidR="00071124" w:rsidRDefault="00071124"/>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47" w14:textId="77777777" w:rsidR="00071124" w:rsidRDefault="00071124"/>
        </w:tc>
      </w:tr>
      <w:tr w:rsidR="00071124" w14:paraId="515A454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49" w14:textId="77777777" w:rsidR="00071124" w:rsidRDefault="00071124"/>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4A" w14:textId="77777777" w:rsidR="00071124" w:rsidRDefault="00071124"/>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4B" w14:textId="77777777" w:rsidR="00071124" w:rsidRDefault="00071124"/>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4C" w14:textId="77777777" w:rsidR="00071124" w:rsidRDefault="00071124"/>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4D" w14:textId="77777777" w:rsidR="00071124" w:rsidRDefault="00071124"/>
        </w:tc>
      </w:tr>
    </w:tbl>
    <w:p w14:paraId="515A454F" w14:textId="77777777" w:rsidR="00071124" w:rsidRDefault="00071124">
      <w:pPr>
        <w:spacing w:before="60" w:after="60"/>
      </w:pPr>
    </w:p>
    <w:p w14:paraId="515A4550" w14:textId="77777777" w:rsidR="00071124" w:rsidRDefault="00000000">
      <w:pPr>
        <w:spacing w:before="280" w:after="120"/>
      </w:pPr>
      <w:r>
        <w:rPr>
          <w:b/>
          <w:bCs/>
          <w:color w:val="1F4E79"/>
          <w:sz w:val="26"/>
          <w:szCs w:val="26"/>
        </w:rPr>
        <w:t>3. Alojamiento</w:t>
      </w:r>
    </w:p>
    <w:p w14:paraId="515A4551" w14:textId="77777777" w:rsidR="00071124" w:rsidRDefault="00000000">
      <w:pPr>
        <w:spacing w:before="80" w:after="80"/>
      </w:pPr>
      <w:r>
        <w:t>La selección del proveedor de alojamiento debe estar basada en criterios técnicos documentados. Antes de contratar o renovar un servicio de alojamiento, el equipo de TI debe verificar el cumplimiento de los siguientes requisitos mínimos:</w:t>
      </w:r>
    </w:p>
    <w:p w14:paraId="515A4552" w14:textId="77777777" w:rsidR="00071124" w:rsidRDefault="000711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1124" w14:paraId="515A455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53" w14:textId="77777777" w:rsidR="00071124" w:rsidRDefault="00000000">
            <w:pPr>
              <w:jc w:val="center"/>
            </w:pPr>
            <w:r>
              <w:rPr>
                <w:b/>
                <w:bCs/>
                <w:color w:val="FFFFFF"/>
              </w:rPr>
              <w:t>Criterio</w:t>
            </w:r>
          </w:p>
        </w:tc>
        <w:tc>
          <w:tcPr>
            <w:tcW w:w="4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54" w14:textId="77777777" w:rsidR="00071124" w:rsidRDefault="00000000">
            <w:pPr>
              <w:jc w:val="center"/>
            </w:pPr>
            <w:r>
              <w:rPr>
                <w:b/>
                <w:bCs/>
                <w:color w:val="FFFFFF"/>
              </w:rPr>
              <w:t>Requerimiento mínimo</w:t>
            </w:r>
          </w:p>
        </w:tc>
      </w:tr>
      <w:tr w:rsidR="00071124" w14:paraId="515A4558"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56" w14:textId="77777777" w:rsidR="00071124" w:rsidRDefault="00000000">
            <w:r>
              <w:t>Disponibilidad garantizada (SLA)</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57" w14:textId="77777777" w:rsidR="00071124" w:rsidRDefault="00000000">
            <w:r>
              <w:t>99,5% o superior, documentado contractualmente</w:t>
            </w:r>
          </w:p>
        </w:tc>
      </w:tr>
      <w:tr w:rsidR="00071124" w14:paraId="515A455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59" w14:textId="77777777" w:rsidR="00071124" w:rsidRDefault="00000000">
            <w:r>
              <w:t>Soporte HTTPS / SSL-TLS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5A" w14:textId="77777777" w:rsidR="00071124" w:rsidRDefault="00000000">
            <w:r>
              <w:t xml:space="preserve">Certificado válido incluido o compatible con </w:t>
            </w:r>
            <w:proofErr w:type="spellStart"/>
            <w:r>
              <w:t>Let's</w:t>
            </w:r>
            <w:proofErr w:type="spellEnd"/>
            <w:r>
              <w:t xml:space="preserve"> </w:t>
            </w:r>
            <w:proofErr w:type="spellStart"/>
            <w:r>
              <w:t>Encrypt</w:t>
            </w:r>
            <w:proofErr w:type="spellEnd"/>
          </w:p>
        </w:tc>
      </w:tr>
      <w:tr w:rsidR="00071124" w14:paraId="515A455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5C" w14:textId="77777777" w:rsidR="00071124" w:rsidRDefault="00000000">
            <w:r>
              <w:t>Respaldo automatizado</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5D" w14:textId="77777777" w:rsidR="00071124" w:rsidRDefault="00000000">
            <w:r>
              <w:t>Frecuencia mínima diaria con retención de 30 días</w:t>
            </w:r>
          </w:p>
        </w:tc>
      </w:tr>
      <w:tr w:rsidR="00071124" w14:paraId="515A456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5F" w14:textId="77777777" w:rsidR="00071124" w:rsidRDefault="00000000">
            <w:r>
              <w:t>Tipo de alojamiento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60" w14:textId="77777777" w:rsidR="00071124" w:rsidRDefault="00000000">
            <w:r>
              <w:t>Dedicado o VPS; evitar alojamiento compartido (</w:t>
            </w:r>
            <w:proofErr w:type="spellStart"/>
            <w:r>
              <w:t>shared</w:t>
            </w:r>
            <w:proofErr w:type="spellEnd"/>
            <w:r>
              <w:t xml:space="preserve"> hosting)</w:t>
            </w:r>
          </w:p>
        </w:tc>
      </w:tr>
      <w:tr w:rsidR="00071124" w14:paraId="515A456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62" w14:textId="77777777" w:rsidR="00071124" w:rsidRDefault="00000000">
            <w:r>
              <w:t>Soporte técnico</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63" w14:textId="77777777" w:rsidR="00071124" w:rsidRDefault="00000000">
            <w:r>
              <w:t>Disponibilidad 24/7 con tiempo de respuesta definido</w:t>
            </w:r>
          </w:p>
        </w:tc>
      </w:tr>
      <w:tr w:rsidR="00071124" w14:paraId="515A456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65" w14:textId="77777777" w:rsidR="00071124" w:rsidRDefault="00000000">
            <w:r>
              <w:t>Panel de administración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66" w14:textId="77777777" w:rsidR="00071124" w:rsidRDefault="00000000">
            <w:r>
              <w:t>Con acceso MFA habilitado</w:t>
            </w:r>
          </w:p>
        </w:tc>
      </w:tr>
    </w:tbl>
    <w:p w14:paraId="515A4568" w14:textId="77777777" w:rsidR="00071124" w:rsidRDefault="00071124">
      <w:pPr>
        <w:spacing w:before="60" w:after="60"/>
      </w:pPr>
    </w:p>
    <w:p w14:paraId="515A4569" w14:textId="77777777" w:rsidR="00071124" w:rsidRDefault="00000000">
      <w:pPr>
        <w:spacing w:before="280" w:after="120"/>
      </w:pPr>
      <w:r>
        <w:rPr>
          <w:b/>
          <w:bCs/>
          <w:color w:val="1F4E79"/>
          <w:sz w:val="26"/>
          <w:szCs w:val="26"/>
        </w:rPr>
        <w:t>4. Gestión de accesos administrativos</w:t>
      </w:r>
    </w:p>
    <w:p w14:paraId="515A456A" w14:textId="77777777" w:rsidR="00071124" w:rsidRDefault="00000000">
      <w:pPr>
        <w:spacing w:before="80" w:after="80"/>
      </w:pPr>
      <w:r>
        <w:t>El acceso al panel de administración del CMS y al servidor de alojamiento es de uso exclusivo del personal de TI autorizado. Las siguientes reglas son de cumplimiento obligatorio:</w:t>
      </w:r>
    </w:p>
    <w:p w14:paraId="515A456B" w14:textId="77777777" w:rsidR="00071124" w:rsidRDefault="00000000">
      <w:pPr>
        <w:pStyle w:val="Prrafodelista"/>
        <w:numPr>
          <w:ilvl w:val="0"/>
          <w:numId w:val="2"/>
        </w:numPr>
        <w:spacing w:before="40" w:after="40"/>
      </w:pPr>
      <w:r>
        <w:t>Está prohibido el uso de credenciales por defecto o nombres de usuario genéricos como admin.</w:t>
      </w:r>
    </w:p>
    <w:p w14:paraId="515A456C" w14:textId="77777777" w:rsidR="00071124" w:rsidRDefault="00000000">
      <w:pPr>
        <w:pStyle w:val="Prrafodelista"/>
        <w:numPr>
          <w:ilvl w:val="0"/>
          <w:numId w:val="2"/>
        </w:numPr>
        <w:spacing w:before="40" w:after="40"/>
      </w:pPr>
      <w:r>
        <w:t>Las contraseñas deben cumplir con la política de contraseñas de la organización definida en el Capítulo 1.</w:t>
      </w:r>
    </w:p>
    <w:p w14:paraId="515A456D" w14:textId="77777777" w:rsidR="00071124" w:rsidRDefault="00000000">
      <w:pPr>
        <w:pStyle w:val="Prrafodelista"/>
        <w:numPr>
          <w:ilvl w:val="0"/>
          <w:numId w:val="2"/>
        </w:numPr>
        <w:spacing w:before="40" w:after="40"/>
      </w:pPr>
      <w:r>
        <w:t xml:space="preserve">Todo acceso administrativo debe estar protegido con autenticación </w:t>
      </w:r>
      <w:proofErr w:type="spellStart"/>
      <w:r>
        <w:t>multifactor</w:t>
      </w:r>
      <w:proofErr w:type="spellEnd"/>
      <w:r>
        <w:t xml:space="preserve"> (MFA).</w:t>
      </w:r>
    </w:p>
    <w:p w14:paraId="515A456E" w14:textId="77777777" w:rsidR="00071124" w:rsidRDefault="00000000">
      <w:pPr>
        <w:pStyle w:val="Prrafodelista"/>
        <w:numPr>
          <w:ilvl w:val="0"/>
          <w:numId w:val="2"/>
        </w:numPr>
        <w:spacing w:before="40" w:after="40"/>
      </w:pPr>
      <w:r>
        <w:t>La creación, modificación o eliminación de usuarios administradores debe quedar registrada y ser autorizada por el responsable de TI.</w:t>
      </w:r>
    </w:p>
    <w:p w14:paraId="515A456F" w14:textId="77777777" w:rsidR="00071124" w:rsidRDefault="00000000">
      <w:pPr>
        <w:pStyle w:val="Prrafodelista"/>
        <w:numPr>
          <w:ilvl w:val="0"/>
          <w:numId w:val="2"/>
        </w:numPr>
        <w:spacing w:before="40" w:after="40"/>
      </w:pPr>
      <w:r>
        <w:t>El acceso de terceros (agencias, desarrolladores externos) debe ser temporal, limitado al alcance del servicio y revocado al cierre del contrato.</w:t>
      </w:r>
    </w:p>
    <w:p w14:paraId="515A4570" w14:textId="77777777" w:rsidR="00071124" w:rsidRDefault="00000000">
      <w:pPr>
        <w:pStyle w:val="Prrafodelista"/>
        <w:numPr>
          <w:ilvl w:val="0"/>
          <w:numId w:val="2"/>
        </w:numPr>
        <w:spacing w:before="40" w:after="40"/>
      </w:pPr>
      <w:r>
        <w:t>El panel de administración del CMS debe tener restricción de acceso por dirección IP siempre que sea técnicamente posible.</w:t>
      </w:r>
    </w:p>
    <w:p w14:paraId="515A4571" w14:textId="77777777" w:rsidR="00071124" w:rsidRDefault="00071124">
      <w:pPr>
        <w:spacing w:before="60" w:after="60"/>
      </w:pPr>
    </w:p>
    <w:p w14:paraId="515A4572" w14:textId="77777777" w:rsidR="00071124" w:rsidRDefault="00000000">
      <w:pPr>
        <w:spacing w:before="280" w:after="120"/>
      </w:pPr>
      <w:r>
        <w:rPr>
          <w:b/>
          <w:bCs/>
          <w:color w:val="1F4E79"/>
          <w:sz w:val="26"/>
          <w:szCs w:val="26"/>
        </w:rPr>
        <w:t>5. Gestión de componentes</w:t>
      </w:r>
    </w:p>
    <w:p w14:paraId="515A4573" w14:textId="77777777" w:rsidR="00071124" w:rsidRDefault="00000000">
      <w:pPr>
        <w:spacing w:before="80" w:after="80"/>
      </w:pPr>
      <w:r>
        <w:t xml:space="preserve">Se entiende por componentes todos los elementos adicionales instalados sobre el CMS: temas o plantillas, </w:t>
      </w:r>
      <w:proofErr w:type="spellStart"/>
      <w:r>
        <w:t>plugins</w:t>
      </w:r>
      <w:proofErr w:type="spellEnd"/>
      <w:r>
        <w:t xml:space="preserve"> (WordPress) y extensiones —componentes, módulos y </w:t>
      </w:r>
      <w:proofErr w:type="spellStart"/>
      <w:r>
        <w:t>plugins</w:t>
      </w:r>
      <w:proofErr w:type="spellEnd"/>
      <w:r>
        <w:t>— (Joomla). Las siguientes reglas aplican a su ciclo de vida completo:</w:t>
      </w:r>
    </w:p>
    <w:p w14:paraId="515A4574" w14:textId="77777777" w:rsidR="00071124" w:rsidRDefault="000711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71124" w14:paraId="515A457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75" w14:textId="77777777" w:rsidR="00071124" w:rsidRDefault="00000000">
            <w:pPr>
              <w:jc w:val="center"/>
            </w:pPr>
            <w:r>
              <w:rPr>
                <w:b/>
                <w:bCs/>
                <w:color w:val="FFFFFF"/>
              </w:rPr>
              <w:t>Etapa</w:t>
            </w:r>
          </w:p>
        </w:tc>
        <w:tc>
          <w:tcPr>
            <w:tcW w:w="62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76" w14:textId="77777777" w:rsidR="00071124" w:rsidRDefault="00000000">
            <w:pPr>
              <w:jc w:val="center"/>
            </w:pPr>
            <w:r>
              <w:rPr>
                <w:b/>
                <w:bCs/>
                <w:color w:val="FFFFFF"/>
              </w:rPr>
              <w:t>Lineamiento</w:t>
            </w:r>
          </w:p>
        </w:tc>
      </w:tr>
      <w:tr w:rsidR="00071124" w14:paraId="515A457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78" w14:textId="77777777" w:rsidR="00071124" w:rsidRDefault="00000000">
            <w:r>
              <w:rPr>
                <w:b/>
                <w:bCs/>
              </w:rPr>
              <w:t>Instalación</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79" w14:textId="77777777" w:rsidR="00071124" w:rsidRDefault="00000000">
            <w:r>
              <w:t xml:space="preserve">Debe estar justificada por un requerimiento de negocio documentado y autorizada por el responsable de TI. Solo se </w:t>
            </w:r>
            <w:r>
              <w:lastRenderedPageBreak/>
              <w:t>permite la instalación desde repositorios oficiales del CMS o proveedores de reconocida trayectoria.</w:t>
            </w:r>
          </w:p>
        </w:tc>
      </w:tr>
      <w:tr w:rsidR="00071124" w14:paraId="515A457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7B" w14:textId="77777777" w:rsidR="00071124" w:rsidRDefault="00000000">
            <w:r>
              <w:rPr>
                <w:b/>
                <w:bCs/>
              </w:rPr>
              <w:lastRenderedPageBreak/>
              <w:t>Actualización</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7C" w14:textId="77777777" w:rsidR="00071124" w:rsidRDefault="00000000">
            <w:r>
              <w:t>Todo componente instalado debe mantenerse en su versión más reciente. Las actualizaciones deben aplicarse en un ambiente de prueba antes de ejecutarse en producción.</w:t>
            </w:r>
          </w:p>
        </w:tc>
      </w:tr>
      <w:tr w:rsidR="00071124" w14:paraId="515A4580"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7E" w14:textId="77777777" w:rsidR="00071124" w:rsidRDefault="00000000">
            <w:r>
              <w:rPr>
                <w:b/>
                <w:bCs/>
              </w:rPr>
              <w:t>Auditoría periódica</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7F" w14:textId="77777777" w:rsidR="00071124" w:rsidRDefault="00000000">
            <w:r>
              <w:t>El equipo de TI debe revisar trimestralmente los componentes instalados, desactivando o eliminando aquellos que no estén en uso activo.</w:t>
            </w:r>
          </w:p>
        </w:tc>
      </w:tr>
      <w:tr w:rsidR="00071124" w14:paraId="515A458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81" w14:textId="77777777" w:rsidR="00071124" w:rsidRDefault="00000000">
            <w:r>
              <w:rPr>
                <w:b/>
                <w:bCs/>
              </w:rPr>
              <w:t>Componentes abandonados</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82" w14:textId="77777777" w:rsidR="00071124" w:rsidRDefault="00000000">
            <w:r>
              <w:t>Los componentes que hayan dejado de recibir actualizaciones de seguridad por parte de su desarrollador deben ser reemplazados o desinstalados.</w:t>
            </w:r>
          </w:p>
        </w:tc>
      </w:tr>
      <w:tr w:rsidR="00071124" w14:paraId="515A458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84" w14:textId="77777777" w:rsidR="00071124" w:rsidRDefault="00000000">
            <w:r>
              <w:rPr>
                <w:b/>
                <w:bCs/>
              </w:rPr>
              <w:t xml:space="preserve">Componentes </w:t>
            </w:r>
            <w:proofErr w:type="spellStart"/>
            <w:r>
              <w:rPr>
                <w:b/>
                <w:bCs/>
              </w:rPr>
              <w:t>nulled</w:t>
            </w:r>
            <w:proofErr w:type="spellEnd"/>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85" w14:textId="77777777" w:rsidR="00071124" w:rsidRDefault="00000000">
            <w:r>
              <w:t xml:space="preserve">Queda estrictamente prohibida la instalación de temas o </w:t>
            </w:r>
            <w:proofErr w:type="spellStart"/>
            <w:r>
              <w:t>plugins</w:t>
            </w:r>
            <w:proofErr w:type="spellEnd"/>
            <w:r>
              <w:t xml:space="preserve"> obtenidos de fuentes no oficiales o en versiones </w:t>
            </w:r>
            <w:proofErr w:type="spellStart"/>
            <w:r>
              <w:t>nulled</w:t>
            </w:r>
            <w:proofErr w:type="spellEnd"/>
            <w:r>
              <w:t xml:space="preserve"> (versiones comerciales distribuidas sin licencia).</w:t>
            </w:r>
          </w:p>
        </w:tc>
      </w:tr>
    </w:tbl>
    <w:p w14:paraId="515A4587" w14:textId="77777777" w:rsidR="00071124" w:rsidRDefault="00071124">
      <w:pPr>
        <w:spacing w:before="60" w:after="60"/>
      </w:pPr>
    </w:p>
    <w:p w14:paraId="515A4588" w14:textId="77777777" w:rsidR="00071124" w:rsidRDefault="00000000">
      <w:pPr>
        <w:spacing w:before="280" w:after="120"/>
      </w:pPr>
      <w:r>
        <w:rPr>
          <w:b/>
          <w:bCs/>
          <w:color w:val="1F4E79"/>
          <w:sz w:val="26"/>
          <w:szCs w:val="26"/>
        </w:rPr>
        <w:t>6. Gestión de cambios</w:t>
      </w:r>
    </w:p>
    <w:p w14:paraId="515A4589" w14:textId="77777777" w:rsidR="00071124" w:rsidRDefault="00000000">
      <w:pPr>
        <w:spacing w:before="80" w:after="80"/>
      </w:pPr>
      <w:r>
        <w:t>Toda modificación sobre un sitio en producción —actualización del CMS, instalación de un nuevo componente, cambio en la configuración del servidor, modificación de cabeceras HTTP— debe seguir el proceso de cuatro pasos definido a continuación. Ningún cambio debe aplicarse sin un respaldo previo verificado.</w:t>
      </w:r>
    </w:p>
    <w:p w14:paraId="515A458A" w14:textId="77777777" w:rsidR="00071124" w:rsidRDefault="000711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640"/>
        <w:gridCol w:w="6000"/>
      </w:tblGrid>
      <w:tr w:rsidR="00071124" w14:paraId="515A458E" w14:textId="77777777">
        <w:tblPrEx>
          <w:tblCellMar>
            <w:top w:w="0" w:type="dxa"/>
            <w:bottom w:w="0" w:type="dxa"/>
          </w:tblCellMar>
        </w:tblPrEx>
        <w:tc>
          <w:tcPr>
            <w:tcW w:w="7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8B" w14:textId="77777777" w:rsidR="00071124" w:rsidRDefault="00000000">
            <w:pPr>
              <w:jc w:val="center"/>
            </w:pPr>
            <w:r>
              <w:rPr>
                <w:b/>
                <w:bCs/>
                <w:color w:val="FFFFFF"/>
              </w:rPr>
              <w:t>#</w:t>
            </w:r>
          </w:p>
        </w:tc>
        <w:tc>
          <w:tcPr>
            <w:tcW w:w="26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8C" w14:textId="77777777" w:rsidR="00071124" w:rsidRDefault="00000000">
            <w:pPr>
              <w:jc w:val="center"/>
            </w:pPr>
            <w:r>
              <w:rPr>
                <w:b/>
                <w:bCs/>
                <w:color w:val="FFFFFF"/>
              </w:rPr>
              <w:t>Paso</w:t>
            </w:r>
          </w:p>
        </w:tc>
        <w:tc>
          <w:tcPr>
            <w:tcW w:w="6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8D" w14:textId="77777777" w:rsidR="00071124" w:rsidRDefault="00000000">
            <w:pPr>
              <w:jc w:val="center"/>
            </w:pPr>
            <w:r>
              <w:rPr>
                <w:b/>
                <w:bCs/>
                <w:color w:val="FFFFFF"/>
              </w:rPr>
              <w:t>Descripción</w:t>
            </w:r>
          </w:p>
        </w:tc>
      </w:tr>
      <w:tr w:rsidR="00071124" w14:paraId="515A4592" w14:textId="77777777">
        <w:tblPrEx>
          <w:tblCellMar>
            <w:top w:w="0" w:type="dxa"/>
            <w:bottom w:w="0" w:type="dxa"/>
          </w:tblCellMar>
        </w:tblPrEx>
        <w:tc>
          <w:tcPr>
            <w:tcW w:w="7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8F" w14:textId="77777777" w:rsidR="00071124" w:rsidRDefault="00000000">
            <w:pPr>
              <w:jc w:val="center"/>
            </w:pPr>
            <w:r>
              <w:rPr>
                <w:b/>
                <w:bCs/>
              </w:rPr>
              <w:t>1</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90" w14:textId="77777777" w:rsidR="00071124" w:rsidRDefault="00000000">
            <w:r>
              <w:rPr>
                <w:b/>
                <w:bCs/>
              </w:rPr>
              <w:t>Solicitud documentada</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91" w14:textId="77777777" w:rsidR="00071124" w:rsidRDefault="00000000">
            <w:r>
              <w:t xml:space="preserve">Registrar el cambio en el sistema de </w:t>
            </w:r>
            <w:proofErr w:type="gramStart"/>
            <w:r>
              <w:t>tickets</w:t>
            </w:r>
            <w:proofErr w:type="gramEnd"/>
            <w:r>
              <w:t xml:space="preserve"> indicando qué se modificará, por qué razón y el impacto estimado de no realizarlo.</w:t>
            </w:r>
          </w:p>
        </w:tc>
      </w:tr>
      <w:tr w:rsidR="00071124" w14:paraId="515A4596" w14:textId="77777777">
        <w:tblPrEx>
          <w:tblCellMar>
            <w:top w:w="0" w:type="dxa"/>
            <w:bottom w:w="0" w:type="dxa"/>
          </w:tblCellMar>
        </w:tblPrEx>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93" w14:textId="77777777" w:rsidR="00071124" w:rsidRDefault="00000000">
            <w:pPr>
              <w:jc w:val="center"/>
            </w:pPr>
            <w:r>
              <w:rPr>
                <w:b/>
                <w:bCs/>
              </w:rPr>
              <w:t>2</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94" w14:textId="77777777" w:rsidR="00071124" w:rsidRDefault="00000000">
            <w:r>
              <w:rPr>
                <w:b/>
                <w:bCs/>
              </w:rPr>
              <w:t>Evaluación y autorización</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95" w14:textId="77777777" w:rsidR="00071124" w:rsidRDefault="00000000">
            <w:r>
              <w:t>El responsable de TI valida la justificación técnica. Cambios de alto impacto (migración de servidor, actualización de versión mayor del CMS) requieren validación adicional de la dirección.</w:t>
            </w:r>
          </w:p>
        </w:tc>
      </w:tr>
      <w:tr w:rsidR="00071124" w14:paraId="515A459A" w14:textId="77777777">
        <w:tblPrEx>
          <w:tblCellMar>
            <w:top w:w="0" w:type="dxa"/>
            <w:bottom w:w="0" w:type="dxa"/>
          </w:tblCellMar>
        </w:tblPrEx>
        <w:tc>
          <w:tcPr>
            <w:tcW w:w="7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97" w14:textId="77777777" w:rsidR="00071124" w:rsidRDefault="00000000">
            <w:pPr>
              <w:jc w:val="center"/>
            </w:pPr>
            <w:r>
              <w:rPr>
                <w:b/>
                <w:bCs/>
              </w:rPr>
              <w:t>3</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98" w14:textId="77777777" w:rsidR="00071124" w:rsidRDefault="00000000">
            <w:r>
              <w:rPr>
                <w:b/>
                <w:bCs/>
              </w:rPr>
              <w:t>Respaldo previo</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99" w14:textId="77777777" w:rsidR="00071124" w:rsidRDefault="00000000">
            <w:r>
              <w:t>Ejecutar y verificar una copia de seguridad completa del sitio —archivos y base de datos— antes de aplicar cualquier modificación.</w:t>
            </w:r>
          </w:p>
        </w:tc>
      </w:tr>
      <w:tr w:rsidR="00071124" w14:paraId="515A459E" w14:textId="77777777">
        <w:tblPrEx>
          <w:tblCellMar>
            <w:top w:w="0" w:type="dxa"/>
            <w:bottom w:w="0" w:type="dxa"/>
          </w:tblCellMar>
        </w:tblPrEx>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9B" w14:textId="77777777" w:rsidR="00071124" w:rsidRDefault="00000000">
            <w:pPr>
              <w:jc w:val="center"/>
            </w:pPr>
            <w:r>
              <w:rPr>
                <w:b/>
                <w:bCs/>
              </w:rPr>
              <w:t>4</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9C" w14:textId="77777777" w:rsidR="00071124" w:rsidRDefault="00000000">
            <w:r>
              <w:rPr>
                <w:b/>
                <w:bCs/>
              </w:rPr>
              <w:t>Implementación y documentación</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9D" w14:textId="77777777" w:rsidR="00071124" w:rsidRDefault="00000000">
            <w:r>
              <w:t xml:space="preserve">Aplicar el cambio y registrar en el </w:t>
            </w:r>
            <w:proofErr w:type="gramStart"/>
            <w:r>
              <w:t>ticket</w:t>
            </w:r>
            <w:proofErr w:type="gramEnd"/>
            <w:r>
              <w:t xml:space="preserve"> el resultado, la versión resultante y cualquier incidencia observada durante el proceso.</w:t>
            </w:r>
          </w:p>
        </w:tc>
      </w:tr>
    </w:tbl>
    <w:p w14:paraId="515A459F" w14:textId="77777777" w:rsidR="00071124" w:rsidRDefault="00071124">
      <w:pPr>
        <w:spacing w:before="60" w:after="60"/>
      </w:pPr>
    </w:p>
    <w:p w14:paraId="515A45A0" w14:textId="77777777" w:rsidR="00071124" w:rsidRDefault="00000000">
      <w:pPr>
        <w:spacing w:before="280" w:after="120"/>
      </w:pPr>
      <w:r>
        <w:rPr>
          <w:b/>
          <w:bCs/>
          <w:color w:val="1F4E79"/>
          <w:sz w:val="26"/>
          <w:szCs w:val="26"/>
        </w:rPr>
        <w:t>7. Copias de seguridad</w:t>
      </w:r>
    </w:p>
    <w:p w14:paraId="515A45A1" w14:textId="77777777" w:rsidR="00071124" w:rsidRDefault="00000000">
      <w:pPr>
        <w:spacing w:before="80" w:after="80"/>
      </w:pPr>
      <w:r>
        <w:t>Debe ejecutarse una copia de seguridad completa del sitio —archivos y base de datos— con una frecuencia mínima semanal. Las copias deben almacenarse en una ubicación externa al servidor de producción y verificarse periódicamente mediante pruebas de restauración.</w:t>
      </w:r>
    </w:p>
    <w:p w14:paraId="515A45A2" w14:textId="77777777" w:rsidR="00071124" w:rsidRDefault="000711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1124" w14:paraId="515A45A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A3" w14:textId="77777777" w:rsidR="00071124" w:rsidRDefault="00000000">
            <w:pPr>
              <w:jc w:val="center"/>
            </w:pPr>
            <w:r>
              <w:rPr>
                <w:b/>
                <w:bCs/>
                <w:color w:val="FFFFFF"/>
              </w:rPr>
              <w:t>Tipo de copia</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A4" w14:textId="77777777" w:rsidR="00071124" w:rsidRDefault="00000000">
            <w:pPr>
              <w:jc w:val="center"/>
            </w:pPr>
            <w:r>
              <w:rPr>
                <w:b/>
                <w:bCs/>
                <w:color w:val="FFFFFF"/>
              </w:rPr>
              <w:t>Frecuencia mínima</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A5" w14:textId="77777777" w:rsidR="00071124" w:rsidRDefault="00000000">
            <w:pPr>
              <w:jc w:val="center"/>
            </w:pPr>
            <w:r>
              <w:rPr>
                <w:b/>
                <w:bCs/>
                <w:color w:val="FFFFFF"/>
              </w:rPr>
              <w:t>Ubicación</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A6" w14:textId="77777777" w:rsidR="00071124" w:rsidRDefault="00000000">
            <w:pPr>
              <w:jc w:val="center"/>
            </w:pPr>
            <w:r>
              <w:rPr>
                <w:b/>
                <w:bCs/>
                <w:color w:val="FFFFFF"/>
              </w:rPr>
              <w:t>Retención mínima</w:t>
            </w:r>
          </w:p>
        </w:tc>
      </w:tr>
      <w:tr w:rsidR="00071124" w14:paraId="515A45A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A8" w14:textId="77777777" w:rsidR="00071124" w:rsidRDefault="00000000">
            <w:r>
              <w:t>Copia completa (archivos + BD)</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A9" w14:textId="77777777" w:rsidR="00071124" w:rsidRDefault="00000000">
            <w:r>
              <w:t>Semanal</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AA" w14:textId="77777777" w:rsidR="00071124" w:rsidRDefault="00000000">
            <w:r>
              <w:t>Almacenamiento externo al servidor</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AB" w14:textId="77777777" w:rsidR="00071124" w:rsidRDefault="00000000">
            <w:r>
              <w:t>4 semanas</w:t>
            </w:r>
          </w:p>
        </w:tc>
      </w:tr>
      <w:tr w:rsidR="00071124" w14:paraId="515A45B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AD" w14:textId="77777777" w:rsidR="00071124" w:rsidRDefault="00000000">
            <w:r>
              <w:t>Copia incremental</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AE" w14:textId="77777777" w:rsidR="00071124" w:rsidRDefault="00000000">
            <w:r>
              <w:t>Diaria</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AF" w14:textId="77777777" w:rsidR="00071124" w:rsidRDefault="00000000">
            <w:r>
              <w:t>Almacenamiento externo al servidor</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B0" w14:textId="77777777" w:rsidR="00071124" w:rsidRDefault="00000000">
            <w:r>
              <w:t>7 días</w:t>
            </w:r>
          </w:p>
        </w:tc>
      </w:tr>
      <w:tr w:rsidR="00071124" w14:paraId="515A45B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B2" w14:textId="77777777" w:rsidR="00071124" w:rsidRDefault="00000000">
            <w:r>
              <w:lastRenderedPageBreak/>
              <w:t>Prueba de restauración</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B3" w14:textId="77777777" w:rsidR="00071124" w:rsidRDefault="00000000">
            <w:r>
              <w:t>Semestral</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B4" w14:textId="77777777" w:rsidR="00071124" w:rsidRDefault="00000000">
            <w:r>
              <w:t>Ambiente de prueba aislado</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B5" w14:textId="77777777" w:rsidR="00071124" w:rsidRDefault="00000000">
            <w:r>
              <w:t>Documentar resultado</w:t>
            </w:r>
          </w:p>
        </w:tc>
      </w:tr>
    </w:tbl>
    <w:p w14:paraId="515A45B7" w14:textId="77777777" w:rsidR="00071124" w:rsidRDefault="00071124">
      <w:pPr>
        <w:spacing w:before="60" w:after="60"/>
      </w:pPr>
    </w:p>
    <w:p w14:paraId="515A45B8" w14:textId="77777777" w:rsidR="00071124" w:rsidRDefault="00000000">
      <w:pPr>
        <w:spacing w:before="280" w:after="120"/>
      </w:pPr>
      <w:r>
        <w:rPr>
          <w:b/>
          <w:bCs/>
          <w:color w:val="1F4E79"/>
          <w:sz w:val="26"/>
          <w:szCs w:val="26"/>
        </w:rPr>
        <w:t>8. Revisiones periódicas de seguridad</w:t>
      </w:r>
    </w:p>
    <w:p w14:paraId="515A45B9" w14:textId="77777777" w:rsidR="00071124" w:rsidRDefault="00000000">
      <w:pPr>
        <w:spacing w:before="80" w:after="80"/>
      </w:pPr>
      <w:r>
        <w:t>El responsable técnico del sitio debe ejecutar una revisión de seguridad con frecuencia mínima trimestral. Cada revisión debe cubrir los siguientes puntos:</w:t>
      </w:r>
    </w:p>
    <w:p w14:paraId="515A45BA" w14:textId="77777777" w:rsidR="00071124" w:rsidRDefault="00000000">
      <w:pPr>
        <w:pStyle w:val="Prrafodelista"/>
        <w:numPr>
          <w:ilvl w:val="0"/>
          <w:numId w:val="2"/>
        </w:numPr>
        <w:spacing w:before="40" w:after="40"/>
      </w:pPr>
      <w:r>
        <w:t>Estado de actualizaciones del CMS y todos sus componentes instalados.</w:t>
      </w:r>
    </w:p>
    <w:p w14:paraId="515A45BB" w14:textId="77777777" w:rsidR="00071124" w:rsidRDefault="00000000">
      <w:pPr>
        <w:pStyle w:val="Prrafodelista"/>
        <w:numPr>
          <w:ilvl w:val="0"/>
          <w:numId w:val="2"/>
        </w:numPr>
        <w:spacing w:before="40" w:after="40"/>
      </w:pPr>
      <w:r>
        <w:t>Revisión de usuarios activos y sus niveles de privilegio; eliminación de accesos no vigentes.</w:t>
      </w:r>
    </w:p>
    <w:p w14:paraId="515A45BC" w14:textId="77777777" w:rsidR="00071124" w:rsidRDefault="00000000">
      <w:pPr>
        <w:pStyle w:val="Prrafodelista"/>
        <w:numPr>
          <w:ilvl w:val="0"/>
          <w:numId w:val="2"/>
        </w:numPr>
        <w:spacing w:before="40" w:after="40"/>
      </w:pPr>
      <w:r>
        <w:t>Validación de la vigencia del certificado SSL/TLS y configuración correcta de HTTPS.</w:t>
      </w:r>
    </w:p>
    <w:p w14:paraId="515A45BD" w14:textId="77777777" w:rsidR="00071124" w:rsidRDefault="00000000">
      <w:pPr>
        <w:pStyle w:val="Prrafodelista"/>
        <w:numPr>
          <w:ilvl w:val="0"/>
          <w:numId w:val="2"/>
        </w:numPr>
        <w:spacing w:before="40" w:after="40"/>
      </w:pPr>
      <w:r>
        <w:t>Revisión de los registros de acceso del servidor en busca de actividad anómala.</w:t>
      </w:r>
    </w:p>
    <w:p w14:paraId="515A45BE" w14:textId="77777777" w:rsidR="00071124" w:rsidRDefault="00000000">
      <w:pPr>
        <w:pStyle w:val="Prrafodelista"/>
        <w:numPr>
          <w:ilvl w:val="0"/>
          <w:numId w:val="2"/>
        </w:numPr>
        <w:spacing w:before="40" w:after="40"/>
      </w:pPr>
      <w:r>
        <w:t>Verificación del estado y consistencia de las copias de seguridad más recientes.</w:t>
      </w:r>
    </w:p>
    <w:p w14:paraId="515A45BF" w14:textId="77777777" w:rsidR="00071124" w:rsidRDefault="00000000">
      <w:pPr>
        <w:pStyle w:val="Prrafodelista"/>
        <w:numPr>
          <w:ilvl w:val="0"/>
          <w:numId w:val="2"/>
        </w:numPr>
        <w:spacing w:before="40" w:after="40"/>
      </w:pPr>
      <w:r>
        <w:t>Revisión de los resultados del WAF (si está implementado) e identificación de patrones de ataque recurrentes.</w:t>
      </w:r>
    </w:p>
    <w:p w14:paraId="515A45C0" w14:textId="77777777" w:rsidR="00071124" w:rsidRDefault="00071124">
      <w:pPr>
        <w:spacing w:before="60" w:after="60"/>
      </w:pPr>
    </w:p>
    <w:p w14:paraId="515A45C1" w14:textId="77777777" w:rsidR="00071124" w:rsidRDefault="00000000">
      <w:pPr>
        <w:spacing w:before="80" w:after="80"/>
      </w:pPr>
      <w:r>
        <w:rPr>
          <w:i/>
          <w:iCs/>
          <w:color w:val="555555"/>
        </w:rPr>
        <w:t xml:space="preserve">Nota práctica: La mayoría de los incidentes en sitios CMS de </w:t>
      </w:r>
      <w:proofErr w:type="spellStart"/>
      <w:r>
        <w:rPr>
          <w:i/>
          <w:iCs/>
          <w:color w:val="555555"/>
        </w:rPr>
        <w:t>PyMEs</w:t>
      </w:r>
      <w:proofErr w:type="spellEnd"/>
      <w:r>
        <w:rPr>
          <w:i/>
          <w:iCs/>
          <w:color w:val="555555"/>
        </w:rPr>
        <w:t xml:space="preserve"> se originan en componentes sin actualizar o en credenciales administrativas débiles. Una revisión trimestral disciplinada cubre la mayor parte de esta superficie de riesgo sin requerir herramientas especializadas.</w:t>
      </w:r>
    </w:p>
    <w:p w14:paraId="515A45C2" w14:textId="77777777" w:rsidR="00071124" w:rsidRDefault="00071124">
      <w:pPr>
        <w:spacing w:before="60" w:after="60"/>
      </w:pPr>
    </w:p>
    <w:p w14:paraId="515A45C3" w14:textId="77777777" w:rsidR="00071124" w:rsidRDefault="00000000">
      <w:pPr>
        <w:spacing w:before="280" w:after="120"/>
      </w:pPr>
      <w:r>
        <w:rPr>
          <w:b/>
          <w:bCs/>
          <w:color w:val="1F4E79"/>
          <w:sz w:val="26"/>
          <w:szCs w:val="26"/>
        </w:rPr>
        <w:t>9. Gestión de incidentes relacionados con el sitio web</w:t>
      </w:r>
    </w:p>
    <w:p w14:paraId="515A45C4" w14:textId="77777777" w:rsidR="00071124" w:rsidRDefault="00000000">
      <w:pPr>
        <w:spacing w:before="80" w:after="80"/>
      </w:pPr>
      <w:r>
        <w:t>Todo evento que comprometa la disponibilidad, integridad o confidencialidad del sitio web debe ser reportado al equipo de TI de forma inmediata. Los siguientes eventos se consideran incidentes y deben gestionarse conforme al proceso de respuesta definido en el Capítulo 1:</w:t>
      </w:r>
    </w:p>
    <w:p w14:paraId="515A45C5" w14:textId="77777777" w:rsidR="00071124" w:rsidRDefault="00000000">
      <w:pPr>
        <w:pStyle w:val="Prrafodelista"/>
        <w:numPr>
          <w:ilvl w:val="0"/>
          <w:numId w:val="2"/>
        </w:numPr>
        <w:spacing w:before="40" w:after="40"/>
      </w:pPr>
      <w:r>
        <w:t>Desfiguración (</w:t>
      </w:r>
      <w:proofErr w:type="spellStart"/>
      <w:r>
        <w:t>defacement</w:t>
      </w:r>
      <w:proofErr w:type="spellEnd"/>
      <w:r>
        <w:t>) del sitio o modificación no autorizada de contenidos.</w:t>
      </w:r>
    </w:p>
    <w:p w14:paraId="515A45C6" w14:textId="77777777" w:rsidR="00071124" w:rsidRDefault="00000000">
      <w:pPr>
        <w:pStyle w:val="Prrafodelista"/>
        <w:numPr>
          <w:ilvl w:val="0"/>
          <w:numId w:val="2"/>
        </w:numPr>
        <w:spacing w:before="40" w:after="40"/>
      </w:pPr>
      <w:r>
        <w:t xml:space="preserve">Detección de </w:t>
      </w:r>
      <w:proofErr w:type="gramStart"/>
      <w:r>
        <w:t>malware</w:t>
      </w:r>
      <w:proofErr w:type="gramEnd"/>
      <w:r>
        <w:t>, scripts maliciosos o redirecciones no autorizadas.</w:t>
      </w:r>
    </w:p>
    <w:p w14:paraId="515A45C7" w14:textId="77777777" w:rsidR="00071124" w:rsidRDefault="00000000">
      <w:pPr>
        <w:pStyle w:val="Prrafodelista"/>
        <w:numPr>
          <w:ilvl w:val="0"/>
          <w:numId w:val="2"/>
        </w:numPr>
        <w:spacing w:before="40" w:after="40"/>
      </w:pPr>
      <w:r>
        <w:t>Acceso no autorizado al panel de administración del CMS o al servidor.</w:t>
      </w:r>
    </w:p>
    <w:p w14:paraId="515A45C8" w14:textId="77777777" w:rsidR="00071124" w:rsidRDefault="00000000">
      <w:pPr>
        <w:pStyle w:val="Prrafodelista"/>
        <w:numPr>
          <w:ilvl w:val="0"/>
          <w:numId w:val="2"/>
        </w:numPr>
        <w:spacing w:before="40" w:after="40"/>
      </w:pPr>
      <w:r>
        <w:t xml:space="preserve">Caída del sitio por ataque </w:t>
      </w:r>
      <w:proofErr w:type="spellStart"/>
      <w:r>
        <w:t>DDoS</w:t>
      </w:r>
      <w:proofErr w:type="spellEnd"/>
      <w:r>
        <w:t xml:space="preserve"> o por actividad maliciosa identificada.</w:t>
      </w:r>
    </w:p>
    <w:p w14:paraId="515A45C9" w14:textId="77777777" w:rsidR="00071124" w:rsidRDefault="00000000">
      <w:pPr>
        <w:pStyle w:val="Prrafodelista"/>
        <w:numPr>
          <w:ilvl w:val="0"/>
          <w:numId w:val="2"/>
        </w:numPr>
        <w:spacing w:before="40" w:after="40"/>
      </w:pPr>
      <w:r>
        <w:t>Detección de componentes con vulnerabilidades activamente explotadas (</w:t>
      </w:r>
      <w:proofErr w:type="spellStart"/>
      <w:r>
        <w:t>zero-day</w:t>
      </w:r>
      <w:proofErr w:type="spellEnd"/>
      <w:r>
        <w:t>).</w:t>
      </w:r>
    </w:p>
    <w:p w14:paraId="515A45CA" w14:textId="77777777" w:rsidR="00071124" w:rsidRDefault="00000000">
      <w:pPr>
        <w:pStyle w:val="Prrafodelista"/>
        <w:numPr>
          <w:ilvl w:val="0"/>
          <w:numId w:val="2"/>
        </w:numPr>
        <w:spacing w:before="40" w:after="40"/>
      </w:pPr>
      <w:r>
        <w:t>Uso del sitio como plataforma para distribución de contenido malicioso o phishing.</w:t>
      </w:r>
    </w:p>
    <w:p w14:paraId="515A45CB" w14:textId="77777777" w:rsidR="00071124" w:rsidRDefault="00000000">
      <w:pPr>
        <w:spacing w:before="80" w:after="80"/>
      </w:pPr>
      <w:r>
        <w:t xml:space="preserve">El equipo de TI debe preservar los registros de acceso disponibles antes de ejecutar cualquier proceso de restauración, y documentar el incidente en el sistema de </w:t>
      </w:r>
      <w:proofErr w:type="gramStart"/>
      <w:r>
        <w:t>tickets</w:t>
      </w:r>
      <w:proofErr w:type="gramEnd"/>
      <w:r>
        <w:t xml:space="preserve"> con el nivel de prioridad correspondiente.</w:t>
      </w:r>
    </w:p>
    <w:p w14:paraId="515A45CC" w14:textId="77777777" w:rsidR="00071124" w:rsidRDefault="00071124">
      <w:pPr>
        <w:spacing w:before="60" w:after="60"/>
      </w:pPr>
    </w:p>
    <w:p w14:paraId="515A45CD" w14:textId="77777777" w:rsidR="00071124" w:rsidRDefault="00000000">
      <w:pPr>
        <w:spacing w:before="280" w:after="120"/>
      </w:pPr>
      <w:r>
        <w:rPr>
          <w:b/>
          <w:bCs/>
          <w:color w:val="1F4E79"/>
          <w:sz w:val="26"/>
          <w:szCs w:val="26"/>
        </w:rPr>
        <w:t>10. Cumplimiento y revisión de la política</w:t>
      </w:r>
    </w:p>
    <w:p w14:paraId="515A45CE" w14:textId="77777777" w:rsidR="00071124" w:rsidRDefault="00000000">
      <w:pPr>
        <w:spacing w:before="80" w:after="80"/>
      </w:pPr>
      <w:r>
        <w:t>Esta política es de cumplimiento obligatorio para todos los empleados y terceros que intervengan en la gestión del sitio web de la organización. El incumplimiento puede derivar en medidas disciplinarias de acuerdo con el reglamento interno de trabajo de la empresa.</w:t>
      </w:r>
    </w:p>
    <w:p w14:paraId="515A45CF" w14:textId="77777777" w:rsidR="00071124" w:rsidRDefault="000711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71124" w14:paraId="515A45D2"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D0" w14:textId="77777777" w:rsidR="00071124" w:rsidRDefault="00000000">
            <w:pPr>
              <w:jc w:val="center"/>
            </w:pPr>
            <w:r>
              <w:rPr>
                <w:b/>
                <w:bCs/>
                <w:color w:val="FFFFFF"/>
              </w:rPr>
              <w:t>Rol</w:t>
            </w:r>
          </w:p>
        </w:tc>
        <w:tc>
          <w:tcPr>
            <w:tcW w:w="62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5A45D1" w14:textId="77777777" w:rsidR="00071124" w:rsidRDefault="00000000">
            <w:pPr>
              <w:jc w:val="center"/>
            </w:pPr>
            <w:r>
              <w:rPr>
                <w:b/>
                <w:bCs/>
                <w:color w:val="FFFFFF"/>
              </w:rPr>
              <w:t>Responsabilidad principal</w:t>
            </w:r>
          </w:p>
        </w:tc>
      </w:tr>
      <w:tr w:rsidR="00071124" w14:paraId="515A45D5"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D3" w14:textId="77777777" w:rsidR="00071124" w:rsidRDefault="00000000">
            <w:r>
              <w:rPr>
                <w:b/>
                <w:bCs/>
              </w:rPr>
              <w:t>Gerencia General</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D4" w14:textId="77777777" w:rsidR="00071124" w:rsidRDefault="00000000">
            <w:r>
              <w:t>Aprobar la política y garantizar los recursos para su implementación.</w:t>
            </w:r>
          </w:p>
        </w:tc>
      </w:tr>
      <w:tr w:rsidR="00071124" w14:paraId="515A45D8"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D6" w14:textId="77777777" w:rsidR="00071124" w:rsidRDefault="00000000">
            <w:r>
              <w:rPr>
                <w:b/>
                <w:bCs/>
              </w:rPr>
              <w:t>Responsable de TI</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D7" w14:textId="77777777" w:rsidR="00071124" w:rsidRDefault="00000000">
            <w:r>
              <w:t>Implementar los controles técnicos, ejecutar revisiones periódicas y gestionar incidentes.</w:t>
            </w:r>
          </w:p>
        </w:tc>
      </w:tr>
      <w:tr w:rsidR="00071124" w14:paraId="515A45DB"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D9" w14:textId="77777777" w:rsidR="00071124" w:rsidRDefault="00000000">
            <w:r>
              <w:rPr>
                <w:b/>
                <w:bCs/>
              </w:rPr>
              <w:t>Desarrolladores / Agencias externas</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A45DA" w14:textId="77777777" w:rsidR="00071124" w:rsidRDefault="00000000">
            <w:r>
              <w:t>Cumplir los lineamientos de gestión de accesos y cambios durante la duración de su contrato.</w:t>
            </w:r>
          </w:p>
        </w:tc>
      </w:tr>
      <w:tr w:rsidR="00071124" w14:paraId="515A45D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DC" w14:textId="77777777" w:rsidR="00071124" w:rsidRDefault="00000000">
            <w:r>
              <w:rPr>
                <w:b/>
                <w:bCs/>
              </w:rPr>
              <w:lastRenderedPageBreak/>
              <w:t>Todos los empleados</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45DD" w14:textId="77777777" w:rsidR="00071124" w:rsidRDefault="00000000">
            <w:r>
              <w:t>Reportar cualquier anomalía observada en el sitio web al equipo de TI de forma inmediata.</w:t>
            </w:r>
          </w:p>
        </w:tc>
      </w:tr>
    </w:tbl>
    <w:p w14:paraId="515A45DF" w14:textId="77777777" w:rsidR="00071124" w:rsidRDefault="00071124">
      <w:pPr>
        <w:spacing w:before="60" w:after="60"/>
      </w:pPr>
    </w:p>
    <w:p w14:paraId="515A45E0" w14:textId="77777777" w:rsidR="00071124" w:rsidRDefault="00000000">
      <w:pPr>
        <w:spacing w:before="80" w:after="80"/>
      </w:pPr>
      <w:r>
        <w:t>Esta política debe ser revisada y actualizada al menos una vez al año, o de forma inmediata ante cambios significativos en la infraestructura web de la organización, la estructura del equipo de TI o el marco legal aplicable. La versión vigente debe estar disponible para todos los empleados.</w:t>
      </w:r>
    </w:p>
    <w:p w14:paraId="515A45E1" w14:textId="77777777" w:rsidR="00071124" w:rsidRDefault="00071124">
      <w:pPr>
        <w:spacing w:before="60" w:after="60"/>
      </w:pPr>
    </w:p>
    <w:p w14:paraId="515A45E2" w14:textId="77777777" w:rsidR="00071124" w:rsidRDefault="00000000">
      <w:pPr>
        <w:pBdr>
          <w:top w:val="single" w:sz="8" w:space="6" w:color="2E75B6"/>
        </w:pBdr>
        <w:spacing w:before="200"/>
        <w:jc w:val="center"/>
      </w:pPr>
      <w:r>
        <w:rPr>
          <w:color w:val="555555"/>
          <w:sz w:val="16"/>
          <w:szCs w:val="16"/>
        </w:rPr>
        <w:t xml:space="preserve">© Mauricio Vergara </w:t>
      </w:r>
      <w:proofErr w:type="gramStart"/>
      <w:r>
        <w:rPr>
          <w:color w:val="555555"/>
          <w:sz w:val="16"/>
          <w:szCs w:val="16"/>
        </w:rPr>
        <w:t>Manjarrés  ·</w:t>
      </w:r>
      <w:proofErr w:type="gramEnd"/>
      <w:r>
        <w:rPr>
          <w:color w:val="555555"/>
          <w:sz w:val="16"/>
          <w:szCs w:val="16"/>
        </w:rPr>
        <w:t xml:space="preserve">  Versión </w:t>
      </w:r>
      <w:proofErr w:type="gramStart"/>
      <w:r>
        <w:rPr>
          <w:color w:val="555555"/>
          <w:sz w:val="16"/>
          <w:szCs w:val="16"/>
        </w:rPr>
        <w:t>1.0  ·</w:t>
      </w:r>
      <w:proofErr w:type="gramEnd"/>
      <w:r>
        <w:rPr>
          <w:color w:val="555555"/>
          <w:sz w:val="16"/>
          <w:szCs w:val="16"/>
        </w:rPr>
        <w:t xml:space="preserve">  Plantilla 11.1</w:t>
      </w:r>
    </w:p>
    <w:sectPr w:rsidR="0007112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7893"/>
    <w:multiLevelType w:val="hybridMultilevel"/>
    <w:tmpl w:val="D7102258"/>
    <w:lvl w:ilvl="0" w:tplc="D66A1F68">
      <w:start w:val="1"/>
      <w:numFmt w:val="bullet"/>
      <w:lvlText w:val="●"/>
      <w:lvlJc w:val="left"/>
      <w:pPr>
        <w:ind w:left="720" w:hanging="360"/>
      </w:pPr>
    </w:lvl>
    <w:lvl w:ilvl="1" w:tplc="18C0E8F0">
      <w:start w:val="1"/>
      <w:numFmt w:val="bullet"/>
      <w:lvlText w:val="○"/>
      <w:lvlJc w:val="left"/>
      <w:pPr>
        <w:ind w:left="1440" w:hanging="360"/>
      </w:pPr>
    </w:lvl>
    <w:lvl w:ilvl="2" w:tplc="E752E09A">
      <w:start w:val="1"/>
      <w:numFmt w:val="bullet"/>
      <w:lvlText w:val="■"/>
      <w:lvlJc w:val="left"/>
      <w:pPr>
        <w:ind w:left="2160" w:hanging="360"/>
      </w:pPr>
    </w:lvl>
    <w:lvl w:ilvl="3" w:tplc="FD788740">
      <w:start w:val="1"/>
      <w:numFmt w:val="bullet"/>
      <w:lvlText w:val="●"/>
      <w:lvlJc w:val="left"/>
      <w:pPr>
        <w:ind w:left="2880" w:hanging="360"/>
      </w:pPr>
    </w:lvl>
    <w:lvl w:ilvl="4" w:tplc="115C6FB4">
      <w:start w:val="1"/>
      <w:numFmt w:val="bullet"/>
      <w:lvlText w:val="○"/>
      <w:lvlJc w:val="left"/>
      <w:pPr>
        <w:ind w:left="3600" w:hanging="360"/>
      </w:pPr>
    </w:lvl>
    <w:lvl w:ilvl="5" w:tplc="E370C072">
      <w:start w:val="1"/>
      <w:numFmt w:val="bullet"/>
      <w:lvlText w:val="■"/>
      <w:lvlJc w:val="left"/>
      <w:pPr>
        <w:ind w:left="4320" w:hanging="360"/>
      </w:pPr>
    </w:lvl>
    <w:lvl w:ilvl="6" w:tplc="82FEEECC">
      <w:start w:val="1"/>
      <w:numFmt w:val="bullet"/>
      <w:lvlText w:val="●"/>
      <w:lvlJc w:val="left"/>
      <w:pPr>
        <w:ind w:left="5040" w:hanging="360"/>
      </w:pPr>
    </w:lvl>
    <w:lvl w:ilvl="7" w:tplc="AFEEE3B4">
      <w:start w:val="1"/>
      <w:numFmt w:val="bullet"/>
      <w:lvlText w:val="●"/>
      <w:lvlJc w:val="left"/>
      <w:pPr>
        <w:ind w:left="5760" w:hanging="360"/>
      </w:pPr>
    </w:lvl>
    <w:lvl w:ilvl="8" w:tplc="0696193C">
      <w:start w:val="1"/>
      <w:numFmt w:val="bullet"/>
      <w:lvlText w:val="●"/>
      <w:lvlJc w:val="left"/>
      <w:pPr>
        <w:ind w:left="6480" w:hanging="360"/>
      </w:pPr>
    </w:lvl>
  </w:abstractNum>
  <w:abstractNum w:abstractNumId="1" w15:restartNumberingAfterBreak="0">
    <w:nsid w:val="62CE36CB"/>
    <w:multiLevelType w:val="hybridMultilevel"/>
    <w:tmpl w:val="A952255A"/>
    <w:lvl w:ilvl="0" w:tplc="4D62343C">
      <w:start w:val="1"/>
      <w:numFmt w:val="bullet"/>
      <w:lvlText w:val="•"/>
      <w:lvlJc w:val="left"/>
      <w:pPr>
        <w:ind w:left="720" w:hanging="360"/>
      </w:pPr>
    </w:lvl>
    <w:lvl w:ilvl="1" w:tplc="61FA4034">
      <w:numFmt w:val="decimal"/>
      <w:lvlText w:val=""/>
      <w:lvlJc w:val="left"/>
    </w:lvl>
    <w:lvl w:ilvl="2" w:tplc="56CE6E28">
      <w:numFmt w:val="decimal"/>
      <w:lvlText w:val=""/>
      <w:lvlJc w:val="left"/>
    </w:lvl>
    <w:lvl w:ilvl="3" w:tplc="8C2E3DD4">
      <w:numFmt w:val="decimal"/>
      <w:lvlText w:val=""/>
      <w:lvlJc w:val="left"/>
    </w:lvl>
    <w:lvl w:ilvl="4" w:tplc="8312BD58">
      <w:numFmt w:val="decimal"/>
      <w:lvlText w:val=""/>
      <w:lvlJc w:val="left"/>
    </w:lvl>
    <w:lvl w:ilvl="5" w:tplc="6D40AFDA">
      <w:numFmt w:val="decimal"/>
      <w:lvlText w:val=""/>
      <w:lvlJc w:val="left"/>
    </w:lvl>
    <w:lvl w:ilvl="6" w:tplc="EDF21FF8">
      <w:numFmt w:val="decimal"/>
      <w:lvlText w:val=""/>
      <w:lvlJc w:val="left"/>
    </w:lvl>
    <w:lvl w:ilvl="7" w:tplc="B3FC8342">
      <w:numFmt w:val="decimal"/>
      <w:lvlText w:val=""/>
      <w:lvlJc w:val="left"/>
    </w:lvl>
    <w:lvl w:ilvl="8" w:tplc="24FAE2BE">
      <w:numFmt w:val="decimal"/>
      <w:lvlText w:val=""/>
      <w:lvlJc w:val="left"/>
    </w:lvl>
  </w:abstractNum>
  <w:num w:numId="1" w16cid:durableId="1161845631">
    <w:abstractNumId w:val="0"/>
    <w:lvlOverride w:ilvl="0">
      <w:startOverride w:val="1"/>
    </w:lvlOverride>
  </w:num>
  <w:num w:numId="2" w16cid:durableId="727997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124"/>
    <w:rsid w:val="00071124"/>
    <w:rsid w:val="00CE24A7"/>
    <w:rsid w:val="00E804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A4506"/>
  <w15:docId w15:val="{D43293FB-DBEE-44D3-B878-41472A84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1418</Words>
  <Characters>7800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2026-05-28T21:59:00Z</dcterms:created>
  <dcterms:modified xsi:type="dcterms:W3CDTF">2026-05-28T22:04:00Z</dcterms:modified>
</cp:coreProperties>
</file>