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03EA" w14:textId="77777777" w:rsidR="00C174C8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i/>
          <w:iCs/>
          <w:color w:val="333333"/>
          <w:sz w:val="22"/>
          <w:szCs w:val="22"/>
        </w:rPr>
        <w:t>Ciberprotección para PyMES. Guía Práctica.</w:t>
      </w:r>
    </w:p>
    <w:p w14:paraId="6E1603EB" w14:textId="77777777" w:rsidR="00C174C8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Capítulo 10 — Dispositivos Periféricos</w:t>
      </w:r>
    </w:p>
    <w:p w14:paraId="6E1603EC" w14:textId="77777777" w:rsidR="00C174C8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PROCESO DE INCORPORACIÓN Y RETIRO DE DISPOSITIVOS PERIFÉRICOS</w:t>
      </w:r>
    </w:p>
    <w:p w14:paraId="6E1603ED" w14:textId="77777777" w:rsidR="00C174C8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Plantilla 10.2</w:t>
      </w:r>
    </w:p>
    <w:p w14:paraId="6E1603EE" w14:textId="77777777" w:rsidR="00C174C8" w:rsidRDefault="00000000">
      <w:pPr>
        <w:spacing w:after="100"/>
        <w:jc w:val="center"/>
      </w:pPr>
      <w:r>
        <w:rPr>
          <w:rFonts w:ascii="Georgia" w:eastAsia="Georgia" w:hAnsi="Georgia" w:cs="Georgia"/>
          <w:color w:val="333333"/>
          <w:sz w:val="22"/>
          <w:szCs w:val="22"/>
        </w:rPr>
        <w:t>Versión 1.0</w:t>
      </w:r>
    </w:p>
    <w:p w14:paraId="6E1603EF" w14:textId="77777777" w:rsidR="00C174C8" w:rsidRDefault="00000000">
      <w:pPr>
        <w:spacing w:after="300"/>
        <w:jc w:val="center"/>
      </w:pP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[Nombre de la empresa]</w:t>
      </w:r>
    </w:p>
    <w:p w14:paraId="6E1603F0" w14:textId="77777777" w:rsidR="00C174C8" w:rsidRDefault="00000000">
      <w:pPr>
        <w:spacing w:after="100"/>
        <w:jc w:val="center"/>
      </w:pPr>
      <w:r>
        <w:rPr>
          <w:rFonts w:ascii="Georgia" w:eastAsia="Georgia" w:hAnsi="Georgia" w:cs="Georgia"/>
          <w:color w:val="333333"/>
        </w:rPr>
        <w:t>Fecha de aprobación: ____________________________</w:t>
      </w:r>
    </w:p>
    <w:p w14:paraId="6E1603F1" w14:textId="77777777" w:rsidR="00C174C8" w:rsidRDefault="00000000">
      <w:pPr>
        <w:spacing w:after="500"/>
        <w:jc w:val="center"/>
      </w:pPr>
      <w:r>
        <w:rPr>
          <w:rFonts w:ascii="Georgia" w:eastAsia="Georgia" w:hAnsi="Georgia" w:cs="Georgia"/>
          <w:color w:val="333333"/>
        </w:rPr>
        <w:t>Próxima revisión: ____________________________</w:t>
      </w:r>
    </w:p>
    <w:p w14:paraId="6E1603F2" w14:textId="77777777" w:rsidR="00C174C8" w:rsidRDefault="00000000">
      <w:pPr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Control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800"/>
        <w:gridCol w:w="3360"/>
      </w:tblGrid>
      <w:tr w:rsidR="00C174C8" w14:paraId="6E160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3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Versión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4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Fecha</w:t>
            </w:r>
          </w:p>
        </w:tc>
        <w:tc>
          <w:tcPr>
            <w:tcW w:w="28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5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Autor</w:t>
            </w:r>
          </w:p>
        </w:tc>
        <w:tc>
          <w:tcPr>
            <w:tcW w:w="33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6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Descripción del cambio</w:t>
            </w:r>
          </w:p>
        </w:tc>
      </w:tr>
      <w:tr w:rsidR="00C174C8" w14:paraId="6E1603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8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9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[Fecha]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A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[Responsable TI]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B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Versión inicial</w:t>
            </w:r>
          </w:p>
        </w:tc>
      </w:tr>
      <w:tr w:rsidR="00C174C8" w14:paraId="6E1604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D" w14:textId="77777777" w:rsidR="00C174C8" w:rsidRDefault="00C174C8"/>
        </w:tc>
        <w:tc>
          <w:tcPr>
            <w:tcW w:w="18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E" w14:textId="77777777" w:rsidR="00C174C8" w:rsidRDefault="00C174C8"/>
        </w:tc>
        <w:tc>
          <w:tcPr>
            <w:tcW w:w="28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3FF" w14:textId="77777777" w:rsidR="00C174C8" w:rsidRDefault="00C174C8"/>
        </w:tc>
        <w:tc>
          <w:tcPr>
            <w:tcW w:w="33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0" w14:textId="77777777" w:rsidR="00C174C8" w:rsidRDefault="00C174C8"/>
        </w:tc>
      </w:tr>
    </w:tbl>
    <w:p w14:paraId="6E160402" w14:textId="77777777" w:rsidR="00C174C8" w:rsidRDefault="00C174C8">
      <w:pPr>
        <w:spacing w:after="300"/>
      </w:pPr>
    </w:p>
    <w:p w14:paraId="6E160403" w14:textId="77777777" w:rsidR="00C174C8" w:rsidRDefault="00000000">
      <w:pPr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C174C8" w14:paraId="6E160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4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Rol</w:t>
            </w:r>
          </w:p>
        </w:tc>
        <w:tc>
          <w:tcPr>
            <w:tcW w:w="318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5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Nombre</w:t>
            </w:r>
          </w:p>
        </w:tc>
        <w:tc>
          <w:tcPr>
            <w:tcW w:w="318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6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Firma y fecha</w:t>
            </w:r>
          </w:p>
        </w:tc>
      </w:tr>
      <w:tr w:rsidR="00C174C8" w14:paraId="6E160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8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Responsable de TI</w:t>
            </w:r>
          </w:p>
        </w:tc>
        <w:tc>
          <w:tcPr>
            <w:tcW w:w="3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9" w14:textId="77777777" w:rsidR="00C174C8" w:rsidRDefault="00C174C8"/>
        </w:tc>
        <w:tc>
          <w:tcPr>
            <w:tcW w:w="3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A" w14:textId="77777777" w:rsidR="00C174C8" w:rsidRDefault="00C174C8"/>
        </w:tc>
      </w:tr>
      <w:tr w:rsidR="00C174C8" w14:paraId="6E160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C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Gerente General /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Director</w:t>
            </w:r>
            <w:proofErr w:type="gramEnd"/>
          </w:p>
        </w:tc>
        <w:tc>
          <w:tcPr>
            <w:tcW w:w="318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D" w14:textId="77777777" w:rsidR="00C174C8" w:rsidRDefault="00C174C8"/>
        </w:tc>
        <w:tc>
          <w:tcPr>
            <w:tcW w:w="318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0E" w14:textId="77777777" w:rsidR="00C174C8" w:rsidRDefault="00C174C8"/>
        </w:tc>
      </w:tr>
    </w:tbl>
    <w:p w14:paraId="6E160410" w14:textId="77777777" w:rsidR="00C174C8" w:rsidRDefault="00C174C8">
      <w:pPr>
        <w:spacing w:after="300"/>
      </w:pPr>
    </w:p>
    <w:p w14:paraId="6E160411" w14:textId="77777777" w:rsidR="00C174C8" w:rsidRDefault="00000000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1. Propósito y alcance</w:t>
      </w:r>
    </w:p>
    <w:p w14:paraId="6E160412" w14:textId="77777777" w:rsidR="00C174C8" w:rsidRDefault="00000000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Este documento define el proceso formal que debe seguirse para incorporar un dispositivo periférico nuevo a la infraestructura de producción, así como el proceso inverso de retiro, cuando el dispositivo es reemplazado, dado de baja por obsolescencia o por finalización de su vida útil.</w:t>
      </w:r>
    </w:p>
    <w:p w14:paraId="6E160413" w14:textId="77777777" w:rsidR="00C174C8" w:rsidRDefault="00000000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Este proceso aplica a todas las categorías de dispositivos periféricos cubiertas por la Plantilla 10.1 — Política de Segurización de Dispositivos Periféricos, y debe ejecutarse de forma obligatoria antes de conectar cualquier equipo nuevo a la red de producción, o antes de retirar físicamente cualquier equipo dado de baja.</w:t>
      </w:r>
    </w:p>
    <w:p w14:paraId="6E160414" w14:textId="77777777" w:rsidR="00C174C8" w:rsidRDefault="00000000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2. Roles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174C8" w14:paraId="6E160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5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lastRenderedPageBreak/>
              <w:t>Rol</w:t>
            </w:r>
          </w:p>
        </w:tc>
        <w:tc>
          <w:tcPr>
            <w:tcW w:w="61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6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Responsabilidad en este proceso</w:t>
            </w:r>
          </w:p>
        </w:tc>
      </w:tr>
      <w:tr w:rsidR="00C174C8" w14:paraId="6E1604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8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Solicitante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9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Justifica la necesidad del dispositivo o reporta su obsolescencia / falla, e inicia 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ticket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correspondiente.</w:t>
            </w:r>
          </w:p>
        </w:tc>
      </w:tr>
      <w:tr w:rsidR="00C174C8" w14:paraId="6E160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B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Responsable de TI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C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Ejecuta el proceso de segurización, registro en CMDB, asignación de segmento de red y disposición final.</w:t>
            </w:r>
          </w:p>
        </w:tc>
      </w:tr>
      <w:tr w:rsidR="00C174C8" w14:paraId="6E160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E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Responsable de Seguridad (si aplica)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1F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Valida el cumplimiento de la Plantilla 10.1 antes de autorizar la puesta en producción.</w:t>
            </w:r>
          </w:p>
        </w:tc>
      </w:tr>
      <w:tr w:rsidR="00C174C8" w14:paraId="6E1604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1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Proveedor / instalador externo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2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Ejecuta la instalación física bajo supervisión del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Responsable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de TI, cuando aplique.</w:t>
            </w:r>
          </w:p>
        </w:tc>
      </w:tr>
    </w:tbl>
    <w:p w14:paraId="6E160424" w14:textId="77777777" w:rsidR="00C174C8" w:rsidRDefault="00000000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3. Proceso de incorporación</w:t>
      </w:r>
    </w:p>
    <w:p w14:paraId="6E160425" w14:textId="77777777" w:rsidR="00C174C8" w:rsidRDefault="00000000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Ningún dispositivo periférico debe conectarse a la red de producción sin completar, en orden, los siguientes seis pasos: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00C174C8" w14:paraId="6E160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6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#</w:t>
            </w:r>
          </w:p>
        </w:tc>
        <w:tc>
          <w:tcPr>
            <w:tcW w:w="26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7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Paso</w:t>
            </w:r>
          </w:p>
        </w:tc>
        <w:tc>
          <w:tcPr>
            <w:tcW w:w="61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8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Descripción</w:t>
            </w:r>
          </w:p>
        </w:tc>
      </w:tr>
      <w:tr w:rsidR="00C174C8" w14:paraId="6E1604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A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B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Solicitud y justificación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C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El solicitante registra un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ticket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indicando el tipo de dispositivo, la necesidad de negocio y la ubicación física prevista.</w:t>
            </w:r>
          </w:p>
        </w:tc>
      </w:tr>
      <w:tr w:rsidR="00C174C8" w14:paraId="6E1604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E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2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2F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Registro preliminar en CMDB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0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Responsable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de TI crea el registro del dispositivo con los campos mínimos definidos en la Plantilla 10.1, Sección 2.</w:t>
            </w:r>
          </w:p>
        </w:tc>
      </w:tr>
      <w:tr w:rsidR="00C174C8" w14:paraId="6E1604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2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3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Segurización previa a producción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4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Se aplica el proceso descrito en la Plantilla 10.1, Sección 3: cambio de credenciales por defecto, deshabilitación de protocolos no utilizados y aplicación de la Línea Base de Seguridad.</w:t>
            </w:r>
          </w:p>
        </w:tc>
      </w:tr>
      <w:tr w:rsidR="00C174C8" w14:paraId="6E1604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6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2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7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Asignación de segmento de red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8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El dispositivo se conecta al segmento de red que corresponda según su categoría, conforme a la Plantilla 10.1, Sección 4.</w:t>
            </w:r>
          </w:p>
        </w:tc>
      </w:tr>
      <w:tr w:rsidR="00C174C8" w14:paraId="6E160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A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B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Prueba de funcionamiento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C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Se verifica que el dispositivo opera correctamente dentro del segmento asignado y que los controles de acceso administrativo están activos.</w:t>
            </w:r>
          </w:p>
        </w:tc>
      </w:tr>
      <w:tr w:rsidR="00C174C8" w14:paraId="6E1604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E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6</w:t>
            </w:r>
          </w:p>
        </w:tc>
        <w:tc>
          <w:tcPr>
            <w:tcW w:w="2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3F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Cierre del proceso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0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Responsable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de TI actualiza el registro en la CMDB con el estado "En producción" y cierra 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ticket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>, notificando al solicitante.</w:t>
            </w:r>
          </w:p>
        </w:tc>
      </w:tr>
    </w:tbl>
    <w:p w14:paraId="6E160442" w14:textId="77777777" w:rsidR="00C174C8" w:rsidRDefault="00000000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4. Proceso de retiro</w:t>
      </w:r>
    </w:p>
    <w:p w14:paraId="6E160443" w14:textId="77777777" w:rsidR="00C174C8" w:rsidRDefault="00000000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Todo dispositivo periférico que sea reemplazado, dado de baja por obsolescencia, fin de soporte o falla irreparable debe seguir el siguiente proceso antes de su disposición física: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00C174C8" w14:paraId="6E160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4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#</w:t>
            </w:r>
          </w:p>
        </w:tc>
        <w:tc>
          <w:tcPr>
            <w:tcW w:w="26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5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Paso</w:t>
            </w:r>
          </w:p>
        </w:tc>
        <w:tc>
          <w:tcPr>
            <w:tcW w:w="61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6" w14:textId="77777777" w:rsidR="00C174C8" w:rsidRDefault="00000000">
            <w:r>
              <w:rPr>
                <w:rFonts w:ascii="Georgia" w:eastAsia="Georgia" w:hAnsi="Georgia" w:cs="Georgia"/>
                <w:b/>
                <w:bCs/>
                <w:color w:val="1F3864"/>
              </w:rPr>
              <w:t>Descripción</w:t>
            </w:r>
          </w:p>
        </w:tc>
      </w:tr>
      <w:tr w:rsidR="00C174C8" w14:paraId="6E1604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8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9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Solicitud de retiro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A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Responsable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de TI registra 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ticket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de retiro, indicando el motivo: reemplazo, fin de soporte, falla u obsolescencia.</w:t>
            </w:r>
          </w:p>
        </w:tc>
      </w:tr>
      <w:tr w:rsidR="00C174C8" w14:paraId="6E1604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C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2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D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Verificación de almacenamiento local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4E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Se revisa si el dispositivo almacena información localmente (documentos escaneados, grabaciones, registros de conexión), </w:t>
            </w:r>
            <w:r>
              <w:rPr>
                <w:rFonts w:ascii="Georgia" w:eastAsia="Georgia" w:hAnsi="Georgia" w:cs="Georgia"/>
                <w:color w:val="333333"/>
              </w:rPr>
              <w:lastRenderedPageBreak/>
              <w:t>conforme a lo descrito en la Sección "Almacenamiento Local de Información" de este capítulo.</w:t>
            </w:r>
          </w:p>
        </w:tc>
      </w:tr>
      <w:tr w:rsidR="00C174C8" w14:paraId="6E1604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0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lastRenderedPageBreak/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1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Revocación de accesos y credenciales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2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Se revocan las credenciales administrativas, las integraciones configuradas (correo, FTP, LDAP) y cualquier acceso remoto asociado al dispositivo.</w:t>
            </w:r>
          </w:p>
        </w:tc>
      </w:tr>
      <w:tr w:rsidR="00C174C8" w14:paraId="6E1604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4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2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5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Respaldo final de configuración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6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Se conserva una copia de la configuración del dispositivo, útil como referencia para el reemplazo o para análisis posterior.</w:t>
            </w:r>
          </w:p>
        </w:tc>
      </w:tr>
      <w:tr w:rsidR="00C174C8" w14:paraId="6E1604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8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9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Disposición final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A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El hardware se somete al procedimiento de disposición final descrito en el Capítulo 14 - Disposición Final, según el tipo de almacenamiento que contenga.</w:t>
            </w:r>
          </w:p>
        </w:tc>
      </w:tr>
      <w:tr w:rsidR="00C174C8" w14:paraId="6E1604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C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6</w:t>
            </w:r>
          </w:p>
        </w:tc>
        <w:tc>
          <w:tcPr>
            <w:tcW w:w="260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D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>Cierre del proceso</w:t>
            </w:r>
          </w:p>
        </w:tc>
        <w:tc>
          <w:tcPr>
            <w:tcW w:w="6160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045E" w14:textId="77777777" w:rsidR="00C174C8" w:rsidRDefault="00000000">
            <w:r>
              <w:rPr>
                <w:rFonts w:ascii="Georgia" w:eastAsia="Georgia" w:hAnsi="Georgia" w:cs="Georgia"/>
                <w:color w:val="333333"/>
              </w:rPr>
              <w:t xml:space="preserve">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Responsable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de TI actualiza el registro en la CMDB con el estado "Retirado" y cierra el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ticket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>.</w:t>
            </w:r>
          </w:p>
        </w:tc>
      </w:tr>
    </w:tbl>
    <w:p w14:paraId="6E160460" w14:textId="77777777" w:rsidR="00C174C8" w:rsidRDefault="00000000">
      <w:pPr>
        <w:pBdr>
          <w:top w:val="single" w:sz="6" w:space="8" w:color="E36C09"/>
          <w:left w:val="single" w:sz="6" w:space="8" w:color="E36C09"/>
          <w:bottom w:val="single" w:sz="6" w:space="8" w:color="E36C09"/>
          <w:right w:val="single" w:sz="6" w:space="8" w:color="E36C09"/>
        </w:pBdr>
        <w:shd w:val="clear" w:color="auto" w:fill="FDF3E7"/>
        <w:spacing w:before="200" w:after="300"/>
        <w:ind w:left="200" w:right="200"/>
      </w:pPr>
      <w:r>
        <w:rPr>
          <w:rFonts w:ascii="Georgia" w:eastAsia="Georgia" w:hAnsi="Georgia" w:cs="Georgia"/>
          <w:b/>
          <w:bCs/>
          <w:i/>
          <w:iCs/>
          <w:color w:val="E36C09"/>
          <w:sz w:val="21"/>
          <w:szCs w:val="21"/>
        </w:rPr>
        <w:t xml:space="preserve">Nota práctica: </w:t>
      </w:r>
      <w:r>
        <w:rPr>
          <w:rFonts w:ascii="Georgia" w:eastAsia="Georgia" w:hAnsi="Georgia" w:cs="Georgia"/>
          <w:i/>
          <w:iCs/>
          <w:color w:val="333333"/>
          <w:sz w:val="21"/>
          <w:szCs w:val="21"/>
        </w:rPr>
        <w:t>Un dispositivo retirado que no ha pasado por este proceso sigue siendo un activo con acceso potencial a la red corporativa, independientemente de si continúa físicamente conectado o no. El paso 3 (revocación de accesos) es tan importante como la disposición física del equipo.</w:t>
      </w:r>
    </w:p>
    <w:p w14:paraId="6E160461" w14:textId="77777777" w:rsidR="00C174C8" w:rsidRDefault="00000000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5. Registro y trazabilidad</w:t>
      </w:r>
    </w:p>
    <w:p w14:paraId="6E160462" w14:textId="77777777" w:rsidR="00C174C8" w:rsidRDefault="00000000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 xml:space="preserve">Todo </w:t>
      </w:r>
      <w:proofErr w:type="gramStart"/>
      <w:r>
        <w:rPr>
          <w:rFonts w:ascii="Georgia" w:eastAsia="Georgia" w:hAnsi="Georgia" w:cs="Georgia"/>
          <w:color w:val="333333"/>
          <w:sz w:val="22"/>
          <w:szCs w:val="22"/>
        </w:rPr>
        <w:t>ticket</w:t>
      </w:r>
      <w:proofErr w:type="gramEnd"/>
      <w:r>
        <w:rPr>
          <w:rFonts w:ascii="Georgia" w:eastAsia="Georgia" w:hAnsi="Georgia" w:cs="Georgia"/>
          <w:color w:val="333333"/>
          <w:sz w:val="22"/>
          <w:szCs w:val="22"/>
        </w:rPr>
        <w:t xml:space="preserve"> de incorporación o retiro debe conservar como mínimo la siguiente información, disponible para consulta durante al menos dos años:</w:t>
      </w:r>
    </w:p>
    <w:p w14:paraId="6E160463" w14:textId="77777777" w:rsidR="00C174C8" w:rsidRDefault="00000000">
      <w:pPr>
        <w:pStyle w:val="Prrafodelista"/>
        <w:numPr>
          <w:ilvl w:val="0"/>
          <w:numId w:val="1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Fecha de solicitud y fecha de cierre del proceso.</w:t>
      </w:r>
    </w:p>
    <w:p w14:paraId="6E160464" w14:textId="77777777" w:rsidR="00C174C8" w:rsidRDefault="00000000">
      <w:pPr>
        <w:pStyle w:val="Prrafodelista"/>
        <w:numPr>
          <w:ilvl w:val="0"/>
          <w:numId w:val="1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Tipo de dispositivo, marca, modelo y número de serie.</w:t>
      </w:r>
    </w:p>
    <w:p w14:paraId="6E160465" w14:textId="77777777" w:rsidR="00C174C8" w:rsidRDefault="00000000">
      <w:pPr>
        <w:pStyle w:val="Prrafodelista"/>
        <w:numPr>
          <w:ilvl w:val="0"/>
          <w:numId w:val="1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 xml:space="preserve">Nombre del solicitante y del </w:t>
      </w:r>
      <w:proofErr w:type="gramStart"/>
      <w:r>
        <w:rPr>
          <w:rFonts w:ascii="Georgia" w:eastAsia="Georgia" w:hAnsi="Georgia" w:cs="Georgia"/>
          <w:color w:val="333333"/>
          <w:sz w:val="22"/>
          <w:szCs w:val="22"/>
        </w:rPr>
        <w:t>Responsable</w:t>
      </w:r>
      <w:proofErr w:type="gramEnd"/>
      <w:r>
        <w:rPr>
          <w:rFonts w:ascii="Georgia" w:eastAsia="Georgia" w:hAnsi="Georgia" w:cs="Georgia"/>
          <w:color w:val="333333"/>
          <w:sz w:val="22"/>
          <w:szCs w:val="22"/>
        </w:rPr>
        <w:t xml:space="preserve"> de TI que ejecutó el proceso.</w:t>
      </w:r>
    </w:p>
    <w:p w14:paraId="6E160466" w14:textId="77777777" w:rsidR="00C174C8" w:rsidRDefault="00000000">
      <w:pPr>
        <w:pStyle w:val="Prrafodelista"/>
        <w:numPr>
          <w:ilvl w:val="0"/>
          <w:numId w:val="1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Evidencia de la segurización previa a producción (incorporación) o de la disposición final (retiro).</w:t>
      </w:r>
    </w:p>
    <w:p w14:paraId="6E160467" w14:textId="77777777" w:rsidR="00C174C8" w:rsidRDefault="00000000">
      <w:pPr>
        <w:pStyle w:val="Prrafodelista"/>
        <w:numPr>
          <w:ilvl w:val="0"/>
          <w:numId w:val="1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Segmento de red asignado (incorporación) o accesos revocados (retiro).</w:t>
      </w:r>
    </w:p>
    <w:p w14:paraId="6E160468" w14:textId="77777777" w:rsidR="00C174C8" w:rsidRDefault="00000000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6. Cumplimiento y revisión</w:t>
      </w:r>
    </w:p>
    <w:p w14:paraId="6E160469" w14:textId="77777777" w:rsidR="00C174C8" w:rsidRDefault="00000000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Este proceso es de cumplimiento obligatorio para todo el personal de TI y para los terceros que intervengan en la instalación o retiro de dispositivos periféricos. Debe ser revisado y actualizado al menos una vez al año, o de forma inmediata ante cambios en el procedimiento de disposición final o en la Plantilla 10.1.</w:t>
      </w:r>
    </w:p>
    <w:sectPr w:rsidR="00C174C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95EA6" w14:textId="77777777" w:rsidR="009B62BD" w:rsidRDefault="009B62BD">
      <w:r>
        <w:separator/>
      </w:r>
    </w:p>
  </w:endnote>
  <w:endnote w:type="continuationSeparator" w:id="0">
    <w:p w14:paraId="2E5864E4" w14:textId="77777777" w:rsidR="009B62BD" w:rsidRDefault="009B6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046B" w14:textId="77777777" w:rsidR="00C174C8" w:rsidRDefault="00000000">
    <w:pPr>
      <w:jc w:val="center"/>
    </w:pPr>
    <w:r>
      <w:rPr>
        <w:rFonts w:ascii="Georgia" w:eastAsia="Georgia" w:hAnsi="Georgia" w:cs="Georgia"/>
        <w:color w:val="808080"/>
        <w:sz w:val="16"/>
        <w:szCs w:val="16"/>
      </w:rPr>
      <w:t xml:space="preserve">© Mauricio Vergara </w:t>
    </w:r>
    <w:proofErr w:type="gramStart"/>
    <w:r>
      <w:rPr>
        <w:rFonts w:ascii="Georgia" w:eastAsia="Georgia" w:hAnsi="Georgia" w:cs="Georgia"/>
        <w:color w:val="808080"/>
        <w:sz w:val="16"/>
        <w:szCs w:val="16"/>
      </w:rPr>
      <w:t>Manjarrés  ·</w:t>
    </w:r>
    <w:proofErr w:type="gramEnd"/>
    <w:r>
      <w:rPr>
        <w:rFonts w:ascii="Georgia" w:eastAsia="Georgia" w:hAnsi="Georgia" w:cs="Georgia"/>
        <w:color w:val="808080"/>
        <w:sz w:val="16"/>
        <w:szCs w:val="16"/>
      </w:rPr>
      <w:t xml:space="preserve">  Versión </w:t>
    </w:r>
    <w:proofErr w:type="gramStart"/>
    <w:r>
      <w:rPr>
        <w:rFonts w:ascii="Georgia" w:eastAsia="Georgia" w:hAnsi="Georgia" w:cs="Georgia"/>
        <w:color w:val="808080"/>
        <w:sz w:val="16"/>
        <w:szCs w:val="16"/>
      </w:rPr>
      <w:t>1.0  ·</w:t>
    </w:r>
    <w:proofErr w:type="gramEnd"/>
    <w:r>
      <w:rPr>
        <w:rFonts w:ascii="Georgia" w:eastAsia="Georgia" w:hAnsi="Georgia" w:cs="Georgia"/>
        <w:color w:val="808080"/>
        <w:sz w:val="16"/>
        <w:szCs w:val="16"/>
      </w:rPr>
      <w:t xml:space="preserve">  Plantilla 10.2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8AD7" w14:textId="77777777" w:rsidR="009B62BD" w:rsidRDefault="009B62BD">
      <w:r>
        <w:separator/>
      </w:r>
    </w:p>
  </w:footnote>
  <w:footnote w:type="continuationSeparator" w:id="0">
    <w:p w14:paraId="2558A5D8" w14:textId="77777777" w:rsidR="009B62BD" w:rsidRDefault="009B6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046A" w14:textId="77777777" w:rsidR="00C174C8" w:rsidRDefault="00000000">
    <w:pPr>
      <w:jc w:val="center"/>
    </w:pPr>
    <w:r>
      <w:rPr>
        <w:rFonts w:ascii="Georgia" w:eastAsia="Georgia" w:hAnsi="Georgia" w:cs="Georgia"/>
        <w:i/>
        <w:iCs/>
        <w:color w:val="808080"/>
        <w:sz w:val="16"/>
        <w:szCs w:val="16"/>
      </w:rPr>
      <w:t xml:space="preserve">Ciberprotección para </w:t>
    </w:r>
    <w:proofErr w:type="gramStart"/>
    <w:r>
      <w:rPr>
        <w:rFonts w:ascii="Georgia" w:eastAsia="Georgia" w:hAnsi="Georgia" w:cs="Georgia"/>
        <w:i/>
        <w:iCs/>
        <w:color w:val="808080"/>
        <w:sz w:val="16"/>
        <w:szCs w:val="16"/>
      </w:rPr>
      <w:t>PyMES  ·</w:t>
    </w:r>
    <w:proofErr w:type="gramEnd"/>
    <w:r>
      <w:rPr>
        <w:rFonts w:ascii="Georgia" w:eastAsia="Georgia" w:hAnsi="Georgia" w:cs="Georgia"/>
        <w:i/>
        <w:iCs/>
        <w:color w:val="808080"/>
        <w:sz w:val="16"/>
        <w:szCs w:val="16"/>
      </w:rPr>
      <w:t xml:space="preserve">  Capítulo 10 — Dispositivos </w:t>
    </w:r>
    <w:proofErr w:type="gramStart"/>
    <w:r>
      <w:rPr>
        <w:rFonts w:ascii="Georgia" w:eastAsia="Georgia" w:hAnsi="Georgia" w:cs="Georgia"/>
        <w:i/>
        <w:iCs/>
        <w:color w:val="808080"/>
        <w:sz w:val="16"/>
        <w:szCs w:val="16"/>
      </w:rPr>
      <w:t>Periféricos  ·</w:t>
    </w:r>
    <w:proofErr w:type="gramEnd"/>
    <w:r>
      <w:rPr>
        <w:rFonts w:ascii="Georgia" w:eastAsia="Georgia" w:hAnsi="Georgia" w:cs="Georgia"/>
        <w:i/>
        <w:iCs/>
        <w:color w:val="808080"/>
        <w:sz w:val="16"/>
        <w:szCs w:val="16"/>
      </w:rPr>
      <w:t xml:space="preserve">  Proceso de Incorporación y Retiro de Dispositivos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00B48"/>
    <w:multiLevelType w:val="hybridMultilevel"/>
    <w:tmpl w:val="E7E6FF30"/>
    <w:lvl w:ilvl="0" w:tplc="8AAA1FFC">
      <w:start w:val="1"/>
      <w:numFmt w:val="bullet"/>
      <w:lvlText w:val="●"/>
      <w:lvlJc w:val="left"/>
      <w:pPr>
        <w:ind w:left="720" w:hanging="360"/>
      </w:pPr>
    </w:lvl>
    <w:lvl w:ilvl="1" w:tplc="52526A46">
      <w:start w:val="1"/>
      <w:numFmt w:val="bullet"/>
      <w:lvlText w:val="○"/>
      <w:lvlJc w:val="left"/>
      <w:pPr>
        <w:ind w:left="1440" w:hanging="360"/>
      </w:pPr>
    </w:lvl>
    <w:lvl w:ilvl="2" w:tplc="769CB9AE">
      <w:start w:val="1"/>
      <w:numFmt w:val="bullet"/>
      <w:lvlText w:val="■"/>
      <w:lvlJc w:val="left"/>
      <w:pPr>
        <w:ind w:left="2160" w:hanging="360"/>
      </w:pPr>
    </w:lvl>
    <w:lvl w:ilvl="3" w:tplc="D648130C">
      <w:start w:val="1"/>
      <w:numFmt w:val="bullet"/>
      <w:lvlText w:val="●"/>
      <w:lvlJc w:val="left"/>
      <w:pPr>
        <w:ind w:left="2880" w:hanging="360"/>
      </w:pPr>
    </w:lvl>
    <w:lvl w:ilvl="4" w:tplc="06180F60">
      <w:start w:val="1"/>
      <w:numFmt w:val="bullet"/>
      <w:lvlText w:val="○"/>
      <w:lvlJc w:val="left"/>
      <w:pPr>
        <w:ind w:left="3600" w:hanging="360"/>
      </w:pPr>
    </w:lvl>
    <w:lvl w:ilvl="5" w:tplc="2C668FD6">
      <w:start w:val="1"/>
      <w:numFmt w:val="bullet"/>
      <w:lvlText w:val="■"/>
      <w:lvlJc w:val="left"/>
      <w:pPr>
        <w:ind w:left="4320" w:hanging="360"/>
      </w:pPr>
    </w:lvl>
    <w:lvl w:ilvl="6" w:tplc="8FC26C30">
      <w:start w:val="1"/>
      <w:numFmt w:val="bullet"/>
      <w:lvlText w:val="●"/>
      <w:lvlJc w:val="left"/>
      <w:pPr>
        <w:ind w:left="5040" w:hanging="360"/>
      </w:pPr>
    </w:lvl>
    <w:lvl w:ilvl="7" w:tplc="0294541A">
      <w:start w:val="1"/>
      <w:numFmt w:val="bullet"/>
      <w:lvlText w:val="●"/>
      <w:lvlJc w:val="left"/>
      <w:pPr>
        <w:ind w:left="5760" w:hanging="360"/>
      </w:pPr>
    </w:lvl>
    <w:lvl w:ilvl="8" w:tplc="F8825954">
      <w:start w:val="1"/>
      <w:numFmt w:val="bullet"/>
      <w:lvlText w:val="●"/>
      <w:lvlJc w:val="left"/>
      <w:pPr>
        <w:ind w:left="6480" w:hanging="360"/>
      </w:pPr>
    </w:lvl>
  </w:abstractNum>
  <w:num w:numId="1" w16cid:durableId="629825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4C8"/>
    <w:rsid w:val="008A638E"/>
    <w:rsid w:val="009B62BD"/>
    <w:rsid w:val="00C174C8"/>
    <w:rsid w:val="00D1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03EA"/>
  <w15:docId w15:val="{828F40A0-9C1B-40E8-B98A-82385A64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793</Words>
  <Characters>4463</Characters>
  <Application>Microsoft Office Word</Application>
  <DocSecurity>0</DocSecurity>
  <Lines>148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2026-07-02T12:53:00Z</dcterms:created>
  <dcterms:modified xsi:type="dcterms:W3CDTF">2026-07-02T12:55:00Z</dcterms:modified>
</cp:coreProperties>
</file>