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EA1995" w14:textId="77777777" w:rsidR="00E93672" w:rsidRDefault="00B47C64">
      <w:pPr>
        <w:spacing w:after="100"/>
        <w:jc w:val="center"/>
      </w:pPr>
      <w:r>
        <w:rPr>
          <w:rFonts w:ascii="Calibri" w:eastAsia="Calibri" w:hAnsi="Calibri" w:cs="Calibri"/>
          <w:b/>
          <w:bCs/>
          <w:i/>
          <w:iCs/>
          <w:color w:val="333333"/>
          <w:sz w:val="22"/>
          <w:szCs w:val="22"/>
        </w:rPr>
        <w:t>Ciberprotección para PyMES. Guía Práctica.</w:t>
      </w:r>
    </w:p>
    <w:p w14:paraId="53EA1996" w14:textId="77777777" w:rsidR="00E93672" w:rsidRDefault="00B47C64">
      <w:pPr>
        <w:spacing w:after="400"/>
        <w:jc w:val="center"/>
      </w:pPr>
      <w:r>
        <w:rPr>
          <w:rFonts w:ascii="Calibri" w:eastAsia="Calibri" w:hAnsi="Calibri" w:cs="Calibri"/>
          <w:b/>
          <w:bCs/>
          <w:color w:val="333333"/>
          <w:sz w:val="22"/>
          <w:szCs w:val="22"/>
        </w:rPr>
        <w:t>Capítulo 9 — Aplicaciones</w:t>
      </w:r>
    </w:p>
    <w:p w14:paraId="53EA1997" w14:textId="77777777" w:rsidR="00E93672" w:rsidRDefault="00B47C64">
      <w:pPr>
        <w:spacing w:after="300"/>
        <w:jc w:val="center"/>
      </w:pPr>
      <w:r>
        <w:rPr>
          <w:rFonts w:ascii="Calibri" w:eastAsia="Calibri" w:hAnsi="Calibri" w:cs="Calibri"/>
          <w:b/>
          <w:bCs/>
          <w:color w:val="1F3864"/>
          <w:sz w:val="32"/>
          <w:szCs w:val="32"/>
        </w:rPr>
        <w:t>POLÍTICA DE GESTIÓN DE ACCESOS Y PRIVILEGIOS EN APLICACIONES</w:t>
      </w:r>
    </w:p>
    <w:p w14:paraId="53EA1998" w14:textId="77777777" w:rsidR="00E93672" w:rsidRDefault="00B47C64">
      <w:pPr>
        <w:spacing w:after="100"/>
        <w:jc w:val="center"/>
      </w:pPr>
      <w:r>
        <w:rPr>
          <w:rFonts w:ascii="Calibri" w:eastAsia="Calibri" w:hAnsi="Calibri" w:cs="Calibri"/>
          <w:b/>
          <w:bCs/>
          <w:color w:val="185FA5"/>
          <w:sz w:val="24"/>
          <w:szCs w:val="24"/>
        </w:rPr>
        <w:t>Plantilla 9.3</w:t>
      </w:r>
    </w:p>
    <w:p w14:paraId="53EA1999" w14:textId="77777777" w:rsidR="00E93672" w:rsidRDefault="00B47C64">
      <w:pPr>
        <w:spacing w:after="100"/>
        <w:jc w:val="center"/>
      </w:pPr>
      <w:r>
        <w:rPr>
          <w:rFonts w:ascii="Georgia" w:eastAsia="Georgia" w:hAnsi="Georgia" w:cs="Georgia"/>
          <w:color w:val="333333"/>
          <w:sz w:val="22"/>
          <w:szCs w:val="22"/>
        </w:rPr>
        <w:t>Versión 1.0</w:t>
      </w:r>
    </w:p>
    <w:p w14:paraId="53EA199A" w14:textId="77777777" w:rsidR="00E93672" w:rsidRDefault="00B47C64">
      <w:pPr>
        <w:spacing w:after="300"/>
        <w:jc w:val="center"/>
      </w:pPr>
      <w:r>
        <w:rPr>
          <w:rFonts w:ascii="Georgia" w:eastAsia="Georgia" w:hAnsi="Georgia" w:cs="Georgia"/>
          <w:i/>
          <w:iCs/>
          <w:color w:val="333333"/>
          <w:sz w:val="22"/>
          <w:szCs w:val="22"/>
        </w:rPr>
        <w:t>[Nombre de la empresa]</w:t>
      </w:r>
    </w:p>
    <w:p w14:paraId="53EA199B" w14:textId="77777777" w:rsidR="00E93672" w:rsidRDefault="00B47C64">
      <w:pPr>
        <w:spacing w:after="100"/>
        <w:jc w:val="center"/>
      </w:pPr>
      <w:r>
        <w:rPr>
          <w:rFonts w:ascii="Georgia" w:eastAsia="Georgia" w:hAnsi="Georgia" w:cs="Georgia"/>
          <w:color w:val="333333"/>
        </w:rPr>
        <w:t>Fecha de aprobación: ____________________________</w:t>
      </w:r>
    </w:p>
    <w:p w14:paraId="53EA199C" w14:textId="77777777" w:rsidR="00E93672" w:rsidRDefault="00B47C64">
      <w:pPr>
        <w:spacing w:after="500"/>
        <w:jc w:val="center"/>
      </w:pPr>
      <w:r>
        <w:rPr>
          <w:rFonts w:ascii="Georgia" w:eastAsia="Georgia" w:hAnsi="Georgia" w:cs="Georgia"/>
          <w:color w:val="333333"/>
        </w:rPr>
        <w:t>Próxima revisión: ____________________________</w:t>
      </w:r>
    </w:p>
    <w:p w14:paraId="53EA199D" w14:textId="77777777" w:rsidR="00E93672" w:rsidRDefault="00B47C64">
      <w:pPr>
        <w:spacing w:before="200" w:after="120"/>
      </w:pPr>
      <w:r>
        <w:rPr>
          <w:rFonts w:ascii="Calibri" w:eastAsia="Calibri" w:hAnsi="Calibri" w:cs="Calibri"/>
          <w:b/>
          <w:bCs/>
          <w:color w:val="2E75B6"/>
          <w:sz w:val="22"/>
          <w:szCs w:val="22"/>
        </w:rPr>
        <w:t>Control del documento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800"/>
        <w:gridCol w:w="2800"/>
        <w:gridCol w:w="3360"/>
      </w:tblGrid>
      <w:tr w:rsidR="00E93672" w14:paraId="53EA19A2" w14:textId="77777777">
        <w:tblPrEx>
          <w:tblCellMar>
            <w:top w:w="0" w:type="dxa"/>
            <w:bottom w:w="0" w:type="dxa"/>
          </w:tblCellMar>
        </w:tblPrEx>
        <w:trPr>
          <w:tblHeader/>
        </w:trPr>
        <w:tc>
          <w:tcPr>
            <w:tcW w:w="1400" w:type="dxa"/>
            <w:shd w:val="clear" w:color="auto" w:fill="D5E8F0"/>
            <w:tcMar>
              <w:top w:w="80" w:type="dxa"/>
              <w:left w:w="100" w:type="dxa"/>
              <w:bottom w:w="80" w:type="dxa"/>
              <w:right w:w="100" w:type="dxa"/>
            </w:tcMar>
            <w:vAlign w:val="center"/>
          </w:tcPr>
          <w:p w14:paraId="53EA199E" w14:textId="77777777" w:rsidR="00E93672" w:rsidRDefault="00B47C64">
            <w:r>
              <w:rPr>
                <w:rFonts w:ascii="Georgia" w:eastAsia="Georgia" w:hAnsi="Georgia" w:cs="Georgia"/>
                <w:b/>
                <w:bCs/>
                <w:color w:val="1F3864"/>
              </w:rPr>
              <w:t>Versión</w:t>
            </w:r>
          </w:p>
        </w:tc>
        <w:tc>
          <w:tcPr>
            <w:tcW w:w="1800" w:type="dxa"/>
            <w:shd w:val="clear" w:color="auto" w:fill="D5E8F0"/>
            <w:tcMar>
              <w:top w:w="80" w:type="dxa"/>
              <w:left w:w="100" w:type="dxa"/>
              <w:bottom w:w="80" w:type="dxa"/>
              <w:right w:w="100" w:type="dxa"/>
            </w:tcMar>
            <w:vAlign w:val="center"/>
          </w:tcPr>
          <w:p w14:paraId="53EA199F" w14:textId="77777777" w:rsidR="00E93672" w:rsidRDefault="00B47C64">
            <w:r>
              <w:rPr>
                <w:rFonts w:ascii="Georgia" w:eastAsia="Georgia" w:hAnsi="Georgia" w:cs="Georgia"/>
                <w:b/>
                <w:bCs/>
                <w:color w:val="1F3864"/>
              </w:rPr>
              <w:t>Fecha</w:t>
            </w:r>
          </w:p>
        </w:tc>
        <w:tc>
          <w:tcPr>
            <w:tcW w:w="2800" w:type="dxa"/>
            <w:shd w:val="clear" w:color="auto" w:fill="D5E8F0"/>
            <w:tcMar>
              <w:top w:w="80" w:type="dxa"/>
              <w:left w:w="100" w:type="dxa"/>
              <w:bottom w:w="80" w:type="dxa"/>
              <w:right w:w="100" w:type="dxa"/>
            </w:tcMar>
            <w:vAlign w:val="center"/>
          </w:tcPr>
          <w:p w14:paraId="53EA19A0" w14:textId="77777777" w:rsidR="00E93672" w:rsidRDefault="00B47C64">
            <w:r>
              <w:rPr>
                <w:rFonts w:ascii="Georgia" w:eastAsia="Georgia" w:hAnsi="Georgia" w:cs="Georgia"/>
                <w:b/>
                <w:bCs/>
                <w:color w:val="1F3864"/>
              </w:rPr>
              <w:t>Autor</w:t>
            </w:r>
          </w:p>
        </w:tc>
        <w:tc>
          <w:tcPr>
            <w:tcW w:w="3360" w:type="dxa"/>
            <w:shd w:val="clear" w:color="auto" w:fill="D5E8F0"/>
            <w:tcMar>
              <w:top w:w="80" w:type="dxa"/>
              <w:left w:w="100" w:type="dxa"/>
              <w:bottom w:w="80" w:type="dxa"/>
              <w:right w:w="100" w:type="dxa"/>
            </w:tcMar>
            <w:vAlign w:val="center"/>
          </w:tcPr>
          <w:p w14:paraId="53EA19A1" w14:textId="77777777" w:rsidR="00E93672" w:rsidRDefault="00B47C64">
            <w:r>
              <w:rPr>
                <w:rFonts w:ascii="Georgia" w:eastAsia="Georgia" w:hAnsi="Georgia" w:cs="Georgia"/>
                <w:b/>
                <w:bCs/>
                <w:color w:val="1F3864"/>
              </w:rPr>
              <w:t>Descripción del cambio</w:t>
            </w:r>
          </w:p>
        </w:tc>
      </w:tr>
      <w:tr w:rsidR="00E93672" w14:paraId="53EA19A7" w14:textId="77777777">
        <w:tblPrEx>
          <w:tblCellMar>
            <w:top w:w="0" w:type="dxa"/>
            <w:bottom w:w="0" w:type="dxa"/>
          </w:tblCellMar>
        </w:tblPrEx>
        <w:tc>
          <w:tcPr>
            <w:tcW w:w="1400" w:type="dxa"/>
            <w:tcMar>
              <w:top w:w="80" w:type="dxa"/>
              <w:left w:w="100" w:type="dxa"/>
              <w:bottom w:w="80" w:type="dxa"/>
              <w:right w:w="100" w:type="dxa"/>
            </w:tcMar>
            <w:vAlign w:val="center"/>
          </w:tcPr>
          <w:p w14:paraId="53EA19A3" w14:textId="77777777" w:rsidR="00E93672" w:rsidRDefault="00B47C64">
            <w:r>
              <w:rPr>
                <w:rFonts w:ascii="Georgia" w:eastAsia="Georgia" w:hAnsi="Georgia" w:cs="Georgia"/>
                <w:color w:val="333333"/>
              </w:rPr>
              <w:t>1.0</w:t>
            </w:r>
          </w:p>
        </w:tc>
        <w:tc>
          <w:tcPr>
            <w:tcW w:w="1800" w:type="dxa"/>
            <w:tcMar>
              <w:top w:w="80" w:type="dxa"/>
              <w:left w:w="100" w:type="dxa"/>
              <w:bottom w:w="80" w:type="dxa"/>
              <w:right w:w="100" w:type="dxa"/>
            </w:tcMar>
            <w:vAlign w:val="center"/>
          </w:tcPr>
          <w:p w14:paraId="53EA19A4" w14:textId="77777777" w:rsidR="00E93672" w:rsidRDefault="00B47C64">
            <w:r>
              <w:rPr>
                <w:rFonts w:ascii="Georgia" w:eastAsia="Georgia" w:hAnsi="Georgia" w:cs="Georgia"/>
                <w:color w:val="333333"/>
              </w:rPr>
              <w:t>[Fecha]</w:t>
            </w:r>
          </w:p>
        </w:tc>
        <w:tc>
          <w:tcPr>
            <w:tcW w:w="2800" w:type="dxa"/>
            <w:tcMar>
              <w:top w:w="80" w:type="dxa"/>
              <w:left w:w="100" w:type="dxa"/>
              <w:bottom w:w="80" w:type="dxa"/>
              <w:right w:w="100" w:type="dxa"/>
            </w:tcMar>
            <w:vAlign w:val="center"/>
          </w:tcPr>
          <w:p w14:paraId="53EA19A5" w14:textId="77777777" w:rsidR="00E93672" w:rsidRDefault="00B47C64">
            <w:r>
              <w:rPr>
                <w:rFonts w:ascii="Georgia" w:eastAsia="Georgia" w:hAnsi="Georgia" w:cs="Georgia"/>
                <w:color w:val="333333"/>
              </w:rPr>
              <w:t>[Responsable TI]</w:t>
            </w:r>
          </w:p>
        </w:tc>
        <w:tc>
          <w:tcPr>
            <w:tcW w:w="3360" w:type="dxa"/>
            <w:tcMar>
              <w:top w:w="80" w:type="dxa"/>
              <w:left w:w="100" w:type="dxa"/>
              <w:bottom w:w="80" w:type="dxa"/>
              <w:right w:w="100" w:type="dxa"/>
            </w:tcMar>
            <w:vAlign w:val="center"/>
          </w:tcPr>
          <w:p w14:paraId="53EA19A6" w14:textId="77777777" w:rsidR="00E93672" w:rsidRDefault="00B47C64">
            <w:r>
              <w:rPr>
                <w:rFonts w:ascii="Georgia" w:eastAsia="Georgia" w:hAnsi="Georgia" w:cs="Georgia"/>
                <w:color w:val="333333"/>
              </w:rPr>
              <w:t>Versión inicial</w:t>
            </w:r>
          </w:p>
        </w:tc>
      </w:tr>
      <w:tr w:rsidR="00E93672" w14:paraId="53EA19AC" w14:textId="77777777">
        <w:tblPrEx>
          <w:tblCellMar>
            <w:top w:w="0" w:type="dxa"/>
            <w:bottom w:w="0" w:type="dxa"/>
          </w:tblCellMar>
        </w:tblPrEx>
        <w:tc>
          <w:tcPr>
            <w:tcW w:w="1400" w:type="dxa"/>
            <w:shd w:val="clear" w:color="auto" w:fill="EBF3FB"/>
            <w:tcMar>
              <w:top w:w="80" w:type="dxa"/>
              <w:left w:w="100" w:type="dxa"/>
              <w:bottom w:w="80" w:type="dxa"/>
              <w:right w:w="100" w:type="dxa"/>
            </w:tcMar>
            <w:vAlign w:val="center"/>
          </w:tcPr>
          <w:p w14:paraId="53EA19A8" w14:textId="77777777" w:rsidR="00E93672" w:rsidRDefault="00E93672"/>
        </w:tc>
        <w:tc>
          <w:tcPr>
            <w:tcW w:w="1800" w:type="dxa"/>
            <w:shd w:val="clear" w:color="auto" w:fill="EBF3FB"/>
            <w:tcMar>
              <w:top w:w="80" w:type="dxa"/>
              <w:left w:w="100" w:type="dxa"/>
              <w:bottom w:w="80" w:type="dxa"/>
              <w:right w:w="100" w:type="dxa"/>
            </w:tcMar>
            <w:vAlign w:val="center"/>
          </w:tcPr>
          <w:p w14:paraId="53EA19A9" w14:textId="77777777" w:rsidR="00E93672" w:rsidRDefault="00E93672"/>
        </w:tc>
        <w:tc>
          <w:tcPr>
            <w:tcW w:w="2800" w:type="dxa"/>
            <w:shd w:val="clear" w:color="auto" w:fill="EBF3FB"/>
            <w:tcMar>
              <w:top w:w="80" w:type="dxa"/>
              <w:left w:w="100" w:type="dxa"/>
              <w:bottom w:w="80" w:type="dxa"/>
              <w:right w:w="100" w:type="dxa"/>
            </w:tcMar>
            <w:vAlign w:val="center"/>
          </w:tcPr>
          <w:p w14:paraId="53EA19AA" w14:textId="77777777" w:rsidR="00E93672" w:rsidRDefault="00E93672"/>
        </w:tc>
        <w:tc>
          <w:tcPr>
            <w:tcW w:w="3360" w:type="dxa"/>
            <w:shd w:val="clear" w:color="auto" w:fill="EBF3FB"/>
            <w:tcMar>
              <w:top w:w="80" w:type="dxa"/>
              <w:left w:w="100" w:type="dxa"/>
              <w:bottom w:w="80" w:type="dxa"/>
              <w:right w:w="100" w:type="dxa"/>
            </w:tcMar>
            <w:vAlign w:val="center"/>
          </w:tcPr>
          <w:p w14:paraId="53EA19AB" w14:textId="77777777" w:rsidR="00E93672" w:rsidRDefault="00E93672"/>
        </w:tc>
      </w:tr>
    </w:tbl>
    <w:p w14:paraId="53EA19AD" w14:textId="77777777" w:rsidR="00E93672" w:rsidRDefault="00E93672">
      <w:pPr>
        <w:spacing w:after="300"/>
      </w:pPr>
    </w:p>
    <w:p w14:paraId="53EA19AE" w14:textId="77777777" w:rsidR="00E93672" w:rsidRDefault="00B47C64">
      <w:pPr>
        <w:spacing w:before="200" w:after="120"/>
      </w:pPr>
      <w:r>
        <w:rPr>
          <w:rFonts w:ascii="Calibri" w:eastAsia="Calibri" w:hAnsi="Calibri" w:cs="Calibri"/>
          <w:b/>
          <w:bCs/>
          <w:color w:val="2E75B6"/>
          <w:sz w:val="22"/>
          <w:szCs w:val="22"/>
        </w:rPr>
        <w:t>Aprobación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180"/>
        <w:gridCol w:w="3180"/>
      </w:tblGrid>
      <w:tr w:rsidR="00E93672" w14:paraId="53EA19B2" w14:textId="77777777">
        <w:tblPrEx>
          <w:tblCellMar>
            <w:top w:w="0" w:type="dxa"/>
            <w:bottom w:w="0" w:type="dxa"/>
          </w:tblCellMar>
        </w:tblPrEx>
        <w:trPr>
          <w:tblHeader/>
        </w:trPr>
        <w:tc>
          <w:tcPr>
            <w:tcW w:w="3000" w:type="dxa"/>
            <w:shd w:val="clear" w:color="auto" w:fill="D5E8F0"/>
            <w:tcMar>
              <w:top w:w="80" w:type="dxa"/>
              <w:left w:w="100" w:type="dxa"/>
              <w:bottom w:w="80" w:type="dxa"/>
              <w:right w:w="100" w:type="dxa"/>
            </w:tcMar>
            <w:vAlign w:val="center"/>
          </w:tcPr>
          <w:p w14:paraId="53EA19AF" w14:textId="77777777" w:rsidR="00E93672" w:rsidRDefault="00B47C64">
            <w:r>
              <w:rPr>
                <w:rFonts w:ascii="Georgia" w:eastAsia="Georgia" w:hAnsi="Georgia" w:cs="Georgia"/>
                <w:b/>
                <w:bCs/>
                <w:color w:val="1F3864"/>
              </w:rPr>
              <w:t>Rol</w:t>
            </w:r>
          </w:p>
        </w:tc>
        <w:tc>
          <w:tcPr>
            <w:tcW w:w="3180" w:type="dxa"/>
            <w:shd w:val="clear" w:color="auto" w:fill="D5E8F0"/>
            <w:tcMar>
              <w:top w:w="80" w:type="dxa"/>
              <w:left w:w="100" w:type="dxa"/>
              <w:bottom w:w="80" w:type="dxa"/>
              <w:right w:w="100" w:type="dxa"/>
            </w:tcMar>
            <w:vAlign w:val="center"/>
          </w:tcPr>
          <w:p w14:paraId="53EA19B0" w14:textId="77777777" w:rsidR="00E93672" w:rsidRDefault="00B47C64">
            <w:r>
              <w:rPr>
                <w:rFonts w:ascii="Georgia" w:eastAsia="Georgia" w:hAnsi="Georgia" w:cs="Georgia"/>
                <w:b/>
                <w:bCs/>
                <w:color w:val="1F3864"/>
              </w:rPr>
              <w:t>Nombre</w:t>
            </w:r>
          </w:p>
        </w:tc>
        <w:tc>
          <w:tcPr>
            <w:tcW w:w="3180" w:type="dxa"/>
            <w:shd w:val="clear" w:color="auto" w:fill="D5E8F0"/>
            <w:tcMar>
              <w:top w:w="80" w:type="dxa"/>
              <w:left w:w="100" w:type="dxa"/>
              <w:bottom w:w="80" w:type="dxa"/>
              <w:right w:w="100" w:type="dxa"/>
            </w:tcMar>
            <w:vAlign w:val="center"/>
          </w:tcPr>
          <w:p w14:paraId="53EA19B1" w14:textId="77777777" w:rsidR="00E93672" w:rsidRDefault="00B47C64">
            <w:r>
              <w:rPr>
                <w:rFonts w:ascii="Georgia" w:eastAsia="Georgia" w:hAnsi="Georgia" w:cs="Georgia"/>
                <w:b/>
                <w:bCs/>
                <w:color w:val="1F3864"/>
              </w:rPr>
              <w:t>Firma y fecha</w:t>
            </w:r>
          </w:p>
        </w:tc>
      </w:tr>
      <w:tr w:rsidR="00E93672" w14:paraId="53EA19B6" w14:textId="77777777">
        <w:tblPrEx>
          <w:tblCellMar>
            <w:top w:w="0" w:type="dxa"/>
            <w:bottom w:w="0" w:type="dxa"/>
          </w:tblCellMar>
        </w:tblPrEx>
        <w:tc>
          <w:tcPr>
            <w:tcW w:w="3000" w:type="dxa"/>
            <w:tcMar>
              <w:top w:w="80" w:type="dxa"/>
              <w:left w:w="100" w:type="dxa"/>
              <w:bottom w:w="80" w:type="dxa"/>
              <w:right w:w="100" w:type="dxa"/>
            </w:tcMar>
            <w:vAlign w:val="center"/>
          </w:tcPr>
          <w:p w14:paraId="53EA19B3" w14:textId="77777777" w:rsidR="00E93672" w:rsidRDefault="00B47C64">
            <w:r>
              <w:rPr>
                <w:rFonts w:ascii="Georgia" w:eastAsia="Georgia" w:hAnsi="Georgia" w:cs="Georgia"/>
                <w:color w:val="333333"/>
              </w:rPr>
              <w:t>Responsable de TI</w:t>
            </w:r>
          </w:p>
        </w:tc>
        <w:tc>
          <w:tcPr>
            <w:tcW w:w="3180" w:type="dxa"/>
            <w:tcMar>
              <w:top w:w="80" w:type="dxa"/>
              <w:left w:w="100" w:type="dxa"/>
              <w:bottom w:w="80" w:type="dxa"/>
              <w:right w:w="100" w:type="dxa"/>
            </w:tcMar>
            <w:vAlign w:val="center"/>
          </w:tcPr>
          <w:p w14:paraId="53EA19B4" w14:textId="77777777" w:rsidR="00E93672" w:rsidRDefault="00E93672"/>
        </w:tc>
        <w:tc>
          <w:tcPr>
            <w:tcW w:w="3180" w:type="dxa"/>
            <w:tcMar>
              <w:top w:w="80" w:type="dxa"/>
              <w:left w:w="100" w:type="dxa"/>
              <w:bottom w:w="80" w:type="dxa"/>
              <w:right w:w="100" w:type="dxa"/>
            </w:tcMar>
            <w:vAlign w:val="center"/>
          </w:tcPr>
          <w:p w14:paraId="53EA19B5" w14:textId="77777777" w:rsidR="00E93672" w:rsidRDefault="00E93672"/>
        </w:tc>
      </w:tr>
      <w:tr w:rsidR="00E93672" w14:paraId="53EA19BA" w14:textId="77777777">
        <w:tblPrEx>
          <w:tblCellMar>
            <w:top w:w="0" w:type="dxa"/>
            <w:bottom w:w="0" w:type="dxa"/>
          </w:tblCellMar>
        </w:tblPrEx>
        <w:tc>
          <w:tcPr>
            <w:tcW w:w="3000" w:type="dxa"/>
            <w:shd w:val="clear" w:color="auto" w:fill="EBF3FB"/>
            <w:tcMar>
              <w:top w:w="80" w:type="dxa"/>
              <w:left w:w="100" w:type="dxa"/>
              <w:bottom w:w="80" w:type="dxa"/>
              <w:right w:w="100" w:type="dxa"/>
            </w:tcMar>
            <w:vAlign w:val="center"/>
          </w:tcPr>
          <w:p w14:paraId="53EA19B7" w14:textId="77777777" w:rsidR="00E93672" w:rsidRDefault="00B47C64">
            <w:r>
              <w:rPr>
                <w:rFonts w:ascii="Georgia" w:eastAsia="Georgia" w:hAnsi="Georgia" w:cs="Georgia"/>
                <w:color w:val="333333"/>
              </w:rPr>
              <w:t>Gerente General / Director</w:t>
            </w:r>
          </w:p>
        </w:tc>
        <w:tc>
          <w:tcPr>
            <w:tcW w:w="3180" w:type="dxa"/>
            <w:shd w:val="clear" w:color="auto" w:fill="EBF3FB"/>
            <w:tcMar>
              <w:top w:w="80" w:type="dxa"/>
              <w:left w:w="100" w:type="dxa"/>
              <w:bottom w:w="80" w:type="dxa"/>
              <w:right w:w="100" w:type="dxa"/>
            </w:tcMar>
            <w:vAlign w:val="center"/>
          </w:tcPr>
          <w:p w14:paraId="53EA19B8" w14:textId="77777777" w:rsidR="00E93672" w:rsidRDefault="00E93672"/>
        </w:tc>
        <w:tc>
          <w:tcPr>
            <w:tcW w:w="3180" w:type="dxa"/>
            <w:shd w:val="clear" w:color="auto" w:fill="EBF3FB"/>
            <w:tcMar>
              <w:top w:w="80" w:type="dxa"/>
              <w:left w:w="100" w:type="dxa"/>
              <w:bottom w:w="80" w:type="dxa"/>
              <w:right w:w="100" w:type="dxa"/>
            </w:tcMar>
            <w:vAlign w:val="center"/>
          </w:tcPr>
          <w:p w14:paraId="53EA19B9" w14:textId="77777777" w:rsidR="00E93672" w:rsidRDefault="00E93672"/>
        </w:tc>
      </w:tr>
    </w:tbl>
    <w:p w14:paraId="53EA19BB" w14:textId="77777777" w:rsidR="00E93672" w:rsidRDefault="00E93672">
      <w:pPr>
        <w:spacing w:after="300"/>
      </w:pPr>
    </w:p>
    <w:p w14:paraId="53EA19BC" w14:textId="77777777" w:rsidR="00E93672" w:rsidRDefault="00B47C64">
      <w:pPr>
        <w:pBdr>
          <w:bottom w:val="single" w:sz="6" w:space="4" w:color="185FA5"/>
        </w:pBdr>
        <w:spacing w:before="360" w:after="160"/>
      </w:pPr>
      <w:r>
        <w:rPr>
          <w:rFonts w:ascii="Calibri" w:eastAsia="Calibri" w:hAnsi="Calibri" w:cs="Calibri"/>
          <w:b/>
          <w:bCs/>
          <w:color w:val="185FA5"/>
          <w:sz w:val="26"/>
          <w:szCs w:val="26"/>
        </w:rPr>
        <w:t>1. Propósito y alcance</w:t>
      </w:r>
    </w:p>
    <w:p w14:paraId="53EA19BD" w14:textId="77777777" w:rsidR="00E93672" w:rsidRDefault="00B47C64">
      <w:pPr>
        <w:spacing w:after="200" w:line="276" w:lineRule="auto"/>
        <w:jc w:val="both"/>
      </w:pPr>
      <w:r>
        <w:rPr>
          <w:rFonts w:ascii="Georgia" w:eastAsia="Georgia" w:hAnsi="Georgia" w:cs="Georgia"/>
          <w:color w:val="333333"/>
          <w:sz w:val="22"/>
          <w:szCs w:val="22"/>
        </w:rPr>
        <w:t>Esta política establece los lineamientos obligatorios para la asignación, revisión y revocación de privilegios de acceso dentro de las aplicaciones de la organización, con el fin de garantizar que los permisos de cada usuario correspondan estrictamente al alcance de sus funciones.</w:t>
      </w:r>
    </w:p>
    <w:p w14:paraId="53EA19BE" w14:textId="77777777" w:rsidR="00E93672" w:rsidRDefault="00B47C64">
      <w:pPr>
        <w:spacing w:after="200" w:line="276" w:lineRule="auto"/>
        <w:jc w:val="both"/>
      </w:pPr>
      <w:r>
        <w:rPr>
          <w:rFonts w:ascii="Georgia" w:eastAsia="Georgia" w:hAnsi="Georgia" w:cs="Georgia"/>
          <w:color w:val="333333"/>
          <w:sz w:val="22"/>
          <w:szCs w:val="22"/>
        </w:rPr>
        <w:t>Esta política aplica a todos los usuarios humanos y no humanos que operen dentro de cualquier aplicación en producción, independientemente de su entorno de ejecución o modelo de licenciamiento.</w:t>
      </w:r>
    </w:p>
    <w:p w14:paraId="53EA19BF" w14:textId="77777777" w:rsidR="00E93672" w:rsidRDefault="00B47C64">
      <w:pPr>
        <w:pBdr>
          <w:bottom w:val="single" w:sz="6" w:space="4" w:color="185FA5"/>
        </w:pBdr>
        <w:spacing w:before="360" w:after="160"/>
      </w:pPr>
      <w:r>
        <w:rPr>
          <w:rFonts w:ascii="Calibri" w:eastAsia="Calibri" w:hAnsi="Calibri" w:cs="Calibri"/>
          <w:b/>
          <w:bCs/>
          <w:color w:val="185FA5"/>
          <w:sz w:val="26"/>
          <w:szCs w:val="26"/>
        </w:rPr>
        <w:t>2. Principios de gestión de privilegios</w:t>
      </w:r>
    </w:p>
    <w:p w14:paraId="53EA19C0" w14:textId="77777777" w:rsidR="00E93672" w:rsidRDefault="00B47C64">
      <w:pPr>
        <w:pStyle w:val="Prrafodelista"/>
        <w:numPr>
          <w:ilvl w:val="0"/>
          <w:numId w:val="1"/>
        </w:numPr>
        <w:spacing w:after="120"/>
      </w:pPr>
      <w:r>
        <w:rPr>
          <w:rFonts w:ascii="Georgia" w:eastAsia="Georgia" w:hAnsi="Georgia" w:cs="Georgia"/>
          <w:color w:val="333333"/>
          <w:sz w:val="22"/>
          <w:szCs w:val="22"/>
        </w:rPr>
        <w:t>Ningún usuario debe operar de forma habitual bajo un perfil de administrador o superusuario.</w:t>
      </w:r>
    </w:p>
    <w:p w14:paraId="53EA19C1" w14:textId="77777777" w:rsidR="00E93672" w:rsidRDefault="00B47C64">
      <w:pPr>
        <w:pStyle w:val="Prrafodelista"/>
        <w:numPr>
          <w:ilvl w:val="0"/>
          <w:numId w:val="1"/>
        </w:numPr>
        <w:spacing w:after="120"/>
      </w:pPr>
      <w:r>
        <w:rPr>
          <w:rFonts w:ascii="Georgia" w:eastAsia="Georgia" w:hAnsi="Georgia" w:cs="Georgia"/>
          <w:color w:val="333333"/>
          <w:sz w:val="22"/>
          <w:szCs w:val="22"/>
        </w:rPr>
        <w:t>Los privilegios asignados a cada usuario deben corresponder al mínimo necesario para ejecutar sus funciones (principio de mínimo privilegio).</w:t>
      </w:r>
    </w:p>
    <w:p w14:paraId="53EA19C2" w14:textId="77777777" w:rsidR="00E93672" w:rsidRDefault="00B47C64">
      <w:pPr>
        <w:pStyle w:val="Prrafodelista"/>
        <w:numPr>
          <w:ilvl w:val="0"/>
          <w:numId w:val="1"/>
        </w:numPr>
        <w:spacing w:after="120"/>
      </w:pPr>
      <w:r>
        <w:rPr>
          <w:rFonts w:ascii="Georgia" w:eastAsia="Georgia" w:hAnsi="Georgia" w:cs="Georgia"/>
          <w:color w:val="333333"/>
          <w:sz w:val="22"/>
          <w:szCs w:val="22"/>
        </w:rPr>
        <w:lastRenderedPageBreak/>
        <w:t>Todo usuario dentro de una aplicación debe corresponder a una identidad real, activa y verificable dentro de la organización.</w:t>
      </w:r>
    </w:p>
    <w:p w14:paraId="53EA19C3" w14:textId="77777777" w:rsidR="00E93672" w:rsidRDefault="00B47C64">
      <w:pPr>
        <w:pStyle w:val="Prrafodelista"/>
        <w:numPr>
          <w:ilvl w:val="0"/>
          <w:numId w:val="1"/>
        </w:numPr>
        <w:spacing w:after="120"/>
      </w:pPr>
      <w:r>
        <w:rPr>
          <w:rFonts w:ascii="Georgia" w:eastAsia="Georgia" w:hAnsi="Georgia" w:cs="Georgia"/>
          <w:color w:val="333333"/>
          <w:sz w:val="22"/>
          <w:szCs w:val="22"/>
        </w:rPr>
        <w:t>Todo usuario no humano (servicios, tareas programadas, integraciones) debe estar documentado y justificado.</w:t>
      </w:r>
    </w:p>
    <w:p w14:paraId="53EA19C4" w14:textId="77777777" w:rsidR="00E93672" w:rsidRDefault="00B47C64">
      <w:pPr>
        <w:pBdr>
          <w:bottom w:val="single" w:sz="6" w:space="4" w:color="185FA5"/>
        </w:pBdr>
        <w:spacing w:before="360" w:after="160"/>
      </w:pPr>
      <w:r>
        <w:rPr>
          <w:rFonts w:ascii="Calibri" w:eastAsia="Calibri" w:hAnsi="Calibri" w:cs="Calibri"/>
          <w:b/>
          <w:bCs/>
          <w:color w:val="185FA5"/>
          <w:sz w:val="26"/>
          <w:szCs w:val="26"/>
        </w:rPr>
        <w:t>3. Privilegios de administrador</w:t>
      </w:r>
    </w:p>
    <w:p w14:paraId="53EA19C5" w14:textId="77777777" w:rsidR="00E93672" w:rsidRDefault="00B47C64">
      <w:pPr>
        <w:spacing w:after="200" w:line="276" w:lineRule="auto"/>
        <w:jc w:val="both"/>
      </w:pPr>
      <w:r>
        <w:rPr>
          <w:rFonts w:ascii="Georgia" w:eastAsia="Georgia" w:hAnsi="Georgia" w:cs="Georgia"/>
          <w:color w:val="333333"/>
          <w:sz w:val="22"/>
          <w:szCs w:val="22"/>
        </w:rPr>
        <w:t>Los permisos para autenticarse con privilegios elevados dentro de cualquier aplicación deben asignarse a uno, o máximo dos, usuarios especiales por aplicación, los cuales no deben ser utilizados como perfiles de trabajo diario. Este usuario administrador únicamente debe emplearse para ejecutar acciones administrativas —aplicación de actualizaciones, mantenimientos de alto nivel, gestión de otros usuarios— y no para las tareas operativas cotidianas de la persona responsable.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2200"/>
        <w:gridCol w:w="1860"/>
      </w:tblGrid>
      <w:tr w:rsidR="00E93672" w14:paraId="53EA19CA" w14:textId="77777777">
        <w:tblPrEx>
          <w:tblCellMar>
            <w:top w:w="0" w:type="dxa"/>
            <w:bottom w:w="0" w:type="dxa"/>
          </w:tblCellMar>
        </w:tblPrEx>
        <w:trPr>
          <w:tblHeader/>
        </w:trPr>
        <w:tc>
          <w:tcPr>
            <w:tcW w:w="2600" w:type="dxa"/>
            <w:shd w:val="clear" w:color="auto" w:fill="D5E8F0"/>
            <w:tcMar>
              <w:top w:w="80" w:type="dxa"/>
              <w:left w:w="100" w:type="dxa"/>
              <w:bottom w:w="80" w:type="dxa"/>
              <w:right w:w="100" w:type="dxa"/>
            </w:tcMar>
            <w:vAlign w:val="center"/>
          </w:tcPr>
          <w:p w14:paraId="53EA19C6" w14:textId="77777777" w:rsidR="00E93672" w:rsidRDefault="00B47C64">
            <w:r>
              <w:rPr>
                <w:rFonts w:ascii="Georgia" w:eastAsia="Georgia" w:hAnsi="Georgia" w:cs="Georgia"/>
                <w:b/>
                <w:bCs/>
                <w:color w:val="1F3864"/>
              </w:rPr>
              <w:t>Aplicación</w:t>
            </w:r>
          </w:p>
        </w:tc>
        <w:tc>
          <w:tcPr>
            <w:tcW w:w="2700" w:type="dxa"/>
            <w:shd w:val="clear" w:color="auto" w:fill="D5E8F0"/>
            <w:tcMar>
              <w:top w:w="80" w:type="dxa"/>
              <w:left w:w="100" w:type="dxa"/>
              <w:bottom w:w="80" w:type="dxa"/>
              <w:right w:w="100" w:type="dxa"/>
            </w:tcMar>
            <w:vAlign w:val="center"/>
          </w:tcPr>
          <w:p w14:paraId="53EA19C7" w14:textId="77777777" w:rsidR="00E93672" w:rsidRDefault="00B47C64">
            <w:r>
              <w:rPr>
                <w:rFonts w:ascii="Georgia" w:eastAsia="Georgia" w:hAnsi="Georgia" w:cs="Georgia"/>
                <w:b/>
                <w:bCs/>
                <w:color w:val="1F3864"/>
              </w:rPr>
              <w:t>Usuario(s) administrador(es)</w:t>
            </w:r>
          </w:p>
        </w:tc>
        <w:tc>
          <w:tcPr>
            <w:tcW w:w="2200" w:type="dxa"/>
            <w:shd w:val="clear" w:color="auto" w:fill="D5E8F0"/>
            <w:tcMar>
              <w:top w:w="80" w:type="dxa"/>
              <w:left w:w="100" w:type="dxa"/>
              <w:bottom w:w="80" w:type="dxa"/>
              <w:right w:w="100" w:type="dxa"/>
            </w:tcMar>
            <w:vAlign w:val="center"/>
          </w:tcPr>
          <w:p w14:paraId="53EA19C8" w14:textId="77777777" w:rsidR="00E93672" w:rsidRDefault="00B47C64">
            <w:r>
              <w:rPr>
                <w:rFonts w:ascii="Georgia" w:eastAsia="Georgia" w:hAnsi="Georgia" w:cs="Georgia"/>
                <w:b/>
                <w:bCs/>
                <w:color w:val="1F3864"/>
              </w:rPr>
              <w:t>Responsable</w:t>
            </w:r>
          </w:p>
        </w:tc>
        <w:tc>
          <w:tcPr>
            <w:tcW w:w="1860" w:type="dxa"/>
            <w:shd w:val="clear" w:color="auto" w:fill="D5E8F0"/>
            <w:tcMar>
              <w:top w:w="80" w:type="dxa"/>
              <w:left w:w="100" w:type="dxa"/>
              <w:bottom w:w="80" w:type="dxa"/>
              <w:right w:w="100" w:type="dxa"/>
            </w:tcMar>
            <w:vAlign w:val="center"/>
          </w:tcPr>
          <w:p w14:paraId="53EA19C9" w14:textId="77777777" w:rsidR="00E93672" w:rsidRDefault="00B47C64">
            <w:r>
              <w:rPr>
                <w:rFonts w:ascii="Georgia" w:eastAsia="Georgia" w:hAnsi="Georgia" w:cs="Georgia"/>
                <w:b/>
                <w:bCs/>
                <w:color w:val="1F3864"/>
              </w:rPr>
              <w:t>Última revisión</w:t>
            </w:r>
          </w:p>
        </w:tc>
      </w:tr>
      <w:tr w:rsidR="00E93672" w14:paraId="53EA19CF" w14:textId="77777777">
        <w:tblPrEx>
          <w:tblCellMar>
            <w:top w:w="0" w:type="dxa"/>
            <w:bottom w:w="0" w:type="dxa"/>
          </w:tblCellMar>
        </w:tblPrEx>
        <w:tc>
          <w:tcPr>
            <w:tcW w:w="2600" w:type="dxa"/>
            <w:tcMar>
              <w:top w:w="80" w:type="dxa"/>
              <w:left w:w="100" w:type="dxa"/>
              <w:bottom w:w="80" w:type="dxa"/>
              <w:right w:w="100" w:type="dxa"/>
            </w:tcMar>
            <w:vAlign w:val="center"/>
          </w:tcPr>
          <w:p w14:paraId="53EA19CB" w14:textId="77777777" w:rsidR="00E93672" w:rsidRDefault="00E93672"/>
        </w:tc>
        <w:tc>
          <w:tcPr>
            <w:tcW w:w="2700" w:type="dxa"/>
            <w:tcMar>
              <w:top w:w="80" w:type="dxa"/>
              <w:left w:w="100" w:type="dxa"/>
              <w:bottom w:w="80" w:type="dxa"/>
              <w:right w:w="100" w:type="dxa"/>
            </w:tcMar>
            <w:vAlign w:val="center"/>
          </w:tcPr>
          <w:p w14:paraId="53EA19CC" w14:textId="77777777" w:rsidR="00E93672" w:rsidRDefault="00E93672"/>
        </w:tc>
        <w:tc>
          <w:tcPr>
            <w:tcW w:w="2200" w:type="dxa"/>
            <w:tcMar>
              <w:top w:w="80" w:type="dxa"/>
              <w:left w:w="100" w:type="dxa"/>
              <w:bottom w:w="80" w:type="dxa"/>
              <w:right w:w="100" w:type="dxa"/>
            </w:tcMar>
            <w:vAlign w:val="center"/>
          </w:tcPr>
          <w:p w14:paraId="53EA19CD" w14:textId="77777777" w:rsidR="00E93672" w:rsidRDefault="00E93672"/>
        </w:tc>
        <w:tc>
          <w:tcPr>
            <w:tcW w:w="1860" w:type="dxa"/>
            <w:tcMar>
              <w:top w:w="80" w:type="dxa"/>
              <w:left w:w="100" w:type="dxa"/>
              <w:bottom w:w="80" w:type="dxa"/>
              <w:right w:w="100" w:type="dxa"/>
            </w:tcMar>
            <w:vAlign w:val="center"/>
          </w:tcPr>
          <w:p w14:paraId="53EA19CE" w14:textId="77777777" w:rsidR="00E93672" w:rsidRDefault="00E93672"/>
        </w:tc>
      </w:tr>
      <w:tr w:rsidR="00E93672" w14:paraId="53EA19D4" w14:textId="77777777">
        <w:tblPrEx>
          <w:tblCellMar>
            <w:top w:w="0" w:type="dxa"/>
            <w:bottom w:w="0" w:type="dxa"/>
          </w:tblCellMar>
        </w:tblPrEx>
        <w:tc>
          <w:tcPr>
            <w:tcW w:w="2600" w:type="dxa"/>
            <w:shd w:val="clear" w:color="auto" w:fill="EBF3FB"/>
            <w:tcMar>
              <w:top w:w="80" w:type="dxa"/>
              <w:left w:w="100" w:type="dxa"/>
              <w:bottom w:w="80" w:type="dxa"/>
              <w:right w:w="100" w:type="dxa"/>
            </w:tcMar>
            <w:vAlign w:val="center"/>
          </w:tcPr>
          <w:p w14:paraId="53EA19D0" w14:textId="77777777" w:rsidR="00E93672" w:rsidRDefault="00E93672"/>
        </w:tc>
        <w:tc>
          <w:tcPr>
            <w:tcW w:w="2700" w:type="dxa"/>
            <w:shd w:val="clear" w:color="auto" w:fill="EBF3FB"/>
            <w:tcMar>
              <w:top w:w="80" w:type="dxa"/>
              <w:left w:w="100" w:type="dxa"/>
              <w:bottom w:w="80" w:type="dxa"/>
              <w:right w:w="100" w:type="dxa"/>
            </w:tcMar>
            <w:vAlign w:val="center"/>
          </w:tcPr>
          <w:p w14:paraId="53EA19D1" w14:textId="77777777" w:rsidR="00E93672" w:rsidRDefault="00E93672"/>
        </w:tc>
        <w:tc>
          <w:tcPr>
            <w:tcW w:w="2200" w:type="dxa"/>
            <w:shd w:val="clear" w:color="auto" w:fill="EBF3FB"/>
            <w:tcMar>
              <w:top w:w="80" w:type="dxa"/>
              <w:left w:w="100" w:type="dxa"/>
              <w:bottom w:w="80" w:type="dxa"/>
              <w:right w:w="100" w:type="dxa"/>
            </w:tcMar>
            <w:vAlign w:val="center"/>
          </w:tcPr>
          <w:p w14:paraId="53EA19D2" w14:textId="77777777" w:rsidR="00E93672" w:rsidRDefault="00E93672"/>
        </w:tc>
        <w:tc>
          <w:tcPr>
            <w:tcW w:w="1860" w:type="dxa"/>
            <w:shd w:val="clear" w:color="auto" w:fill="EBF3FB"/>
            <w:tcMar>
              <w:top w:w="80" w:type="dxa"/>
              <w:left w:w="100" w:type="dxa"/>
              <w:bottom w:w="80" w:type="dxa"/>
              <w:right w:w="100" w:type="dxa"/>
            </w:tcMar>
            <w:vAlign w:val="center"/>
          </w:tcPr>
          <w:p w14:paraId="53EA19D3" w14:textId="77777777" w:rsidR="00E93672" w:rsidRDefault="00E93672"/>
        </w:tc>
      </w:tr>
      <w:tr w:rsidR="00E93672" w14:paraId="53EA19D9" w14:textId="77777777">
        <w:tblPrEx>
          <w:tblCellMar>
            <w:top w:w="0" w:type="dxa"/>
            <w:bottom w:w="0" w:type="dxa"/>
          </w:tblCellMar>
        </w:tblPrEx>
        <w:tc>
          <w:tcPr>
            <w:tcW w:w="2600" w:type="dxa"/>
            <w:tcMar>
              <w:top w:w="80" w:type="dxa"/>
              <w:left w:w="100" w:type="dxa"/>
              <w:bottom w:w="80" w:type="dxa"/>
              <w:right w:w="100" w:type="dxa"/>
            </w:tcMar>
            <w:vAlign w:val="center"/>
          </w:tcPr>
          <w:p w14:paraId="53EA19D5" w14:textId="77777777" w:rsidR="00E93672" w:rsidRDefault="00E93672"/>
        </w:tc>
        <w:tc>
          <w:tcPr>
            <w:tcW w:w="2700" w:type="dxa"/>
            <w:tcMar>
              <w:top w:w="80" w:type="dxa"/>
              <w:left w:w="100" w:type="dxa"/>
              <w:bottom w:w="80" w:type="dxa"/>
              <w:right w:w="100" w:type="dxa"/>
            </w:tcMar>
            <w:vAlign w:val="center"/>
          </w:tcPr>
          <w:p w14:paraId="53EA19D6" w14:textId="77777777" w:rsidR="00E93672" w:rsidRDefault="00E93672"/>
        </w:tc>
        <w:tc>
          <w:tcPr>
            <w:tcW w:w="2200" w:type="dxa"/>
            <w:tcMar>
              <w:top w:w="80" w:type="dxa"/>
              <w:left w:w="100" w:type="dxa"/>
              <w:bottom w:w="80" w:type="dxa"/>
              <w:right w:w="100" w:type="dxa"/>
            </w:tcMar>
            <w:vAlign w:val="center"/>
          </w:tcPr>
          <w:p w14:paraId="53EA19D7" w14:textId="77777777" w:rsidR="00E93672" w:rsidRDefault="00E93672"/>
        </w:tc>
        <w:tc>
          <w:tcPr>
            <w:tcW w:w="1860" w:type="dxa"/>
            <w:tcMar>
              <w:top w:w="80" w:type="dxa"/>
              <w:left w:w="100" w:type="dxa"/>
              <w:bottom w:w="80" w:type="dxa"/>
              <w:right w:w="100" w:type="dxa"/>
            </w:tcMar>
            <w:vAlign w:val="center"/>
          </w:tcPr>
          <w:p w14:paraId="53EA19D8" w14:textId="77777777" w:rsidR="00E93672" w:rsidRDefault="00E93672"/>
        </w:tc>
      </w:tr>
    </w:tbl>
    <w:p w14:paraId="53EA19DA" w14:textId="77777777" w:rsidR="00E93672" w:rsidRDefault="00B47C64">
      <w:pPr>
        <w:pBdr>
          <w:bottom w:val="single" w:sz="6" w:space="4" w:color="185FA5"/>
        </w:pBdr>
        <w:spacing w:before="360" w:after="160"/>
      </w:pPr>
      <w:r>
        <w:rPr>
          <w:rFonts w:ascii="Calibri" w:eastAsia="Calibri" w:hAnsi="Calibri" w:cs="Calibri"/>
          <w:b/>
          <w:bCs/>
          <w:color w:val="185FA5"/>
          <w:sz w:val="26"/>
          <w:szCs w:val="26"/>
        </w:rPr>
        <w:t>4. Usuarios regulares</w:t>
      </w:r>
    </w:p>
    <w:p w14:paraId="53EA19DB" w14:textId="77777777" w:rsidR="00E93672" w:rsidRDefault="00B47C64">
      <w:pPr>
        <w:spacing w:after="200" w:line="276" w:lineRule="auto"/>
        <w:jc w:val="both"/>
      </w:pPr>
      <w:r>
        <w:rPr>
          <w:rFonts w:ascii="Georgia" w:eastAsia="Georgia" w:hAnsi="Georgia" w:cs="Georgia"/>
          <w:color w:val="333333"/>
          <w:sz w:val="22"/>
          <w:szCs w:val="22"/>
        </w:rPr>
        <w:t>El Responsable de TI debe revisar periódicamente que los usuarios creados en cada aplicación correspondan a identidades reales y activas dentro de la empresa. Todo usuario que no pueda vincularse a una persona identificable y actualmente vinculada a la organización debe ser investigado y, de no encontrar justificación, desactivado de inmediato.</w:t>
      </w:r>
    </w:p>
    <w:p w14:paraId="53EA19DC" w14:textId="77777777" w:rsidR="00E93672" w:rsidRDefault="00B47C64">
      <w:pPr>
        <w:pBdr>
          <w:bottom w:val="single" w:sz="6" w:space="4" w:color="185FA5"/>
        </w:pBdr>
        <w:spacing w:before="360" w:after="160"/>
      </w:pPr>
      <w:r>
        <w:rPr>
          <w:rFonts w:ascii="Calibri" w:eastAsia="Calibri" w:hAnsi="Calibri" w:cs="Calibri"/>
          <w:b/>
          <w:bCs/>
          <w:color w:val="185FA5"/>
          <w:sz w:val="26"/>
          <w:szCs w:val="26"/>
        </w:rPr>
        <w:t>5. Usuarios no humanos</w:t>
      </w:r>
    </w:p>
    <w:p w14:paraId="53EA19DD" w14:textId="77777777" w:rsidR="00E93672" w:rsidRDefault="00B47C64">
      <w:pPr>
        <w:spacing w:after="200" w:line="276" w:lineRule="auto"/>
        <w:jc w:val="both"/>
      </w:pPr>
      <w:r>
        <w:rPr>
          <w:rFonts w:ascii="Georgia" w:eastAsia="Georgia" w:hAnsi="Georgia" w:cs="Georgia"/>
          <w:color w:val="333333"/>
          <w:sz w:val="22"/>
          <w:szCs w:val="22"/>
        </w:rPr>
        <w:t>Los usuarios no humanos corresponden a aquellos objetos que, sin corresponder a una identidad real, sí ejecutan acciones dentro de las aplicaciones instaladas —tales como la ejecución de copias de seguridad o tareas programadas (cron jobs)—. Cada uno de estos usuarios debe quedar documentado con su nombre, la función específica que cumple y el responsable a cargo de su mantenimiento.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2900"/>
        <w:gridCol w:w="1660"/>
      </w:tblGrid>
      <w:tr w:rsidR="00E93672" w14:paraId="53EA19E2" w14:textId="77777777">
        <w:tblPrEx>
          <w:tblCellMar>
            <w:top w:w="0" w:type="dxa"/>
            <w:bottom w:w="0" w:type="dxa"/>
          </w:tblCellMar>
        </w:tblPrEx>
        <w:trPr>
          <w:tblHeader/>
        </w:trPr>
        <w:tc>
          <w:tcPr>
            <w:tcW w:w="2600" w:type="dxa"/>
            <w:shd w:val="clear" w:color="auto" w:fill="D5E8F0"/>
            <w:tcMar>
              <w:top w:w="80" w:type="dxa"/>
              <w:left w:w="100" w:type="dxa"/>
              <w:bottom w:w="80" w:type="dxa"/>
              <w:right w:w="100" w:type="dxa"/>
            </w:tcMar>
            <w:vAlign w:val="center"/>
          </w:tcPr>
          <w:p w14:paraId="53EA19DE" w14:textId="77777777" w:rsidR="00E93672" w:rsidRDefault="00B47C64">
            <w:r>
              <w:rPr>
                <w:rFonts w:ascii="Georgia" w:eastAsia="Georgia" w:hAnsi="Georgia" w:cs="Georgia"/>
                <w:b/>
                <w:bCs/>
                <w:color w:val="1F3864"/>
              </w:rPr>
              <w:t>Nombre del usuario no humano</w:t>
            </w:r>
          </w:p>
        </w:tc>
        <w:tc>
          <w:tcPr>
            <w:tcW w:w="2200" w:type="dxa"/>
            <w:shd w:val="clear" w:color="auto" w:fill="D5E8F0"/>
            <w:tcMar>
              <w:top w:w="80" w:type="dxa"/>
              <w:left w:w="100" w:type="dxa"/>
              <w:bottom w:w="80" w:type="dxa"/>
              <w:right w:w="100" w:type="dxa"/>
            </w:tcMar>
            <w:vAlign w:val="center"/>
          </w:tcPr>
          <w:p w14:paraId="53EA19DF" w14:textId="77777777" w:rsidR="00E93672" w:rsidRDefault="00B47C64">
            <w:r>
              <w:rPr>
                <w:rFonts w:ascii="Georgia" w:eastAsia="Georgia" w:hAnsi="Georgia" w:cs="Georgia"/>
                <w:b/>
                <w:bCs/>
                <w:color w:val="1F3864"/>
              </w:rPr>
              <w:t>Aplicación</w:t>
            </w:r>
          </w:p>
        </w:tc>
        <w:tc>
          <w:tcPr>
            <w:tcW w:w="2900" w:type="dxa"/>
            <w:shd w:val="clear" w:color="auto" w:fill="D5E8F0"/>
            <w:tcMar>
              <w:top w:w="80" w:type="dxa"/>
              <w:left w:w="100" w:type="dxa"/>
              <w:bottom w:w="80" w:type="dxa"/>
              <w:right w:w="100" w:type="dxa"/>
            </w:tcMar>
            <w:vAlign w:val="center"/>
          </w:tcPr>
          <w:p w14:paraId="53EA19E0" w14:textId="77777777" w:rsidR="00E93672" w:rsidRDefault="00B47C64">
            <w:r>
              <w:rPr>
                <w:rFonts w:ascii="Georgia" w:eastAsia="Georgia" w:hAnsi="Georgia" w:cs="Georgia"/>
                <w:b/>
                <w:bCs/>
                <w:color w:val="1F3864"/>
              </w:rPr>
              <w:t>Función que cumple</w:t>
            </w:r>
          </w:p>
        </w:tc>
        <w:tc>
          <w:tcPr>
            <w:tcW w:w="1660" w:type="dxa"/>
            <w:shd w:val="clear" w:color="auto" w:fill="D5E8F0"/>
            <w:tcMar>
              <w:top w:w="80" w:type="dxa"/>
              <w:left w:w="100" w:type="dxa"/>
              <w:bottom w:w="80" w:type="dxa"/>
              <w:right w:w="100" w:type="dxa"/>
            </w:tcMar>
            <w:vAlign w:val="center"/>
          </w:tcPr>
          <w:p w14:paraId="53EA19E1" w14:textId="77777777" w:rsidR="00E93672" w:rsidRDefault="00B47C64">
            <w:r>
              <w:rPr>
                <w:rFonts w:ascii="Georgia" w:eastAsia="Georgia" w:hAnsi="Georgia" w:cs="Georgia"/>
                <w:b/>
                <w:bCs/>
                <w:color w:val="1F3864"/>
              </w:rPr>
              <w:t>Responsable</w:t>
            </w:r>
          </w:p>
        </w:tc>
      </w:tr>
      <w:tr w:rsidR="00E93672" w14:paraId="53EA19E7" w14:textId="77777777">
        <w:tblPrEx>
          <w:tblCellMar>
            <w:top w:w="0" w:type="dxa"/>
            <w:bottom w:w="0" w:type="dxa"/>
          </w:tblCellMar>
        </w:tblPrEx>
        <w:tc>
          <w:tcPr>
            <w:tcW w:w="2600" w:type="dxa"/>
            <w:tcMar>
              <w:top w:w="80" w:type="dxa"/>
              <w:left w:w="100" w:type="dxa"/>
              <w:bottom w:w="80" w:type="dxa"/>
              <w:right w:w="100" w:type="dxa"/>
            </w:tcMar>
            <w:vAlign w:val="center"/>
          </w:tcPr>
          <w:p w14:paraId="53EA19E3" w14:textId="77777777" w:rsidR="00E93672" w:rsidRDefault="00E93672"/>
        </w:tc>
        <w:tc>
          <w:tcPr>
            <w:tcW w:w="2200" w:type="dxa"/>
            <w:tcMar>
              <w:top w:w="80" w:type="dxa"/>
              <w:left w:w="100" w:type="dxa"/>
              <w:bottom w:w="80" w:type="dxa"/>
              <w:right w:w="100" w:type="dxa"/>
            </w:tcMar>
            <w:vAlign w:val="center"/>
          </w:tcPr>
          <w:p w14:paraId="53EA19E4" w14:textId="77777777" w:rsidR="00E93672" w:rsidRDefault="00E93672"/>
        </w:tc>
        <w:tc>
          <w:tcPr>
            <w:tcW w:w="2900" w:type="dxa"/>
            <w:tcMar>
              <w:top w:w="80" w:type="dxa"/>
              <w:left w:w="100" w:type="dxa"/>
              <w:bottom w:w="80" w:type="dxa"/>
              <w:right w:w="100" w:type="dxa"/>
            </w:tcMar>
            <w:vAlign w:val="center"/>
          </w:tcPr>
          <w:p w14:paraId="53EA19E5" w14:textId="77777777" w:rsidR="00E93672" w:rsidRDefault="00E93672"/>
        </w:tc>
        <w:tc>
          <w:tcPr>
            <w:tcW w:w="1660" w:type="dxa"/>
            <w:tcMar>
              <w:top w:w="80" w:type="dxa"/>
              <w:left w:w="100" w:type="dxa"/>
              <w:bottom w:w="80" w:type="dxa"/>
              <w:right w:w="100" w:type="dxa"/>
            </w:tcMar>
            <w:vAlign w:val="center"/>
          </w:tcPr>
          <w:p w14:paraId="53EA19E6" w14:textId="77777777" w:rsidR="00E93672" w:rsidRDefault="00E93672"/>
        </w:tc>
      </w:tr>
      <w:tr w:rsidR="00E93672" w14:paraId="53EA19EC" w14:textId="77777777">
        <w:tblPrEx>
          <w:tblCellMar>
            <w:top w:w="0" w:type="dxa"/>
            <w:bottom w:w="0" w:type="dxa"/>
          </w:tblCellMar>
        </w:tblPrEx>
        <w:tc>
          <w:tcPr>
            <w:tcW w:w="2600" w:type="dxa"/>
            <w:shd w:val="clear" w:color="auto" w:fill="EBF3FB"/>
            <w:tcMar>
              <w:top w:w="80" w:type="dxa"/>
              <w:left w:w="100" w:type="dxa"/>
              <w:bottom w:w="80" w:type="dxa"/>
              <w:right w:w="100" w:type="dxa"/>
            </w:tcMar>
            <w:vAlign w:val="center"/>
          </w:tcPr>
          <w:p w14:paraId="53EA19E8" w14:textId="77777777" w:rsidR="00E93672" w:rsidRDefault="00E93672"/>
        </w:tc>
        <w:tc>
          <w:tcPr>
            <w:tcW w:w="2200" w:type="dxa"/>
            <w:shd w:val="clear" w:color="auto" w:fill="EBF3FB"/>
            <w:tcMar>
              <w:top w:w="80" w:type="dxa"/>
              <w:left w:w="100" w:type="dxa"/>
              <w:bottom w:w="80" w:type="dxa"/>
              <w:right w:w="100" w:type="dxa"/>
            </w:tcMar>
            <w:vAlign w:val="center"/>
          </w:tcPr>
          <w:p w14:paraId="53EA19E9" w14:textId="77777777" w:rsidR="00E93672" w:rsidRDefault="00E93672"/>
        </w:tc>
        <w:tc>
          <w:tcPr>
            <w:tcW w:w="2900" w:type="dxa"/>
            <w:shd w:val="clear" w:color="auto" w:fill="EBF3FB"/>
            <w:tcMar>
              <w:top w:w="80" w:type="dxa"/>
              <w:left w:w="100" w:type="dxa"/>
              <w:bottom w:w="80" w:type="dxa"/>
              <w:right w:w="100" w:type="dxa"/>
            </w:tcMar>
            <w:vAlign w:val="center"/>
          </w:tcPr>
          <w:p w14:paraId="53EA19EA" w14:textId="77777777" w:rsidR="00E93672" w:rsidRDefault="00E93672"/>
        </w:tc>
        <w:tc>
          <w:tcPr>
            <w:tcW w:w="1660" w:type="dxa"/>
            <w:shd w:val="clear" w:color="auto" w:fill="EBF3FB"/>
            <w:tcMar>
              <w:top w:w="80" w:type="dxa"/>
              <w:left w:w="100" w:type="dxa"/>
              <w:bottom w:w="80" w:type="dxa"/>
              <w:right w:w="100" w:type="dxa"/>
            </w:tcMar>
            <w:vAlign w:val="center"/>
          </w:tcPr>
          <w:p w14:paraId="53EA19EB" w14:textId="77777777" w:rsidR="00E93672" w:rsidRDefault="00E93672"/>
        </w:tc>
      </w:tr>
    </w:tbl>
    <w:p w14:paraId="53EA19ED" w14:textId="77777777" w:rsidR="00E93672" w:rsidRDefault="00B47C64">
      <w:pPr>
        <w:pBdr>
          <w:bottom w:val="single" w:sz="6" w:space="4" w:color="185FA5"/>
        </w:pBdr>
        <w:spacing w:before="360" w:after="160"/>
      </w:pPr>
      <w:r>
        <w:rPr>
          <w:rFonts w:ascii="Calibri" w:eastAsia="Calibri" w:hAnsi="Calibri" w:cs="Calibri"/>
          <w:b/>
          <w:bCs/>
          <w:color w:val="185FA5"/>
          <w:sz w:val="26"/>
          <w:szCs w:val="26"/>
        </w:rPr>
        <w:t>6. Revisión periódica de accesos</w:t>
      </w:r>
    </w:p>
    <w:p w14:paraId="53EA19EE" w14:textId="77777777" w:rsidR="00E93672" w:rsidRDefault="00B47C64">
      <w:pPr>
        <w:spacing w:after="200" w:line="276" w:lineRule="auto"/>
        <w:jc w:val="both"/>
      </w:pPr>
      <w:r>
        <w:rPr>
          <w:rFonts w:ascii="Georgia" w:eastAsia="Georgia" w:hAnsi="Georgia" w:cs="Georgia"/>
          <w:color w:val="333333"/>
          <w:sz w:val="22"/>
          <w:szCs w:val="22"/>
        </w:rPr>
        <w:lastRenderedPageBreak/>
        <w:t>El Responsable de TI debe ejecutar una revisión de los privilegios de acceso de cada aplicación con frecuencia mínima semestral, verificando:</w:t>
      </w:r>
    </w:p>
    <w:p w14:paraId="53EA19EF" w14:textId="77777777" w:rsidR="00E93672" w:rsidRDefault="00B47C64">
      <w:pPr>
        <w:pStyle w:val="Prrafodelista"/>
        <w:numPr>
          <w:ilvl w:val="0"/>
          <w:numId w:val="1"/>
        </w:numPr>
        <w:spacing w:after="120"/>
      </w:pPr>
      <w:r>
        <w:rPr>
          <w:rFonts w:ascii="Georgia" w:eastAsia="Georgia" w:hAnsi="Georgia" w:cs="Georgia"/>
          <w:color w:val="333333"/>
          <w:sz w:val="22"/>
          <w:szCs w:val="22"/>
        </w:rPr>
        <w:t>Que los usuarios con privilegios de administrador continúen siendo los mínimos necesarios y sigan vinculados a la organización.</w:t>
      </w:r>
    </w:p>
    <w:p w14:paraId="53EA19F0" w14:textId="77777777" w:rsidR="00E93672" w:rsidRDefault="00B47C64">
      <w:pPr>
        <w:pStyle w:val="Prrafodelista"/>
        <w:numPr>
          <w:ilvl w:val="0"/>
          <w:numId w:val="1"/>
        </w:numPr>
        <w:spacing w:after="120"/>
      </w:pPr>
      <w:r>
        <w:rPr>
          <w:rFonts w:ascii="Georgia" w:eastAsia="Georgia" w:hAnsi="Georgia" w:cs="Georgia"/>
          <w:color w:val="333333"/>
          <w:sz w:val="22"/>
          <w:szCs w:val="22"/>
        </w:rPr>
        <w:t>Que no existan usuarios huérfanos correspondientes a personas que ya no laboran en la empresa.</w:t>
      </w:r>
    </w:p>
    <w:p w14:paraId="53EA19F1" w14:textId="77777777" w:rsidR="00E93672" w:rsidRDefault="00B47C64">
      <w:pPr>
        <w:pStyle w:val="Prrafodelista"/>
        <w:numPr>
          <w:ilvl w:val="0"/>
          <w:numId w:val="1"/>
        </w:numPr>
        <w:spacing w:after="120"/>
      </w:pPr>
      <w:r>
        <w:rPr>
          <w:rFonts w:ascii="Georgia" w:eastAsia="Georgia" w:hAnsi="Georgia" w:cs="Georgia"/>
          <w:color w:val="333333"/>
          <w:sz w:val="22"/>
          <w:szCs w:val="22"/>
        </w:rPr>
        <w:t>Que los usuarios no humanos registrados en la Sección 5 continúen siendo necesarios y estén correctamente documentados.</w:t>
      </w:r>
    </w:p>
    <w:p w14:paraId="53EA19F2" w14:textId="77777777" w:rsidR="00E93672" w:rsidRDefault="00B47C64">
      <w:pPr>
        <w:pBdr>
          <w:top w:val="single" w:sz="6" w:space="8" w:color="E36C09"/>
          <w:left w:val="single" w:sz="6" w:space="8" w:color="E36C09"/>
          <w:bottom w:val="single" w:sz="6" w:space="8" w:color="E36C09"/>
          <w:right w:val="single" w:sz="6" w:space="8" w:color="E36C09"/>
        </w:pBdr>
        <w:shd w:val="clear" w:color="auto" w:fill="FDF3E7"/>
        <w:spacing w:before="200" w:after="300"/>
        <w:ind w:left="200" w:right="200"/>
      </w:pPr>
      <w:r>
        <w:rPr>
          <w:rFonts w:ascii="Georgia" w:eastAsia="Georgia" w:hAnsi="Georgia" w:cs="Georgia"/>
          <w:b/>
          <w:bCs/>
          <w:i/>
          <w:iCs/>
          <w:color w:val="E36C09"/>
          <w:sz w:val="21"/>
          <w:szCs w:val="21"/>
        </w:rPr>
        <w:t xml:space="preserve">Nota práctica: </w:t>
      </w:r>
      <w:r>
        <w:rPr>
          <w:rFonts w:ascii="Georgia" w:eastAsia="Georgia" w:hAnsi="Georgia" w:cs="Georgia"/>
          <w:i/>
          <w:iCs/>
          <w:color w:val="333333"/>
          <w:sz w:val="21"/>
          <w:szCs w:val="21"/>
        </w:rPr>
        <w:t>La revisión periódica de accesos es, con frecuencia, la actividad que primero se descuida cuando el equipo de TI está sobrecargado. Sin embargo, es también la que con mayor frecuencia revela usuarios administradores olvidados desde la instalación inicial de una aplicación.</w:t>
      </w:r>
    </w:p>
    <w:p w14:paraId="53EA19F3" w14:textId="77777777" w:rsidR="00E93672" w:rsidRDefault="00B47C64">
      <w:pPr>
        <w:pBdr>
          <w:bottom w:val="single" w:sz="6" w:space="4" w:color="185FA5"/>
        </w:pBdr>
        <w:spacing w:before="360" w:after="160"/>
      </w:pPr>
      <w:r>
        <w:rPr>
          <w:rFonts w:ascii="Calibri" w:eastAsia="Calibri" w:hAnsi="Calibri" w:cs="Calibri"/>
          <w:b/>
          <w:bCs/>
          <w:color w:val="185FA5"/>
          <w:sz w:val="26"/>
          <w:szCs w:val="26"/>
        </w:rPr>
        <w:t>7. Cumplimiento y revisión</w:t>
      </w:r>
    </w:p>
    <w:p w14:paraId="53EA19F4" w14:textId="77777777" w:rsidR="00E93672" w:rsidRDefault="00B47C64">
      <w:pPr>
        <w:spacing w:after="200" w:line="276" w:lineRule="auto"/>
        <w:jc w:val="both"/>
      </w:pPr>
      <w:r>
        <w:rPr>
          <w:rFonts w:ascii="Georgia" w:eastAsia="Georgia" w:hAnsi="Georgia" w:cs="Georgia"/>
          <w:color w:val="333333"/>
          <w:sz w:val="22"/>
          <w:szCs w:val="22"/>
        </w:rPr>
        <w:t>Esta política es de cumplimiento obligatorio para todo el personal de TI y para los terceros que administren aplicaciones de la organización. Debe ser revisada y actualizada al menos una vez al año, o de forma inmediata ante cambios significativos en la estructura organizacional o en el inventario de aplicaciones críticas.</w:t>
      </w:r>
    </w:p>
    <w:sectPr w:rsidR="00E93672">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4DB922" w14:textId="77777777" w:rsidR="00B47C64" w:rsidRDefault="00B47C64">
      <w:r>
        <w:separator/>
      </w:r>
    </w:p>
  </w:endnote>
  <w:endnote w:type="continuationSeparator" w:id="0">
    <w:p w14:paraId="3724BBF0" w14:textId="77777777" w:rsidR="00B47C64" w:rsidRDefault="00B47C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A19F6" w14:textId="77777777" w:rsidR="00E93672" w:rsidRDefault="00B47C64">
    <w:pPr>
      <w:jc w:val="center"/>
    </w:pPr>
    <w:r>
      <w:rPr>
        <w:rFonts w:ascii="Georgia" w:eastAsia="Georgia" w:hAnsi="Georgia" w:cs="Georgia"/>
        <w:color w:val="808080"/>
        <w:sz w:val="16"/>
        <w:szCs w:val="16"/>
      </w:rPr>
      <w:t>© Mauricio Vergara Manjarrés  ·  Versión 1.0  ·  Plantilla 9.3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000238" w14:textId="77777777" w:rsidR="00B47C64" w:rsidRDefault="00B47C64">
      <w:r>
        <w:separator/>
      </w:r>
    </w:p>
  </w:footnote>
  <w:footnote w:type="continuationSeparator" w:id="0">
    <w:p w14:paraId="21F3584C" w14:textId="77777777" w:rsidR="00B47C64" w:rsidRDefault="00B47C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A19F5" w14:textId="77777777" w:rsidR="00E93672" w:rsidRDefault="00B47C64">
    <w:pPr>
      <w:jc w:val="center"/>
    </w:pPr>
    <w:r>
      <w:rPr>
        <w:rFonts w:ascii="Georgia" w:eastAsia="Georgia" w:hAnsi="Georgia" w:cs="Georgia"/>
        <w:i/>
        <w:iCs/>
        <w:color w:val="808080"/>
        <w:sz w:val="16"/>
        <w:szCs w:val="16"/>
      </w:rPr>
      <w:t>Ciberprotección para PyMES  ·  Capítulo 9 — Aplicaciones  ·  Política de Gestión de Accesos y Privilegios en Aplicaciones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E30D34"/>
    <w:multiLevelType w:val="hybridMultilevel"/>
    <w:tmpl w:val="7E864CF0"/>
    <w:lvl w:ilvl="0" w:tplc="FAE845CC">
      <w:start w:val="1"/>
      <w:numFmt w:val="bullet"/>
      <w:lvlText w:val="●"/>
      <w:lvlJc w:val="left"/>
      <w:pPr>
        <w:ind w:left="720" w:hanging="360"/>
      </w:pPr>
    </w:lvl>
    <w:lvl w:ilvl="1" w:tplc="22E2825A">
      <w:start w:val="1"/>
      <w:numFmt w:val="bullet"/>
      <w:lvlText w:val="○"/>
      <w:lvlJc w:val="left"/>
      <w:pPr>
        <w:ind w:left="1440" w:hanging="360"/>
      </w:pPr>
    </w:lvl>
    <w:lvl w:ilvl="2" w:tplc="14FA16AC">
      <w:start w:val="1"/>
      <w:numFmt w:val="bullet"/>
      <w:lvlText w:val="■"/>
      <w:lvlJc w:val="left"/>
      <w:pPr>
        <w:ind w:left="2160" w:hanging="360"/>
      </w:pPr>
    </w:lvl>
    <w:lvl w:ilvl="3" w:tplc="0B725220">
      <w:start w:val="1"/>
      <w:numFmt w:val="bullet"/>
      <w:lvlText w:val="●"/>
      <w:lvlJc w:val="left"/>
      <w:pPr>
        <w:ind w:left="2880" w:hanging="360"/>
      </w:pPr>
    </w:lvl>
    <w:lvl w:ilvl="4" w:tplc="04C8E2CE">
      <w:start w:val="1"/>
      <w:numFmt w:val="bullet"/>
      <w:lvlText w:val="○"/>
      <w:lvlJc w:val="left"/>
      <w:pPr>
        <w:ind w:left="3600" w:hanging="360"/>
      </w:pPr>
    </w:lvl>
    <w:lvl w:ilvl="5" w:tplc="79FC1BEA">
      <w:start w:val="1"/>
      <w:numFmt w:val="bullet"/>
      <w:lvlText w:val="■"/>
      <w:lvlJc w:val="left"/>
      <w:pPr>
        <w:ind w:left="4320" w:hanging="360"/>
      </w:pPr>
    </w:lvl>
    <w:lvl w:ilvl="6" w:tplc="2B164576">
      <w:start w:val="1"/>
      <w:numFmt w:val="bullet"/>
      <w:lvlText w:val="●"/>
      <w:lvlJc w:val="left"/>
      <w:pPr>
        <w:ind w:left="5040" w:hanging="360"/>
      </w:pPr>
    </w:lvl>
    <w:lvl w:ilvl="7" w:tplc="38E2C088">
      <w:start w:val="1"/>
      <w:numFmt w:val="bullet"/>
      <w:lvlText w:val="●"/>
      <w:lvlJc w:val="left"/>
      <w:pPr>
        <w:ind w:left="5760" w:hanging="360"/>
      </w:pPr>
    </w:lvl>
    <w:lvl w:ilvl="8" w:tplc="D938E676">
      <w:start w:val="1"/>
      <w:numFmt w:val="bullet"/>
      <w:lvlText w:val="●"/>
      <w:lvlJc w:val="left"/>
      <w:pPr>
        <w:ind w:left="6480" w:hanging="360"/>
      </w:pPr>
    </w:lvl>
  </w:abstractNum>
  <w:num w:numId="1" w16cid:durableId="147883734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3672"/>
    <w:rsid w:val="00355399"/>
    <w:rsid w:val="00B26733"/>
    <w:rsid w:val="00B47C64"/>
    <w:rsid w:val="00E9367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A1995"/>
  <w15:docId w15:val="{824BE763-EFEE-470C-9307-ABA4601294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631</Words>
  <Characters>3475</Characters>
  <Application>Microsoft Office Word</Application>
  <DocSecurity>0</DocSecurity>
  <Lines>28</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mvergara@openitnet.com</dc:creator>
  <cp:lastModifiedBy>Mauricio Vergara</cp:lastModifiedBy>
  <cp:revision>2</cp:revision>
  <dcterms:created xsi:type="dcterms:W3CDTF">2026-07-03T23:03:00Z</dcterms:created>
  <dcterms:modified xsi:type="dcterms:W3CDTF">2026-07-06T23:23:00Z</dcterms:modified>
</cp:coreProperties>
</file>