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7217A" w14:textId="77777777" w:rsidR="00161BF7" w:rsidRDefault="002B289C">
      <w:pPr>
        <w:spacing w:after="100"/>
        <w:jc w:val="center"/>
      </w:pPr>
      <w:r>
        <w:rPr>
          <w:rFonts w:ascii="Calibri" w:eastAsia="Calibri" w:hAnsi="Calibri" w:cs="Calibri"/>
          <w:b/>
          <w:bCs/>
          <w:i/>
          <w:iCs/>
          <w:color w:val="333333"/>
          <w:sz w:val="22"/>
          <w:szCs w:val="22"/>
        </w:rPr>
        <w:t>Ciberprotección para PyMES. Guía Práctica.</w:t>
      </w:r>
    </w:p>
    <w:p w14:paraId="5067217B" w14:textId="77777777" w:rsidR="00161BF7" w:rsidRDefault="002B289C">
      <w:pPr>
        <w:spacing w:after="400"/>
        <w:jc w:val="center"/>
      </w:pPr>
      <w:r>
        <w:rPr>
          <w:rFonts w:ascii="Calibri" w:eastAsia="Calibri" w:hAnsi="Calibri" w:cs="Calibri"/>
          <w:b/>
          <w:bCs/>
          <w:color w:val="333333"/>
          <w:sz w:val="22"/>
          <w:szCs w:val="22"/>
        </w:rPr>
        <w:t>Capítulo 9 — Aplicaciones</w:t>
      </w:r>
    </w:p>
    <w:p w14:paraId="5067217C" w14:textId="77777777" w:rsidR="00161BF7" w:rsidRDefault="002B289C">
      <w:pPr>
        <w:spacing w:after="300"/>
        <w:jc w:val="center"/>
      </w:pPr>
      <w:r>
        <w:rPr>
          <w:rFonts w:ascii="Calibri" w:eastAsia="Calibri" w:hAnsi="Calibri" w:cs="Calibri"/>
          <w:b/>
          <w:bCs/>
          <w:color w:val="1F3864"/>
          <w:sz w:val="32"/>
          <w:szCs w:val="32"/>
        </w:rPr>
        <w:t>POLÍTICA DE GESTIÓN DE LICENCIAMIENTO DE SOFTWARE</w:t>
      </w:r>
    </w:p>
    <w:p w14:paraId="5067217D" w14:textId="77777777" w:rsidR="00161BF7" w:rsidRDefault="002B289C">
      <w:pPr>
        <w:spacing w:after="100"/>
        <w:jc w:val="center"/>
      </w:pPr>
      <w:r>
        <w:rPr>
          <w:rFonts w:ascii="Calibri" w:eastAsia="Calibri" w:hAnsi="Calibri" w:cs="Calibri"/>
          <w:b/>
          <w:bCs/>
          <w:color w:val="185FA5"/>
          <w:sz w:val="24"/>
          <w:szCs w:val="24"/>
        </w:rPr>
        <w:t>Plantilla 9.1</w:t>
      </w:r>
    </w:p>
    <w:p w14:paraId="5067217E" w14:textId="77777777" w:rsidR="00161BF7" w:rsidRDefault="002B289C">
      <w:pPr>
        <w:spacing w:after="100"/>
        <w:jc w:val="center"/>
      </w:pPr>
      <w:r>
        <w:rPr>
          <w:rFonts w:ascii="Georgia" w:eastAsia="Georgia" w:hAnsi="Georgia" w:cs="Georgia"/>
          <w:color w:val="333333"/>
          <w:sz w:val="22"/>
          <w:szCs w:val="22"/>
        </w:rPr>
        <w:t>Versión 1.0</w:t>
      </w:r>
    </w:p>
    <w:p w14:paraId="5067217F" w14:textId="77777777" w:rsidR="00161BF7" w:rsidRDefault="002B289C">
      <w:pPr>
        <w:spacing w:after="300"/>
        <w:jc w:val="center"/>
      </w:pPr>
      <w:r>
        <w:rPr>
          <w:rFonts w:ascii="Georgia" w:eastAsia="Georgia" w:hAnsi="Georgia" w:cs="Georgia"/>
          <w:i/>
          <w:iCs/>
          <w:color w:val="333333"/>
          <w:sz w:val="22"/>
          <w:szCs w:val="22"/>
        </w:rPr>
        <w:t>[Nombre de la empresa]</w:t>
      </w:r>
    </w:p>
    <w:p w14:paraId="50672180" w14:textId="77777777" w:rsidR="00161BF7" w:rsidRDefault="002B289C">
      <w:pPr>
        <w:spacing w:after="100"/>
        <w:jc w:val="center"/>
      </w:pPr>
      <w:r>
        <w:rPr>
          <w:rFonts w:ascii="Georgia" w:eastAsia="Georgia" w:hAnsi="Georgia" w:cs="Georgia"/>
          <w:color w:val="333333"/>
        </w:rPr>
        <w:t>Fecha de aprobación: ____________________________</w:t>
      </w:r>
    </w:p>
    <w:p w14:paraId="50672181" w14:textId="77777777" w:rsidR="00161BF7" w:rsidRDefault="002B289C">
      <w:pPr>
        <w:spacing w:after="500"/>
        <w:jc w:val="center"/>
      </w:pPr>
      <w:r>
        <w:rPr>
          <w:rFonts w:ascii="Georgia" w:eastAsia="Georgia" w:hAnsi="Georgia" w:cs="Georgia"/>
          <w:color w:val="333333"/>
        </w:rPr>
        <w:t>Próxima revisión: ____________________________</w:t>
      </w:r>
    </w:p>
    <w:p w14:paraId="50672182" w14:textId="77777777" w:rsidR="00161BF7" w:rsidRDefault="002B289C">
      <w:pPr>
        <w:spacing w:before="200" w:after="120"/>
      </w:pPr>
      <w:r>
        <w:rPr>
          <w:rFonts w:ascii="Calibri" w:eastAsia="Calibri" w:hAnsi="Calibri" w:cs="Calibri"/>
          <w:b/>
          <w:bCs/>
          <w:color w:val="2E75B6"/>
          <w:sz w:val="22"/>
          <w:szCs w:val="22"/>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800"/>
        <w:gridCol w:w="3360"/>
      </w:tblGrid>
      <w:tr w:rsidR="00161BF7" w14:paraId="50672187" w14:textId="77777777">
        <w:tblPrEx>
          <w:tblCellMar>
            <w:top w:w="0" w:type="dxa"/>
            <w:bottom w:w="0" w:type="dxa"/>
          </w:tblCellMar>
        </w:tblPrEx>
        <w:trPr>
          <w:tblHeader/>
        </w:trPr>
        <w:tc>
          <w:tcPr>
            <w:tcW w:w="1400" w:type="dxa"/>
            <w:shd w:val="clear" w:color="auto" w:fill="D5E8F0"/>
            <w:tcMar>
              <w:top w:w="80" w:type="dxa"/>
              <w:left w:w="100" w:type="dxa"/>
              <w:bottom w:w="80" w:type="dxa"/>
              <w:right w:w="100" w:type="dxa"/>
            </w:tcMar>
            <w:vAlign w:val="center"/>
          </w:tcPr>
          <w:p w14:paraId="50672183" w14:textId="77777777" w:rsidR="00161BF7" w:rsidRDefault="002B289C">
            <w:r>
              <w:rPr>
                <w:rFonts w:ascii="Georgia" w:eastAsia="Georgia" w:hAnsi="Georgia" w:cs="Georgia"/>
                <w:b/>
                <w:bCs/>
                <w:color w:val="1F3864"/>
              </w:rPr>
              <w:t>Versión</w:t>
            </w:r>
          </w:p>
        </w:tc>
        <w:tc>
          <w:tcPr>
            <w:tcW w:w="1800" w:type="dxa"/>
            <w:shd w:val="clear" w:color="auto" w:fill="D5E8F0"/>
            <w:tcMar>
              <w:top w:w="80" w:type="dxa"/>
              <w:left w:w="100" w:type="dxa"/>
              <w:bottom w:w="80" w:type="dxa"/>
              <w:right w:w="100" w:type="dxa"/>
            </w:tcMar>
            <w:vAlign w:val="center"/>
          </w:tcPr>
          <w:p w14:paraId="50672184" w14:textId="77777777" w:rsidR="00161BF7" w:rsidRDefault="002B289C">
            <w:r>
              <w:rPr>
                <w:rFonts w:ascii="Georgia" w:eastAsia="Georgia" w:hAnsi="Georgia" w:cs="Georgia"/>
                <w:b/>
                <w:bCs/>
                <w:color w:val="1F3864"/>
              </w:rPr>
              <w:t>Fecha</w:t>
            </w:r>
          </w:p>
        </w:tc>
        <w:tc>
          <w:tcPr>
            <w:tcW w:w="2800" w:type="dxa"/>
            <w:shd w:val="clear" w:color="auto" w:fill="D5E8F0"/>
            <w:tcMar>
              <w:top w:w="80" w:type="dxa"/>
              <w:left w:w="100" w:type="dxa"/>
              <w:bottom w:w="80" w:type="dxa"/>
              <w:right w:w="100" w:type="dxa"/>
            </w:tcMar>
            <w:vAlign w:val="center"/>
          </w:tcPr>
          <w:p w14:paraId="50672185" w14:textId="77777777" w:rsidR="00161BF7" w:rsidRDefault="002B289C">
            <w:r>
              <w:rPr>
                <w:rFonts w:ascii="Georgia" w:eastAsia="Georgia" w:hAnsi="Georgia" w:cs="Georgia"/>
                <w:b/>
                <w:bCs/>
                <w:color w:val="1F3864"/>
              </w:rPr>
              <w:t>Autor</w:t>
            </w:r>
          </w:p>
        </w:tc>
        <w:tc>
          <w:tcPr>
            <w:tcW w:w="3360" w:type="dxa"/>
            <w:shd w:val="clear" w:color="auto" w:fill="D5E8F0"/>
            <w:tcMar>
              <w:top w:w="80" w:type="dxa"/>
              <w:left w:w="100" w:type="dxa"/>
              <w:bottom w:w="80" w:type="dxa"/>
              <w:right w:w="100" w:type="dxa"/>
            </w:tcMar>
            <w:vAlign w:val="center"/>
          </w:tcPr>
          <w:p w14:paraId="50672186" w14:textId="77777777" w:rsidR="00161BF7" w:rsidRDefault="002B289C">
            <w:r>
              <w:rPr>
                <w:rFonts w:ascii="Georgia" w:eastAsia="Georgia" w:hAnsi="Georgia" w:cs="Georgia"/>
                <w:b/>
                <w:bCs/>
                <w:color w:val="1F3864"/>
              </w:rPr>
              <w:t>Descripción del cambio</w:t>
            </w:r>
          </w:p>
        </w:tc>
      </w:tr>
      <w:tr w:rsidR="00161BF7" w14:paraId="5067218C" w14:textId="77777777">
        <w:tblPrEx>
          <w:tblCellMar>
            <w:top w:w="0" w:type="dxa"/>
            <w:bottom w:w="0" w:type="dxa"/>
          </w:tblCellMar>
        </w:tblPrEx>
        <w:tc>
          <w:tcPr>
            <w:tcW w:w="1400" w:type="dxa"/>
            <w:tcMar>
              <w:top w:w="80" w:type="dxa"/>
              <w:left w:w="100" w:type="dxa"/>
              <w:bottom w:w="80" w:type="dxa"/>
              <w:right w:w="100" w:type="dxa"/>
            </w:tcMar>
            <w:vAlign w:val="center"/>
          </w:tcPr>
          <w:p w14:paraId="50672188" w14:textId="77777777" w:rsidR="00161BF7" w:rsidRDefault="002B289C">
            <w:r>
              <w:rPr>
                <w:rFonts w:ascii="Georgia" w:eastAsia="Georgia" w:hAnsi="Georgia" w:cs="Georgia"/>
                <w:color w:val="333333"/>
              </w:rPr>
              <w:t>1.0</w:t>
            </w:r>
          </w:p>
        </w:tc>
        <w:tc>
          <w:tcPr>
            <w:tcW w:w="1800" w:type="dxa"/>
            <w:tcMar>
              <w:top w:w="80" w:type="dxa"/>
              <w:left w:w="100" w:type="dxa"/>
              <w:bottom w:w="80" w:type="dxa"/>
              <w:right w:w="100" w:type="dxa"/>
            </w:tcMar>
            <w:vAlign w:val="center"/>
          </w:tcPr>
          <w:p w14:paraId="50672189" w14:textId="77777777" w:rsidR="00161BF7" w:rsidRDefault="002B289C">
            <w:r>
              <w:rPr>
                <w:rFonts w:ascii="Georgia" w:eastAsia="Georgia" w:hAnsi="Georgia" w:cs="Georgia"/>
                <w:color w:val="333333"/>
              </w:rPr>
              <w:t>[Fecha]</w:t>
            </w:r>
          </w:p>
        </w:tc>
        <w:tc>
          <w:tcPr>
            <w:tcW w:w="2800" w:type="dxa"/>
            <w:tcMar>
              <w:top w:w="80" w:type="dxa"/>
              <w:left w:w="100" w:type="dxa"/>
              <w:bottom w:w="80" w:type="dxa"/>
              <w:right w:w="100" w:type="dxa"/>
            </w:tcMar>
            <w:vAlign w:val="center"/>
          </w:tcPr>
          <w:p w14:paraId="5067218A" w14:textId="77777777" w:rsidR="00161BF7" w:rsidRDefault="002B289C">
            <w:r>
              <w:rPr>
                <w:rFonts w:ascii="Georgia" w:eastAsia="Georgia" w:hAnsi="Georgia" w:cs="Georgia"/>
                <w:color w:val="333333"/>
              </w:rPr>
              <w:t>[Responsable TI]</w:t>
            </w:r>
          </w:p>
        </w:tc>
        <w:tc>
          <w:tcPr>
            <w:tcW w:w="3360" w:type="dxa"/>
            <w:tcMar>
              <w:top w:w="80" w:type="dxa"/>
              <w:left w:w="100" w:type="dxa"/>
              <w:bottom w:w="80" w:type="dxa"/>
              <w:right w:w="100" w:type="dxa"/>
            </w:tcMar>
            <w:vAlign w:val="center"/>
          </w:tcPr>
          <w:p w14:paraId="5067218B" w14:textId="77777777" w:rsidR="00161BF7" w:rsidRDefault="002B289C">
            <w:r>
              <w:rPr>
                <w:rFonts w:ascii="Georgia" w:eastAsia="Georgia" w:hAnsi="Georgia" w:cs="Georgia"/>
                <w:color w:val="333333"/>
              </w:rPr>
              <w:t>Versión inicial</w:t>
            </w:r>
          </w:p>
        </w:tc>
      </w:tr>
      <w:tr w:rsidR="00161BF7" w14:paraId="50672191" w14:textId="77777777">
        <w:tblPrEx>
          <w:tblCellMar>
            <w:top w:w="0" w:type="dxa"/>
            <w:bottom w:w="0" w:type="dxa"/>
          </w:tblCellMar>
        </w:tblPrEx>
        <w:tc>
          <w:tcPr>
            <w:tcW w:w="1400" w:type="dxa"/>
            <w:shd w:val="clear" w:color="auto" w:fill="EBF3FB"/>
            <w:tcMar>
              <w:top w:w="80" w:type="dxa"/>
              <w:left w:w="100" w:type="dxa"/>
              <w:bottom w:w="80" w:type="dxa"/>
              <w:right w:w="100" w:type="dxa"/>
            </w:tcMar>
            <w:vAlign w:val="center"/>
          </w:tcPr>
          <w:p w14:paraId="5067218D" w14:textId="77777777" w:rsidR="00161BF7" w:rsidRDefault="00161BF7"/>
        </w:tc>
        <w:tc>
          <w:tcPr>
            <w:tcW w:w="1800" w:type="dxa"/>
            <w:shd w:val="clear" w:color="auto" w:fill="EBF3FB"/>
            <w:tcMar>
              <w:top w:w="80" w:type="dxa"/>
              <w:left w:w="100" w:type="dxa"/>
              <w:bottom w:w="80" w:type="dxa"/>
              <w:right w:w="100" w:type="dxa"/>
            </w:tcMar>
            <w:vAlign w:val="center"/>
          </w:tcPr>
          <w:p w14:paraId="5067218E" w14:textId="77777777" w:rsidR="00161BF7" w:rsidRDefault="00161BF7"/>
        </w:tc>
        <w:tc>
          <w:tcPr>
            <w:tcW w:w="2800" w:type="dxa"/>
            <w:shd w:val="clear" w:color="auto" w:fill="EBF3FB"/>
            <w:tcMar>
              <w:top w:w="80" w:type="dxa"/>
              <w:left w:w="100" w:type="dxa"/>
              <w:bottom w:w="80" w:type="dxa"/>
              <w:right w:w="100" w:type="dxa"/>
            </w:tcMar>
            <w:vAlign w:val="center"/>
          </w:tcPr>
          <w:p w14:paraId="5067218F" w14:textId="77777777" w:rsidR="00161BF7" w:rsidRDefault="00161BF7"/>
        </w:tc>
        <w:tc>
          <w:tcPr>
            <w:tcW w:w="3360" w:type="dxa"/>
            <w:shd w:val="clear" w:color="auto" w:fill="EBF3FB"/>
            <w:tcMar>
              <w:top w:w="80" w:type="dxa"/>
              <w:left w:w="100" w:type="dxa"/>
              <w:bottom w:w="80" w:type="dxa"/>
              <w:right w:w="100" w:type="dxa"/>
            </w:tcMar>
            <w:vAlign w:val="center"/>
          </w:tcPr>
          <w:p w14:paraId="50672190" w14:textId="77777777" w:rsidR="00161BF7" w:rsidRDefault="00161BF7"/>
        </w:tc>
      </w:tr>
    </w:tbl>
    <w:p w14:paraId="50672192" w14:textId="77777777" w:rsidR="00161BF7" w:rsidRDefault="00161BF7">
      <w:pPr>
        <w:spacing w:after="300"/>
      </w:pPr>
    </w:p>
    <w:p w14:paraId="50672193" w14:textId="77777777" w:rsidR="00161BF7" w:rsidRDefault="002B289C">
      <w:pPr>
        <w:spacing w:before="200" w:after="120"/>
      </w:pPr>
      <w:r>
        <w:rPr>
          <w:rFonts w:ascii="Calibri" w:eastAsia="Calibri" w:hAnsi="Calibri" w:cs="Calibri"/>
          <w:b/>
          <w:bCs/>
          <w:color w:val="2E75B6"/>
          <w:sz w:val="22"/>
          <w:szCs w:val="22"/>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161BF7" w14:paraId="50672197" w14:textId="77777777">
        <w:tblPrEx>
          <w:tblCellMar>
            <w:top w:w="0" w:type="dxa"/>
            <w:bottom w:w="0" w:type="dxa"/>
          </w:tblCellMar>
        </w:tblPrEx>
        <w:trPr>
          <w:tblHeader/>
        </w:trPr>
        <w:tc>
          <w:tcPr>
            <w:tcW w:w="3000" w:type="dxa"/>
            <w:shd w:val="clear" w:color="auto" w:fill="D5E8F0"/>
            <w:tcMar>
              <w:top w:w="80" w:type="dxa"/>
              <w:left w:w="100" w:type="dxa"/>
              <w:bottom w:w="80" w:type="dxa"/>
              <w:right w:w="100" w:type="dxa"/>
            </w:tcMar>
            <w:vAlign w:val="center"/>
          </w:tcPr>
          <w:p w14:paraId="50672194" w14:textId="77777777" w:rsidR="00161BF7" w:rsidRDefault="002B289C">
            <w:r>
              <w:rPr>
                <w:rFonts w:ascii="Georgia" w:eastAsia="Georgia" w:hAnsi="Georgia" w:cs="Georgia"/>
                <w:b/>
                <w:bCs/>
                <w:color w:val="1F3864"/>
              </w:rPr>
              <w:t>Rol</w:t>
            </w:r>
          </w:p>
        </w:tc>
        <w:tc>
          <w:tcPr>
            <w:tcW w:w="3180" w:type="dxa"/>
            <w:shd w:val="clear" w:color="auto" w:fill="D5E8F0"/>
            <w:tcMar>
              <w:top w:w="80" w:type="dxa"/>
              <w:left w:w="100" w:type="dxa"/>
              <w:bottom w:w="80" w:type="dxa"/>
              <w:right w:w="100" w:type="dxa"/>
            </w:tcMar>
            <w:vAlign w:val="center"/>
          </w:tcPr>
          <w:p w14:paraId="50672195" w14:textId="77777777" w:rsidR="00161BF7" w:rsidRDefault="002B289C">
            <w:r>
              <w:rPr>
                <w:rFonts w:ascii="Georgia" w:eastAsia="Georgia" w:hAnsi="Georgia" w:cs="Georgia"/>
                <w:b/>
                <w:bCs/>
                <w:color w:val="1F3864"/>
              </w:rPr>
              <w:t>Nombre</w:t>
            </w:r>
          </w:p>
        </w:tc>
        <w:tc>
          <w:tcPr>
            <w:tcW w:w="3180" w:type="dxa"/>
            <w:shd w:val="clear" w:color="auto" w:fill="D5E8F0"/>
            <w:tcMar>
              <w:top w:w="80" w:type="dxa"/>
              <w:left w:w="100" w:type="dxa"/>
              <w:bottom w:w="80" w:type="dxa"/>
              <w:right w:w="100" w:type="dxa"/>
            </w:tcMar>
            <w:vAlign w:val="center"/>
          </w:tcPr>
          <w:p w14:paraId="50672196" w14:textId="77777777" w:rsidR="00161BF7" w:rsidRDefault="002B289C">
            <w:r>
              <w:rPr>
                <w:rFonts w:ascii="Georgia" w:eastAsia="Georgia" w:hAnsi="Georgia" w:cs="Georgia"/>
                <w:b/>
                <w:bCs/>
                <w:color w:val="1F3864"/>
              </w:rPr>
              <w:t>Firma y fecha</w:t>
            </w:r>
          </w:p>
        </w:tc>
      </w:tr>
      <w:tr w:rsidR="00161BF7" w14:paraId="5067219B" w14:textId="77777777">
        <w:tblPrEx>
          <w:tblCellMar>
            <w:top w:w="0" w:type="dxa"/>
            <w:bottom w:w="0" w:type="dxa"/>
          </w:tblCellMar>
        </w:tblPrEx>
        <w:tc>
          <w:tcPr>
            <w:tcW w:w="3000" w:type="dxa"/>
            <w:tcMar>
              <w:top w:w="80" w:type="dxa"/>
              <w:left w:w="100" w:type="dxa"/>
              <w:bottom w:w="80" w:type="dxa"/>
              <w:right w:w="100" w:type="dxa"/>
            </w:tcMar>
            <w:vAlign w:val="center"/>
          </w:tcPr>
          <w:p w14:paraId="50672198" w14:textId="77777777" w:rsidR="00161BF7" w:rsidRDefault="002B289C">
            <w:r>
              <w:rPr>
                <w:rFonts w:ascii="Georgia" w:eastAsia="Georgia" w:hAnsi="Georgia" w:cs="Georgia"/>
                <w:color w:val="333333"/>
              </w:rPr>
              <w:t>Responsable de TI</w:t>
            </w:r>
          </w:p>
        </w:tc>
        <w:tc>
          <w:tcPr>
            <w:tcW w:w="3180" w:type="dxa"/>
            <w:tcMar>
              <w:top w:w="80" w:type="dxa"/>
              <w:left w:w="100" w:type="dxa"/>
              <w:bottom w:w="80" w:type="dxa"/>
              <w:right w:w="100" w:type="dxa"/>
            </w:tcMar>
            <w:vAlign w:val="center"/>
          </w:tcPr>
          <w:p w14:paraId="50672199" w14:textId="77777777" w:rsidR="00161BF7" w:rsidRDefault="00161BF7"/>
        </w:tc>
        <w:tc>
          <w:tcPr>
            <w:tcW w:w="3180" w:type="dxa"/>
            <w:tcMar>
              <w:top w:w="80" w:type="dxa"/>
              <w:left w:w="100" w:type="dxa"/>
              <w:bottom w:w="80" w:type="dxa"/>
              <w:right w:w="100" w:type="dxa"/>
            </w:tcMar>
            <w:vAlign w:val="center"/>
          </w:tcPr>
          <w:p w14:paraId="5067219A" w14:textId="77777777" w:rsidR="00161BF7" w:rsidRDefault="00161BF7"/>
        </w:tc>
      </w:tr>
      <w:tr w:rsidR="00161BF7" w14:paraId="5067219F" w14:textId="77777777">
        <w:tblPrEx>
          <w:tblCellMar>
            <w:top w:w="0" w:type="dxa"/>
            <w:bottom w:w="0" w:type="dxa"/>
          </w:tblCellMar>
        </w:tblPrEx>
        <w:tc>
          <w:tcPr>
            <w:tcW w:w="3000" w:type="dxa"/>
            <w:shd w:val="clear" w:color="auto" w:fill="EBF3FB"/>
            <w:tcMar>
              <w:top w:w="80" w:type="dxa"/>
              <w:left w:w="100" w:type="dxa"/>
              <w:bottom w:w="80" w:type="dxa"/>
              <w:right w:w="100" w:type="dxa"/>
            </w:tcMar>
            <w:vAlign w:val="center"/>
          </w:tcPr>
          <w:p w14:paraId="5067219C" w14:textId="77777777" w:rsidR="00161BF7" w:rsidRDefault="002B289C">
            <w:r>
              <w:rPr>
                <w:rFonts w:ascii="Georgia" w:eastAsia="Georgia" w:hAnsi="Georgia" w:cs="Georgia"/>
                <w:color w:val="333333"/>
              </w:rPr>
              <w:t xml:space="preserve">Gerente General / </w:t>
            </w:r>
            <w:proofErr w:type="gramStart"/>
            <w:r>
              <w:rPr>
                <w:rFonts w:ascii="Georgia" w:eastAsia="Georgia" w:hAnsi="Georgia" w:cs="Georgia"/>
                <w:color w:val="333333"/>
              </w:rPr>
              <w:t>Director</w:t>
            </w:r>
            <w:proofErr w:type="gramEnd"/>
          </w:p>
        </w:tc>
        <w:tc>
          <w:tcPr>
            <w:tcW w:w="3180" w:type="dxa"/>
            <w:shd w:val="clear" w:color="auto" w:fill="EBF3FB"/>
            <w:tcMar>
              <w:top w:w="80" w:type="dxa"/>
              <w:left w:w="100" w:type="dxa"/>
              <w:bottom w:w="80" w:type="dxa"/>
              <w:right w:w="100" w:type="dxa"/>
            </w:tcMar>
            <w:vAlign w:val="center"/>
          </w:tcPr>
          <w:p w14:paraId="5067219D" w14:textId="77777777" w:rsidR="00161BF7" w:rsidRDefault="00161BF7"/>
        </w:tc>
        <w:tc>
          <w:tcPr>
            <w:tcW w:w="3180" w:type="dxa"/>
            <w:shd w:val="clear" w:color="auto" w:fill="EBF3FB"/>
            <w:tcMar>
              <w:top w:w="80" w:type="dxa"/>
              <w:left w:w="100" w:type="dxa"/>
              <w:bottom w:w="80" w:type="dxa"/>
              <w:right w:w="100" w:type="dxa"/>
            </w:tcMar>
            <w:vAlign w:val="center"/>
          </w:tcPr>
          <w:p w14:paraId="5067219E" w14:textId="77777777" w:rsidR="00161BF7" w:rsidRDefault="00161BF7"/>
        </w:tc>
      </w:tr>
    </w:tbl>
    <w:p w14:paraId="506721A0" w14:textId="77777777" w:rsidR="00161BF7" w:rsidRDefault="00161BF7">
      <w:pPr>
        <w:spacing w:after="300"/>
      </w:pPr>
    </w:p>
    <w:p w14:paraId="506721A1" w14:textId="77777777" w:rsidR="00161BF7" w:rsidRDefault="002B289C">
      <w:pPr>
        <w:pBdr>
          <w:bottom w:val="single" w:sz="6" w:space="4" w:color="185FA5"/>
        </w:pBdr>
        <w:spacing w:before="360" w:after="160"/>
      </w:pPr>
      <w:r>
        <w:rPr>
          <w:rFonts w:ascii="Calibri" w:eastAsia="Calibri" w:hAnsi="Calibri" w:cs="Calibri"/>
          <w:b/>
          <w:bCs/>
          <w:color w:val="185FA5"/>
          <w:sz w:val="26"/>
          <w:szCs w:val="26"/>
        </w:rPr>
        <w:t>1. Propósito y alcance</w:t>
      </w:r>
    </w:p>
    <w:p w14:paraId="506721A2" w14:textId="77777777" w:rsidR="00161BF7" w:rsidRDefault="002B289C">
      <w:pPr>
        <w:spacing w:after="200" w:line="276" w:lineRule="auto"/>
        <w:jc w:val="both"/>
      </w:pPr>
      <w:r>
        <w:rPr>
          <w:rFonts w:ascii="Georgia" w:eastAsia="Georgia" w:hAnsi="Georgia" w:cs="Georgia"/>
          <w:color w:val="333333"/>
          <w:sz w:val="22"/>
          <w:szCs w:val="22"/>
        </w:rPr>
        <w:t>Esta política establece los lineamientos institucionales obligatorios para la adquisición, uso, registro y renovación de licencias de software dentro de la organización, con el fin de garantizar el cumplimiento de las normas de propiedad intelectual y reducir el riesgo de seguridad asociado al uso de software no autorizado.</w:t>
      </w:r>
    </w:p>
    <w:p w14:paraId="506721A3" w14:textId="77777777" w:rsidR="00161BF7" w:rsidRDefault="002B289C">
      <w:pPr>
        <w:spacing w:after="200" w:line="276" w:lineRule="auto"/>
        <w:jc w:val="both"/>
      </w:pPr>
      <w:r>
        <w:rPr>
          <w:rFonts w:ascii="Georgia" w:eastAsia="Georgia" w:hAnsi="Georgia" w:cs="Georgia"/>
          <w:color w:val="333333"/>
          <w:sz w:val="22"/>
          <w:szCs w:val="22"/>
        </w:rPr>
        <w:t xml:space="preserve">Esta política aplica a todo software instalado en equipos de la empresa, incluyendo aplicaciones comerciales, de uso libre y desarrollos propios, independientemente de su entorno de ejecución (local, </w:t>
      </w:r>
      <w:proofErr w:type="spellStart"/>
      <w:r>
        <w:rPr>
          <w:rFonts w:ascii="Georgia" w:eastAsia="Georgia" w:hAnsi="Georgia" w:cs="Georgia"/>
          <w:color w:val="333333"/>
          <w:sz w:val="22"/>
          <w:szCs w:val="22"/>
        </w:rPr>
        <w:t>on</w:t>
      </w:r>
      <w:proofErr w:type="spellEnd"/>
      <w:r>
        <w:rPr>
          <w:rFonts w:ascii="Georgia" w:eastAsia="Georgia" w:hAnsi="Georgia" w:cs="Georgia"/>
          <w:color w:val="333333"/>
          <w:sz w:val="22"/>
          <w:szCs w:val="22"/>
        </w:rPr>
        <w:t>-premise, nube o SaaS).</w:t>
      </w:r>
    </w:p>
    <w:p w14:paraId="506721A4" w14:textId="77777777" w:rsidR="00161BF7" w:rsidRDefault="002B289C">
      <w:pPr>
        <w:pBdr>
          <w:bottom w:val="single" w:sz="6" w:space="4" w:color="185FA5"/>
        </w:pBdr>
        <w:spacing w:before="360" w:after="160"/>
      </w:pPr>
      <w:r>
        <w:rPr>
          <w:rFonts w:ascii="Calibri" w:eastAsia="Calibri" w:hAnsi="Calibri" w:cs="Calibri"/>
          <w:b/>
          <w:bCs/>
          <w:color w:val="185FA5"/>
          <w:sz w:val="26"/>
          <w:szCs w:val="26"/>
        </w:rPr>
        <w:t>2. Principios de licenciamiento</w:t>
      </w:r>
    </w:p>
    <w:p w14:paraId="506721A5" w14:textId="77777777" w:rsidR="00161BF7" w:rsidRDefault="002B289C">
      <w:pPr>
        <w:pStyle w:val="Prrafodelista"/>
        <w:numPr>
          <w:ilvl w:val="0"/>
          <w:numId w:val="1"/>
        </w:numPr>
        <w:spacing w:after="120"/>
      </w:pPr>
      <w:r>
        <w:rPr>
          <w:rFonts w:ascii="Georgia" w:eastAsia="Georgia" w:hAnsi="Georgia" w:cs="Georgia"/>
          <w:color w:val="333333"/>
          <w:sz w:val="22"/>
          <w:szCs w:val="22"/>
        </w:rPr>
        <w:t>Está prohibida la instalación de software sin licencia válida o de procedencia no verificada en cualquier equipo de la organización.</w:t>
      </w:r>
    </w:p>
    <w:p w14:paraId="506721A6" w14:textId="77777777" w:rsidR="00161BF7" w:rsidRDefault="002B289C">
      <w:pPr>
        <w:pStyle w:val="Prrafodelista"/>
        <w:numPr>
          <w:ilvl w:val="0"/>
          <w:numId w:val="1"/>
        </w:numPr>
        <w:spacing w:after="120"/>
      </w:pPr>
      <w:r>
        <w:rPr>
          <w:rFonts w:ascii="Georgia" w:eastAsia="Georgia" w:hAnsi="Georgia" w:cs="Georgia"/>
          <w:color w:val="333333"/>
          <w:sz w:val="22"/>
          <w:szCs w:val="22"/>
        </w:rPr>
        <w:lastRenderedPageBreak/>
        <w:t>Toda adquisición de software debe quedar registrada en el inventario de licencias descrito en la Sección 3, con independencia de su costo o del área que la solicite.</w:t>
      </w:r>
    </w:p>
    <w:p w14:paraId="506721A7" w14:textId="77777777" w:rsidR="00161BF7" w:rsidRDefault="002B289C">
      <w:pPr>
        <w:pStyle w:val="Prrafodelista"/>
        <w:numPr>
          <w:ilvl w:val="0"/>
          <w:numId w:val="1"/>
        </w:numPr>
        <w:spacing w:after="120"/>
      </w:pPr>
      <w:r>
        <w:rPr>
          <w:rFonts w:ascii="Georgia" w:eastAsia="Georgia" w:hAnsi="Georgia" w:cs="Georgia"/>
          <w:color w:val="333333"/>
          <w:sz w:val="22"/>
          <w:szCs w:val="22"/>
        </w:rPr>
        <w:t>Cuando exista una alternativa de uso libre funcionalmente equivalente a una aplicación comercial, esta debe evaluarse como primera opción antes de aprobar la compra de una licencia paga, conforme al criterio descrito en la Sección 4.</w:t>
      </w:r>
    </w:p>
    <w:p w14:paraId="506721A8" w14:textId="77777777" w:rsidR="00161BF7" w:rsidRDefault="002B289C">
      <w:pPr>
        <w:pStyle w:val="Prrafodelista"/>
        <w:numPr>
          <w:ilvl w:val="0"/>
          <w:numId w:val="1"/>
        </w:numPr>
        <w:spacing w:after="120"/>
      </w:pPr>
      <w:r>
        <w:rPr>
          <w:rFonts w:ascii="Georgia" w:eastAsia="Georgia" w:hAnsi="Georgia" w:cs="Georgia"/>
          <w:color w:val="333333"/>
          <w:sz w:val="22"/>
          <w:szCs w:val="22"/>
        </w:rPr>
        <w:t>Ninguna licencia puede transferirse, duplicarse o instalarse en más equipos de los autorizados por el fabricante sin incurrir en incumplimiento contractual.</w:t>
      </w:r>
    </w:p>
    <w:p w14:paraId="506721A9" w14:textId="77777777" w:rsidR="00161BF7" w:rsidRDefault="002B289C">
      <w:pPr>
        <w:pBdr>
          <w:bottom w:val="single" w:sz="6" w:space="4" w:color="185FA5"/>
        </w:pBdr>
        <w:spacing w:before="360" w:after="160"/>
      </w:pPr>
      <w:r>
        <w:rPr>
          <w:rFonts w:ascii="Calibri" w:eastAsia="Calibri" w:hAnsi="Calibri" w:cs="Calibri"/>
          <w:b/>
          <w:bCs/>
          <w:color w:val="185FA5"/>
          <w:sz w:val="26"/>
          <w:szCs w:val="26"/>
        </w:rPr>
        <w:t>3. Registro y gestión de licencias</w:t>
      </w:r>
    </w:p>
    <w:p w14:paraId="506721AA" w14:textId="77777777" w:rsidR="00161BF7" w:rsidRDefault="002B289C">
      <w:pPr>
        <w:spacing w:after="200" w:line="276" w:lineRule="auto"/>
        <w:jc w:val="both"/>
      </w:pPr>
      <w:r>
        <w:rPr>
          <w:rFonts w:ascii="Georgia" w:eastAsia="Georgia" w:hAnsi="Georgia" w:cs="Georgia"/>
          <w:color w:val="333333"/>
          <w:sz w:val="22"/>
          <w:szCs w:val="22"/>
        </w:rPr>
        <w:t xml:space="preserve">El </w:t>
      </w:r>
      <w:proofErr w:type="gramStart"/>
      <w:r>
        <w:rPr>
          <w:rFonts w:ascii="Georgia" w:eastAsia="Georgia" w:hAnsi="Georgia" w:cs="Georgia"/>
          <w:color w:val="333333"/>
          <w:sz w:val="22"/>
          <w:szCs w:val="22"/>
        </w:rPr>
        <w:t>Responsable</w:t>
      </w:r>
      <w:proofErr w:type="gramEnd"/>
      <w:r>
        <w:rPr>
          <w:rFonts w:ascii="Georgia" w:eastAsia="Georgia" w:hAnsi="Georgia" w:cs="Georgia"/>
          <w:color w:val="333333"/>
          <w:sz w:val="22"/>
          <w:szCs w:val="22"/>
        </w:rPr>
        <w:t xml:space="preserve"> de TI debe mantener un registro actualizado de todas las licencias de software adquiridas por la organización, con al menos la siguiente información: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1431"/>
        <w:gridCol w:w="1642"/>
        <w:gridCol w:w="1430"/>
        <w:gridCol w:w="1532"/>
        <w:gridCol w:w="1508"/>
      </w:tblGrid>
      <w:tr w:rsidR="00161BF7" w14:paraId="506721B1" w14:textId="77777777">
        <w:tblPrEx>
          <w:tblCellMar>
            <w:top w:w="0" w:type="dxa"/>
            <w:bottom w:w="0" w:type="dxa"/>
          </w:tblCellMar>
        </w:tblPrEx>
        <w:trPr>
          <w:tblHeader/>
        </w:trPr>
        <w:tc>
          <w:tcPr>
            <w:tcW w:w="1900" w:type="dxa"/>
            <w:shd w:val="clear" w:color="auto" w:fill="D5E8F0"/>
            <w:tcMar>
              <w:top w:w="80" w:type="dxa"/>
              <w:left w:w="100" w:type="dxa"/>
              <w:bottom w:w="80" w:type="dxa"/>
              <w:right w:w="100" w:type="dxa"/>
            </w:tcMar>
            <w:vAlign w:val="center"/>
          </w:tcPr>
          <w:p w14:paraId="506721AB" w14:textId="77777777" w:rsidR="00161BF7" w:rsidRDefault="002B289C">
            <w:r>
              <w:rPr>
                <w:rFonts w:ascii="Georgia" w:eastAsia="Georgia" w:hAnsi="Georgia" w:cs="Georgia"/>
                <w:b/>
                <w:bCs/>
                <w:color w:val="1F3864"/>
              </w:rPr>
              <w:t>Aplicación</w:t>
            </w:r>
          </w:p>
        </w:tc>
        <w:tc>
          <w:tcPr>
            <w:tcW w:w="1500" w:type="dxa"/>
            <w:shd w:val="clear" w:color="auto" w:fill="D5E8F0"/>
            <w:tcMar>
              <w:top w:w="80" w:type="dxa"/>
              <w:left w:w="100" w:type="dxa"/>
              <w:bottom w:w="80" w:type="dxa"/>
              <w:right w:w="100" w:type="dxa"/>
            </w:tcMar>
            <w:vAlign w:val="center"/>
          </w:tcPr>
          <w:p w14:paraId="506721AC" w14:textId="77777777" w:rsidR="00161BF7" w:rsidRDefault="002B289C">
            <w:r>
              <w:rPr>
                <w:rFonts w:ascii="Georgia" w:eastAsia="Georgia" w:hAnsi="Georgia" w:cs="Georgia"/>
                <w:b/>
                <w:bCs/>
                <w:color w:val="1F3864"/>
              </w:rPr>
              <w:t>Tipo de licencia</w:t>
            </w:r>
          </w:p>
        </w:tc>
        <w:tc>
          <w:tcPr>
            <w:tcW w:w="1700" w:type="dxa"/>
            <w:shd w:val="clear" w:color="auto" w:fill="D5E8F0"/>
            <w:tcMar>
              <w:top w:w="80" w:type="dxa"/>
              <w:left w:w="100" w:type="dxa"/>
              <w:bottom w:w="80" w:type="dxa"/>
              <w:right w:w="100" w:type="dxa"/>
            </w:tcMar>
            <w:vAlign w:val="center"/>
          </w:tcPr>
          <w:p w14:paraId="506721AD" w14:textId="77777777" w:rsidR="00161BF7" w:rsidRDefault="002B289C">
            <w:r>
              <w:rPr>
                <w:rFonts w:ascii="Georgia" w:eastAsia="Georgia" w:hAnsi="Georgia" w:cs="Georgia"/>
                <w:b/>
                <w:bCs/>
                <w:color w:val="1F3864"/>
              </w:rPr>
              <w:t>Proveedor</w:t>
            </w:r>
          </w:p>
        </w:tc>
        <w:tc>
          <w:tcPr>
            <w:tcW w:w="1500" w:type="dxa"/>
            <w:shd w:val="clear" w:color="auto" w:fill="D5E8F0"/>
            <w:tcMar>
              <w:top w:w="80" w:type="dxa"/>
              <w:left w:w="100" w:type="dxa"/>
              <w:bottom w:w="80" w:type="dxa"/>
              <w:right w:w="100" w:type="dxa"/>
            </w:tcMar>
            <w:vAlign w:val="center"/>
          </w:tcPr>
          <w:p w14:paraId="506721AE" w14:textId="77777777" w:rsidR="00161BF7" w:rsidRDefault="002B289C">
            <w:r>
              <w:rPr>
                <w:rFonts w:ascii="Georgia" w:eastAsia="Georgia" w:hAnsi="Georgia" w:cs="Georgia"/>
                <w:b/>
                <w:bCs/>
                <w:color w:val="1F3864"/>
              </w:rPr>
              <w:t>Fecha de compra</w:t>
            </w:r>
          </w:p>
        </w:tc>
        <w:tc>
          <w:tcPr>
            <w:tcW w:w="1560" w:type="dxa"/>
            <w:shd w:val="clear" w:color="auto" w:fill="D5E8F0"/>
            <w:tcMar>
              <w:top w:w="80" w:type="dxa"/>
              <w:left w:w="100" w:type="dxa"/>
              <w:bottom w:w="80" w:type="dxa"/>
              <w:right w:w="100" w:type="dxa"/>
            </w:tcMar>
            <w:vAlign w:val="center"/>
          </w:tcPr>
          <w:p w14:paraId="506721AF" w14:textId="77777777" w:rsidR="00161BF7" w:rsidRDefault="002B289C">
            <w:r>
              <w:rPr>
                <w:rFonts w:ascii="Georgia" w:eastAsia="Georgia" w:hAnsi="Georgia" w:cs="Georgia"/>
                <w:b/>
                <w:bCs/>
                <w:color w:val="1F3864"/>
              </w:rPr>
              <w:t>Fecha de renovación</w:t>
            </w:r>
          </w:p>
        </w:tc>
        <w:tc>
          <w:tcPr>
            <w:tcW w:w="1200" w:type="dxa"/>
            <w:shd w:val="clear" w:color="auto" w:fill="D5E8F0"/>
            <w:tcMar>
              <w:top w:w="80" w:type="dxa"/>
              <w:left w:w="100" w:type="dxa"/>
              <w:bottom w:w="80" w:type="dxa"/>
              <w:right w:w="100" w:type="dxa"/>
            </w:tcMar>
            <w:vAlign w:val="center"/>
          </w:tcPr>
          <w:p w14:paraId="506721B0" w14:textId="77777777" w:rsidR="00161BF7" w:rsidRDefault="002B289C">
            <w:r>
              <w:rPr>
                <w:rFonts w:ascii="Georgia" w:eastAsia="Georgia" w:hAnsi="Georgia" w:cs="Georgia"/>
                <w:b/>
                <w:bCs/>
                <w:color w:val="1F3864"/>
              </w:rPr>
              <w:t>Responsable</w:t>
            </w:r>
          </w:p>
        </w:tc>
      </w:tr>
      <w:tr w:rsidR="00161BF7" w14:paraId="506721B8" w14:textId="77777777">
        <w:tblPrEx>
          <w:tblCellMar>
            <w:top w:w="0" w:type="dxa"/>
            <w:bottom w:w="0" w:type="dxa"/>
          </w:tblCellMar>
        </w:tblPrEx>
        <w:tc>
          <w:tcPr>
            <w:tcW w:w="1900" w:type="dxa"/>
            <w:tcMar>
              <w:top w:w="80" w:type="dxa"/>
              <w:left w:w="100" w:type="dxa"/>
              <w:bottom w:w="80" w:type="dxa"/>
              <w:right w:w="100" w:type="dxa"/>
            </w:tcMar>
            <w:vAlign w:val="center"/>
          </w:tcPr>
          <w:p w14:paraId="506721B2" w14:textId="77777777" w:rsidR="00161BF7" w:rsidRDefault="00161BF7"/>
        </w:tc>
        <w:tc>
          <w:tcPr>
            <w:tcW w:w="1500" w:type="dxa"/>
            <w:tcMar>
              <w:top w:w="80" w:type="dxa"/>
              <w:left w:w="100" w:type="dxa"/>
              <w:bottom w:w="80" w:type="dxa"/>
              <w:right w:w="100" w:type="dxa"/>
            </w:tcMar>
            <w:vAlign w:val="center"/>
          </w:tcPr>
          <w:p w14:paraId="506721B3" w14:textId="77777777" w:rsidR="00161BF7" w:rsidRDefault="00161BF7"/>
        </w:tc>
        <w:tc>
          <w:tcPr>
            <w:tcW w:w="1700" w:type="dxa"/>
            <w:tcMar>
              <w:top w:w="80" w:type="dxa"/>
              <w:left w:w="100" w:type="dxa"/>
              <w:bottom w:w="80" w:type="dxa"/>
              <w:right w:w="100" w:type="dxa"/>
            </w:tcMar>
            <w:vAlign w:val="center"/>
          </w:tcPr>
          <w:p w14:paraId="506721B4" w14:textId="77777777" w:rsidR="00161BF7" w:rsidRDefault="00161BF7"/>
        </w:tc>
        <w:tc>
          <w:tcPr>
            <w:tcW w:w="1500" w:type="dxa"/>
            <w:tcMar>
              <w:top w:w="80" w:type="dxa"/>
              <w:left w:w="100" w:type="dxa"/>
              <w:bottom w:w="80" w:type="dxa"/>
              <w:right w:w="100" w:type="dxa"/>
            </w:tcMar>
            <w:vAlign w:val="center"/>
          </w:tcPr>
          <w:p w14:paraId="506721B5" w14:textId="77777777" w:rsidR="00161BF7" w:rsidRDefault="00161BF7"/>
        </w:tc>
        <w:tc>
          <w:tcPr>
            <w:tcW w:w="1560" w:type="dxa"/>
            <w:tcMar>
              <w:top w:w="80" w:type="dxa"/>
              <w:left w:w="100" w:type="dxa"/>
              <w:bottom w:w="80" w:type="dxa"/>
              <w:right w:w="100" w:type="dxa"/>
            </w:tcMar>
            <w:vAlign w:val="center"/>
          </w:tcPr>
          <w:p w14:paraId="506721B6" w14:textId="77777777" w:rsidR="00161BF7" w:rsidRDefault="00161BF7"/>
        </w:tc>
        <w:tc>
          <w:tcPr>
            <w:tcW w:w="1200" w:type="dxa"/>
            <w:tcMar>
              <w:top w:w="80" w:type="dxa"/>
              <w:left w:w="100" w:type="dxa"/>
              <w:bottom w:w="80" w:type="dxa"/>
              <w:right w:w="100" w:type="dxa"/>
            </w:tcMar>
            <w:vAlign w:val="center"/>
          </w:tcPr>
          <w:p w14:paraId="506721B7" w14:textId="77777777" w:rsidR="00161BF7" w:rsidRDefault="00161BF7"/>
        </w:tc>
      </w:tr>
      <w:tr w:rsidR="00161BF7" w14:paraId="506721BF" w14:textId="77777777">
        <w:tblPrEx>
          <w:tblCellMar>
            <w:top w:w="0" w:type="dxa"/>
            <w:bottom w:w="0" w:type="dxa"/>
          </w:tblCellMar>
        </w:tblPrEx>
        <w:tc>
          <w:tcPr>
            <w:tcW w:w="1900" w:type="dxa"/>
            <w:shd w:val="clear" w:color="auto" w:fill="EBF3FB"/>
            <w:tcMar>
              <w:top w:w="80" w:type="dxa"/>
              <w:left w:w="100" w:type="dxa"/>
              <w:bottom w:w="80" w:type="dxa"/>
              <w:right w:w="100" w:type="dxa"/>
            </w:tcMar>
            <w:vAlign w:val="center"/>
          </w:tcPr>
          <w:p w14:paraId="506721B9" w14:textId="77777777" w:rsidR="00161BF7" w:rsidRDefault="00161BF7"/>
        </w:tc>
        <w:tc>
          <w:tcPr>
            <w:tcW w:w="1500" w:type="dxa"/>
            <w:shd w:val="clear" w:color="auto" w:fill="EBF3FB"/>
            <w:tcMar>
              <w:top w:w="80" w:type="dxa"/>
              <w:left w:w="100" w:type="dxa"/>
              <w:bottom w:w="80" w:type="dxa"/>
              <w:right w:w="100" w:type="dxa"/>
            </w:tcMar>
            <w:vAlign w:val="center"/>
          </w:tcPr>
          <w:p w14:paraId="506721BA" w14:textId="77777777" w:rsidR="00161BF7" w:rsidRDefault="00161BF7"/>
        </w:tc>
        <w:tc>
          <w:tcPr>
            <w:tcW w:w="1700" w:type="dxa"/>
            <w:shd w:val="clear" w:color="auto" w:fill="EBF3FB"/>
            <w:tcMar>
              <w:top w:w="80" w:type="dxa"/>
              <w:left w:w="100" w:type="dxa"/>
              <w:bottom w:w="80" w:type="dxa"/>
              <w:right w:w="100" w:type="dxa"/>
            </w:tcMar>
            <w:vAlign w:val="center"/>
          </w:tcPr>
          <w:p w14:paraId="506721BB" w14:textId="77777777" w:rsidR="00161BF7" w:rsidRDefault="00161BF7"/>
        </w:tc>
        <w:tc>
          <w:tcPr>
            <w:tcW w:w="1500" w:type="dxa"/>
            <w:shd w:val="clear" w:color="auto" w:fill="EBF3FB"/>
            <w:tcMar>
              <w:top w:w="80" w:type="dxa"/>
              <w:left w:w="100" w:type="dxa"/>
              <w:bottom w:w="80" w:type="dxa"/>
              <w:right w:w="100" w:type="dxa"/>
            </w:tcMar>
            <w:vAlign w:val="center"/>
          </w:tcPr>
          <w:p w14:paraId="506721BC" w14:textId="77777777" w:rsidR="00161BF7" w:rsidRDefault="00161BF7"/>
        </w:tc>
        <w:tc>
          <w:tcPr>
            <w:tcW w:w="1560" w:type="dxa"/>
            <w:shd w:val="clear" w:color="auto" w:fill="EBF3FB"/>
            <w:tcMar>
              <w:top w:w="80" w:type="dxa"/>
              <w:left w:w="100" w:type="dxa"/>
              <w:bottom w:w="80" w:type="dxa"/>
              <w:right w:w="100" w:type="dxa"/>
            </w:tcMar>
            <w:vAlign w:val="center"/>
          </w:tcPr>
          <w:p w14:paraId="506721BD" w14:textId="77777777" w:rsidR="00161BF7" w:rsidRDefault="00161BF7"/>
        </w:tc>
        <w:tc>
          <w:tcPr>
            <w:tcW w:w="1200" w:type="dxa"/>
            <w:shd w:val="clear" w:color="auto" w:fill="EBF3FB"/>
            <w:tcMar>
              <w:top w:w="80" w:type="dxa"/>
              <w:left w:w="100" w:type="dxa"/>
              <w:bottom w:w="80" w:type="dxa"/>
              <w:right w:w="100" w:type="dxa"/>
            </w:tcMar>
            <w:vAlign w:val="center"/>
          </w:tcPr>
          <w:p w14:paraId="506721BE" w14:textId="77777777" w:rsidR="00161BF7" w:rsidRDefault="00161BF7"/>
        </w:tc>
      </w:tr>
      <w:tr w:rsidR="00161BF7" w14:paraId="506721C6" w14:textId="77777777">
        <w:tblPrEx>
          <w:tblCellMar>
            <w:top w:w="0" w:type="dxa"/>
            <w:bottom w:w="0" w:type="dxa"/>
          </w:tblCellMar>
        </w:tblPrEx>
        <w:tc>
          <w:tcPr>
            <w:tcW w:w="1900" w:type="dxa"/>
            <w:tcMar>
              <w:top w:w="80" w:type="dxa"/>
              <w:left w:w="100" w:type="dxa"/>
              <w:bottom w:w="80" w:type="dxa"/>
              <w:right w:w="100" w:type="dxa"/>
            </w:tcMar>
            <w:vAlign w:val="center"/>
          </w:tcPr>
          <w:p w14:paraId="506721C0" w14:textId="77777777" w:rsidR="00161BF7" w:rsidRDefault="00161BF7"/>
        </w:tc>
        <w:tc>
          <w:tcPr>
            <w:tcW w:w="1500" w:type="dxa"/>
            <w:tcMar>
              <w:top w:w="80" w:type="dxa"/>
              <w:left w:w="100" w:type="dxa"/>
              <w:bottom w:w="80" w:type="dxa"/>
              <w:right w:w="100" w:type="dxa"/>
            </w:tcMar>
            <w:vAlign w:val="center"/>
          </w:tcPr>
          <w:p w14:paraId="506721C1" w14:textId="77777777" w:rsidR="00161BF7" w:rsidRDefault="00161BF7"/>
        </w:tc>
        <w:tc>
          <w:tcPr>
            <w:tcW w:w="1700" w:type="dxa"/>
            <w:tcMar>
              <w:top w:w="80" w:type="dxa"/>
              <w:left w:w="100" w:type="dxa"/>
              <w:bottom w:w="80" w:type="dxa"/>
              <w:right w:w="100" w:type="dxa"/>
            </w:tcMar>
            <w:vAlign w:val="center"/>
          </w:tcPr>
          <w:p w14:paraId="506721C2" w14:textId="77777777" w:rsidR="00161BF7" w:rsidRDefault="00161BF7"/>
        </w:tc>
        <w:tc>
          <w:tcPr>
            <w:tcW w:w="1500" w:type="dxa"/>
            <w:tcMar>
              <w:top w:w="80" w:type="dxa"/>
              <w:left w:w="100" w:type="dxa"/>
              <w:bottom w:w="80" w:type="dxa"/>
              <w:right w:w="100" w:type="dxa"/>
            </w:tcMar>
            <w:vAlign w:val="center"/>
          </w:tcPr>
          <w:p w14:paraId="506721C3" w14:textId="77777777" w:rsidR="00161BF7" w:rsidRDefault="00161BF7"/>
        </w:tc>
        <w:tc>
          <w:tcPr>
            <w:tcW w:w="1560" w:type="dxa"/>
            <w:tcMar>
              <w:top w:w="80" w:type="dxa"/>
              <w:left w:w="100" w:type="dxa"/>
              <w:bottom w:w="80" w:type="dxa"/>
              <w:right w:w="100" w:type="dxa"/>
            </w:tcMar>
            <w:vAlign w:val="center"/>
          </w:tcPr>
          <w:p w14:paraId="506721C4" w14:textId="77777777" w:rsidR="00161BF7" w:rsidRDefault="00161BF7"/>
        </w:tc>
        <w:tc>
          <w:tcPr>
            <w:tcW w:w="1200" w:type="dxa"/>
            <w:tcMar>
              <w:top w:w="80" w:type="dxa"/>
              <w:left w:w="100" w:type="dxa"/>
              <w:bottom w:w="80" w:type="dxa"/>
              <w:right w:w="100" w:type="dxa"/>
            </w:tcMar>
            <w:vAlign w:val="center"/>
          </w:tcPr>
          <w:p w14:paraId="506721C5" w14:textId="77777777" w:rsidR="00161BF7" w:rsidRDefault="00161BF7"/>
        </w:tc>
      </w:tr>
    </w:tbl>
    <w:p w14:paraId="506721C7" w14:textId="77777777" w:rsidR="00161BF7" w:rsidRDefault="002B289C">
      <w:pPr>
        <w:spacing w:after="200" w:line="276" w:lineRule="auto"/>
        <w:jc w:val="both"/>
      </w:pPr>
      <w:proofErr w:type="gramStart"/>
      <w:r>
        <w:rPr>
          <w:rFonts w:ascii="Georgia" w:eastAsia="Georgia" w:hAnsi="Georgia" w:cs="Georgia"/>
          <w:color w:val="333333"/>
          <w:sz w:val="22"/>
          <w:szCs w:val="22"/>
        </w:rPr>
        <w:t>Las licencias próximas a vencer</w:t>
      </w:r>
      <w:proofErr w:type="gramEnd"/>
      <w:r>
        <w:rPr>
          <w:rFonts w:ascii="Georgia" w:eastAsia="Georgia" w:hAnsi="Georgia" w:cs="Georgia"/>
          <w:color w:val="333333"/>
          <w:sz w:val="22"/>
          <w:szCs w:val="22"/>
        </w:rPr>
        <w:t xml:space="preserve"> deben ser identificadas con al menos 30 días de anticipación, de forma que la renovación —o la eventual migración a una alternativa de uso libre— pueda gestionarse sin interrumpir la operación.</w:t>
      </w:r>
    </w:p>
    <w:p w14:paraId="506721C8" w14:textId="77777777" w:rsidR="00161BF7" w:rsidRDefault="002B289C">
      <w:pPr>
        <w:pBdr>
          <w:bottom w:val="single" w:sz="6" w:space="4" w:color="185FA5"/>
        </w:pBdr>
        <w:spacing w:before="360" w:after="160"/>
      </w:pPr>
      <w:r>
        <w:rPr>
          <w:rFonts w:ascii="Calibri" w:eastAsia="Calibri" w:hAnsi="Calibri" w:cs="Calibri"/>
          <w:b/>
          <w:bCs/>
          <w:color w:val="185FA5"/>
          <w:sz w:val="26"/>
          <w:szCs w:val="26"/>
        </w:rPr>
        <w:t>4. Criterio de decisión: software comercial vs. uso libre</w:t>
      </w:r>
    </w:p>
    <w:p w14:paraId="506721C9" w14:textId="77777777" w:rsidR="00161BF7" w:rsidRDefault="002B289C">
      <w:pPr>
        <w:spacing w:after="200" w:line="276" w:lineRule="auto"/>
        <w:jc w:val="both"/>
      </w:pPr>
      <w:r>
        <w:rPr>
          <w:rFonts w:ascii="Georgia" w:eastAsia="Georgia" w:hAnsi="Georgia" w:cs="Georgia"/>
          <w:color w:val="333333"/>
          <w:sz w:val="22"/>
          <w:szCs w:val="22"/>
        </w:rPr>
        <w:t>Ante la necesidad de una nueva aplicación, o ante el vencimiento de una licencia existente, debe evaluarse el siguiente criterio antes de proceder con la compra:</w:t>
      </w:r>
    </w:p>
    <w:p w14:paraId="506721CA" w14:textId="77777777" w:rsidR="00161BF7" w:rsidRDefault="002B289C">
      <w:pPr>
        <w:pStyle w:val="Prrafodelista"/>
        <w:numPr>
          <w:ilvl w:val="0"/>
          <w:numId w:val="1"/>
        </w:numPr>
        <w:spacing w:after="120"/>
      </w:pPr>
      <w:r>
        <w:rPr>
          <w:rFonts w:ascii="Georgia" w:eastAsia="Georgia" w:hAnsi="Georgia" w:cs="Georgia"/>
          <w:color w:val="333333"/>
          <w:sz w:val="22"/>
          <w:szCs w:val="22"/>
        </w:rPr>
        <w:t>Si existe una alternativa de uso libre funcionalmente equivalente y compatible con las necesidades del área solicitante, esta debe adoptarse como primera opción.</w:t>
      </w:r>
    </w:p>
    <w:p w14:paraId="506721CB" w14:textId="77777777" w:rsidR="00161BF7" w:rsidRDefault="002B289C">
      <w:pPr>
        <w:pStyle w:val="Prrafodelista"/>
        <w:numPr>
          <w:ilvl w:val="0"/>
          <w:numId w:val="1"/>
        </w:numPr>
        <w:spacing w:after="120"/>
      </w:pPr>
      <w:r>
        <w:rPr>
          <w:rFonts w:ascii="Georgia" w:eastAsia="Georgia" w:hAnsi="Georgia" w:cs="Georgia"/>
          <w:color w:val="333333"/>
          <w:sz w:val="22"/>
          <w:szCs w:val="22"/>
        </w:rPr>
        <w:t>Si la aplicación requerida no tiene alternativa de uso libre viable, debe procederse con la adquisición de la licencia comercial correspondiente.</w:t>
      </w:r>
    </w:p>
    <w:p w14:paraId="506721CC" w14:textId="77777777" w:rsidR="00161BF7" w:rsidRDefault="002B289C">
      <w:pPr>
        <w:pStyle w:val="Prrafodelista"/>
        <w:numPr>
          <w:ilvl w:val="0"/>
          <w:numId w:val="1"/>
        </w:numPr>
        <w:spacing w:after="120"/>
      </w:pPr>
      <w:r>
        <w:rPr>
          <w:rFonts w:ascii="Georgia" w:eastAsia="Georgia" w:hAnsi="Georgia" w:cs="Georgia"/>
          <w:color w:val="333333"/>
          <w:sz w:val="22"/>
          <w:szCs w:val="22"/>
        </w:rPr>
        <w:t>Si los recursos económicos o tecnológicos no permiten la licencia comercial y no existe alternativa libre adecuada, debe evaluarse un producto de menor costo que cumpla con los requerimientos mínimos, antes de considerar la operación sin licencia.</w:t>
      </w:r>
    </w:p>
    <w:p w14:paraId="506721CD" w14:textId="77777777" w:rsidR="00161BF7" w:rsidRDefault="002B289C">
      <w:pPr>
        <w:pBdr>
          <w:top w:val="single" w:sz="6" w:space="8" w:color="E36C09"/>
          <w:left w:val="single" w:sz="6" w:space="8" w:color="E36C09"/>
          <w:bottom w:val="single" w:sz="6" w:space="8" w:color="E36C09"/>
          <w:right w:val="single" w:sz="6" w:space="8" w:color="E36C09"/>
        </w:pBdr>
        <w:shd w:val="clear" w:color="auto" w:fill="FDF3E7"/>
        <w:spacing w:before="200" w:after="300"/>
        <w:ind w:left="200" w:right="200"/>
      </w:pPr>
      <w:r>
        <w:rPr>
          <w:rFonts w:ascii="Georgia" w:eastAsia="Georgia" w:hAnsi="Georgia" w:cs="Georgia"/>
          <w:b/>
          <w:bCs/>
          <w:i/>
          <w:iCs/>
          <w:color w:val="E36C09"/>
          <w:sz w:val="21"/>
          <w:szCs w:val="21"/>
        </w:rPr>
        <w:t xml:space="preserve">Nota práctica: </w:t>
      </w:r>
      <w:proofErr w:type="gramStart"/>
      <w:r>
        <w:rPr>
          <w:rFonts w:ascii="Georgia" w:eastAsia="Georgia" w:hAnsi="Georgia" w:cs="Georgia"/>
          <w:i/>
          <w:iCs/>
          <w:color w:val="333333"/>
          <w:sz w:val="21"/>
          <w:szCs w:val="21"/>
        </w:rPr>
        <w:t>Bajo ninguna circunstancia</w:t>
      </w:r>
      <w:proofErr w:type="gramEnd"/>
      <w:r>
        <w:rPr>
          <w:rFonts w:ascii="Georgia" w:eastAsia="Georgia" w:hAnsi="Georgia" w:cs="Georgia"/>
          <w:i/>
          <w:iCs/>
          <w:color w:val="333333"/>
          <w:sz w:val="21"/>
          <w:szCs w:val="21"/>
        </w:rPr>
        <w:t xml:space="preserve"> la falta de presupuesto justifica el uso de software sin licencia. El riesgo legal y de seguridad de operar software no autorizado supera, en la gran mayoría de los casos, el costo de una alternativa de uso libre o de menor valor.</w:t>
      </w:r>
    </w:p>
    <w:p w14:paraId="506721CE" w14:textId="77777777" w:rsidR="00161BF7" w:rsidRDefault="002B289C">
      <w:pPr>
        <w:pBdr>
          <w:bottom w:val="single" w:sz="6" w:space="4" w:color="185FA5"/>
        </w:pBdr>
        <w:spacing w:before="360" w:after="160"/>
      </w:pPr>
      <w:r>
        <w:rPr>
          <w:rFonts w:ascii="Calibri" w:eastAsia="Calibri" w:hAnsi="Calibri" w:cs="Calibri"/>
          <w:b/>
          <w:bCs/>
          <w:color w:val="185FA5"/>
          <w:sz w:val="26"/>
          <w:szCs w:val="26"/>
        </w:rPr>
        <w:t>5. Roles y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1BF7" w14:paraId="506721D1" w14:textId="77777777">
        <w:tblPrEx>
          <w:tblCellMar>
            <w:top w:w="0" w:type="dxa"/>
            <w:bottom w:w="0" w:type="dxa"/>
          </w:tblCellMar>
        </w:tblPrEx>
        <w:trPr>
          <w:tblHeader/>
        </w:trPr>
        <w:tc>
          <w:tcPr>
            <w:tcW w:w="3200" w:type="dxa"/>
            <w:shd w:val="clear" w:color="auto" w:fill="D5E8F0"/>
            <w:tcMar>
              <w:top w:w="80" w:type="dxa"/>
              <w:left w:w="100" w:type="dxa"/>
              <w:bottom w:w="80" w:type="dxa"/>
              <w:right w:w="100" w:type="dxa"/>
            </w:tcMar>
            <w:vAlign w:val="center"/>
          </w:tcPr>
          <w:p w14:paraId="506721CF" w14:textId="77777777" w:rsidR="00161BF7" w:rsidRDefault="002B289C">
            <w:r>
              <w:rPr>
                <w:rFonts w:ascii="Georgia" w:eastAsia="Georgia" w:hAnsi="Georgia" w:cs="Georgia"/>
                <w:b/>
                <w:bCs/>
                <w:color w:val="1F3864"/>
              </w:rPr>
              <w:lastRenderedPageBreak/>
              <w:t>Rol</w:t>
            </w:r>
          </w:p>
        </w:tc>
        <w:tc>
          <w:tcPr>
            <w:tcW w:w="6160" w:type="dxa"/>
            <w:shd w:val="clear" w:color="auto" w:fill="D5E8F0"/>
            <w:tcMar>
              <w:top w:w="80" w:type="dxa"/>
              <w:left w:w="100" w:type="dxa"/>
              <w:bottom w:w="80" w:type="dxa"/>
              <w:right w:w="100" w:type="dxa"/>
            </w:tcMar>
            <w:vAlign w:val="center"/>
          </w:tcPr>
          <w:p w14:paraId="506721D0" w14:textId="77777777" w:rsidR="00161BF7" w:rsidRDefault="002B289C">
            <w:r>
              <w:rPr>
                <w:rFonts w:ascii="Georgia" w:eastAsia="Georgia" w:hAnsi="Georgia" w:cs="Georgia"/>
                <w:b/>
                <w:bCs/>
                <w:color w:val="1F3864"/>
              </w:rPr>
              <w:t>Responsabilidad</w:t>
            </w:r>
          </w:p>
        </w:tc>
      </w:tr>
      <w:tr w:rsidR="00161BF7" w14:paraId="506721D4" w14:textId="77777777">
        <w:tblPrEx>
          <w:tblCellMar>
            <w:top w:w="0" w:type="dxa"/>
            <w:bottom w:w="0" w:type="dxa"/>
          </w:tblCellMar>
        </w:tblPrEx>
        <w:tc>
          <w:tcPr>
            <w:tcW w:w="3200" w:type="dxa"/>
            <w:tcMar>
              <w:top w:w="80" w:type="dxa"/>
              <w:left w:w="100" w:type="dxa"/>
              <w:bottom w:w="80" w:type="dxa"/>
              <w:right w:w="100" w:type="dxa"/>
            </w:tcMar>
            <w:vAlign w:val="center"/>
          </w:tcPr>
          <w:p w14:paraId="506721D2" w14:textId="77777777" w:rsidR="00161BF7" w:rsidRDefault="002B289C">
            <w:r>
              <w:rPr>
                <w:rFonts w:ascii="Georgia" w:eastAsia="Georgia" w:hAnsi="Georgia" w:cs="Georgia"/>
                <w:color w:val="333333"/>
              </w:rPr>
              <w:t>Gerencia General</w:t>
            </w:r>
          </w:p>
        </w:tc>
        <w:tc>
          <w:tcPr>
            <w:tcW w:w="6160" w:type="dxa"/>
            <w:tcMar>
              <w:top w:w="80" w:type="dxa"/>
              <w:left w:w="100" w:type="dxa"/>
              <w:bottom w:w="80" w:type="dxa"/>
              <w:right w:w="100" w:type="dxa"/>
            </w:tcMar>
            <w:vAlign w:val="center"/>
          </w:tcPr>
          <w:p w14:paraId="506721D3" w14:textId="77777777" w:rsidR="00161BF7" w:rsidRDefault="002B289C">
            <w:r>
              <w:rPr>
                <w:rFonts w:ascii="Georgia" w:eastAsia="Georgia" w:hAnsi="Georgia" w:cs="Georgia"/>
                <w:color w:val="333333"/>
              </w:rPr>
              <w:t>Aprobar la política y garantizar el presupuesto necesario para el licenciamiento de software crítico.</w:t>
            </w:r>
          </w:p>
        </w:tc>
      </w:tr>
      <w:tr w:rsidR="00161BF7" w14:paraId="506721D7" w14:textId="77777777">
        <w:tblPrEx>
          <w:tblCellMar>
            <w:top w:w="0" w:type="dxa"/>
            <w:bottom w:w="0" w:type="dxa"/>
          </w:tblCellMar>
        </w:tblPrEx>
        <w:tc>
          <w:tcPr>
            <w:tcW w:w="3200" w:type="dxa"/>
            <w:shd w:val="clear" w:color="auto" w:fill="EBF3FB"/>
            <w:tcMar>
              <w:top w:w="80" w:type="dxa"/>
              <w:left w:w="100" w:type="dxa"/>
              <w:bottom w:w="80" w:type="dxa"/>
              <w:right w:w="100" w:type="dxa"/>
            </w:tcMar>
            <w:vAlign w:val="center"/>
          </w:tcPr>
          <w:p w14:paraId="506721D5" w14:textId="77777777" w:rsidR="00161BF7" w:rsidRDefault="002B289C">
            <w:r>
              <w:rPr>
                <w:rFonts w:ascii="Georgia" w:eastAsia="Georgia" w:hAnsi="Georgia" w:cs="Georgia"/>
                <w:color w:val="333333"/>
              </w:rPr>
              <w:t>Responsable de TI</w:t>
            </w:r>
          </w:p>
        </w:tc>
        <w:tc>
          <w:tcPr>
            <w:tcW w:w="6160" w:type="dxa"/>
            <w:shd w:val="clear" w:color="auto" w:fill="EBF3FB"/>
            <w:tcMar>
              <w:top w:w="80" w:type="dxa"/>
              <w:left w:w="100" w:type="dxa"/>
              <w:bottom w:w="80" w:type="dxa"/>
              <w:right w:w="100" w:type="dxa"/>
            </w:tcMar>
            <w:vAlign w:val="center"/>
          </w:tcPr>
          <w:p w14:paraId="506721D6" w14:textId="77777777" w:rsidR="00161BF7" w:rsidRDefault="002B289C">
            <w:r>
              <w:rPr>
                <w:rFonts w:ascii="Georgia" w:eastAsia="Georgia" w:hAnsi="Georgia" w:cs="Georgia"/>
                <w:color w:val="333333"/>
              </w:rPr>
              <w:t>Mantener el inventario de licencias, gestionar renovaciones y evaluar alternativas de uso libre.</w:t>
            </w:r>
          </w:p>
        </w:tc>
      </w:tr>
      <w:tr w:rsidR="00161BF7" w14:paraId="506721DA" w14:textId="77777777">
        <w:tblPrEx>
          <w:tblCellMar>
            <w:top w:w="0" w:type="dxa"/>
            <w:bottom w:w="0" w:type="dxa"/>
          </w:tblCellMar>
        </w:tblPrEx>
        <w:tc>
          <w:tcPr>
            <w:tcW w:w="3200" w:type="dxa"/>
            <w:tcMar>
              <w:top w:w="80" w:type="dxa"/>
              <w:left w:w="100" w:type="dxa"/>
              <w:bottom w:w="80" w:type="dxa"/>
              <w:right w:w="100" w:type="dxa"/>
            </w:tcMar>
            <w:vAlign w:val="center"/>
          </w:tcPr>
          <w:p w14:paraId="506721D8" w14:textId="77777777" w:rsidR="00161BF7" w:rsidRDefault="002B289C">
            <w:r>
              <w:rPr>
                <w:rFonts w:ascii="Georgia" w:eastAsia="Georgia" w:hAnsi="Georgia" w:cs="Georgia"/>
                <w:color w:val="333333"/>
              </w:rPr>
              <w:t>Todos los empleados</w:t>
            </w:r>
          </w:p>
        </w:tc>
        <w:tc>
          <w:tcPr>
            <w:tcW w:w="6160" w:type="dxa"/>
            <w:tcMar>
              <w:top w:w="80" w:type="dxa"/>
              <w:left w:w="100" w:type="dxa"/>
              <w:bottom w:w="80" w:type="dxa"/>
              <w:right w:w="100" w:type="dxa"/>
            </w:tcMar>
            <w:vAlign w:val="center"/>
          </w:tcPr>
          <w:p w14:paraId="506721D9" w14:textId="77777777" w:rsidR="00161BF7" w:rsidRDefault="002B289C">
            <w:r>
              <w:rPr>
                <w:rFonts w:ascii="Georgia" w:eastAsia="Georgia" w:hAnsi="Georgia" w:cs="Georgia"/>
                <w:color w:val="333333"/>
              </w:rPr>
              <w:t>Solicitar formalmente cualquier software requerido a través del proceso definido en la Plantilla 9.2, sin instalar software por cuenta propia.</w:t>
            </w:r>
          </w:p>
        </w:tc>
      </w:tr>
    </w:tbl>
    <w:p w14:paraId="506721DB" w14:textId="77777777" w:rsidR="00161BF7" w:rsidRDefault="002B289C">
      <w:pPr>
        <w:pBdr>
          <w:bottom w:val="single" w:sz="6" w:space="4" w:color="185FA5"/>
        </w:pBdr>
        <w:spacing w:before="360" w:after="160"/>
      </w:pPr>
      <w:r>
        <w:rPr>
          <w:rFonts w:ascii="Calibri" w:eastAsia="Calibri" w:hAnsi="Calibri" w:cs="Calibri"/>
          <w:b/>
          <w:bCs/>
          <w:color w:val="185FA5"/>
          <w:sz w:val="26"/>
          <w:szCs w:val="26"/>
        </w:rPr>
        <w:t>6. Cumplimiento y revisión</w:t>
      </w:r>
    </w:p>
    <w:p w14:paraId="506721DC" w14:textId="77777777" w:rsidR="00161BF7" w:rsidRDefault="002B289C">
      <w:pPr>
        <w:spacing w:after="200" w:line="276" w:lineRule="auto"/>
        <w:jc w:val="both"/>
      </w:pPr>
      <w:r>
        <w:rPr>
          <w:rFonts w:ascii="Georgia" w:eastAsia="Georgia" w:hAnsi="Georgia" w:cs="Georgia"/>
          <w:color w:val="333333"/>
          <w:sz w:val="22"/>
          <w:szCs w:val="22"/>
        </w:rPr>
        <w:t>Esta política es de cumplimiento obligatorio para todo el personal de la organización. El incumplimiento —incluyendo la instalación de software sin licencia— puede derivar en medidas disciplinarias de acuerdo con el reglamento interno de trabajo de la empresa.</w:t>
      </w:r>
    </w:p>
    <w:p w14:paraId="506721DD" w14:textId="77777777" w:rsidR="00161BF7" w:rsidRDefault="002B289C">
      <w:pPr>
        <w:spacing w:after="200" w:line="276" w:lineRule="auto"/>
        <w:jc w:val="both"/>
      </w:pPr>
      <w:r>
        <w:rPr>
          <w:rFonts w:ascii="Georgia" w:eastAsia="Georgia" w:hAnsi="Georgia" w:cs="Georgia"/>
          <w:color w:val="333333"/>
          <w:sz w:val="22"/>
          <w:szCs w:val="22"/>
        </w:rPr>
        <w:t>Esta política debe ser revisada y actualizada al menos una vez al año, o de forma inmediata ante cambios en la normativa de propiedad intelectual aplicable o en la estructura de proveedores de software de la organización.</w:t>
      </w:r>
    </w:p>
    <w:sectPr w:rsidR="00161BF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61867" w14:textId="77777777" w:rsidR="002B289C" w:rsidRDefault="002B289C">
      <w:r>
        <w:separator/>
      </w:r>
    </w:p>
  </w:endnote>
  <w:endnote w:type="continuationSeparator" w:id="0">
    <w:p w14:paraId="14FFC1E5" w14:textId="77777777" w:rsidR="002B289C" w:rsidRDefault="002B2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21DF" w14:textId="77777777" w:rsidR="00161BF7" w:rsidRDefault="002B289C">
    <w:pPr>
      <w:jc w:val="center"/>
    </w:pPr>
    <w:r>
      <w:rPr>
        <w:rFonts w:ascii="Georgia" w:eastAsia="Georgia" w:hAnsi="Georgia" w:cs="Georgia"/>
        <w:color w:val="808080"/>
        <w:sz w:val="16"/>
        <w:szCs w:val="16"/>
      </w:rPr>
      <w:t xml:space="preserve">© Mauricio Vergara </w:t>
    </w:r>
    <w:proofErr w:type="gramStart"/>
    <w:r>
      <w:rPr>
        <w:rFonts w:ascii="Georgia" w:eastAsia="Georgia" w:hAnsi="Georgia" w:cs="Georgia"/>
        <w:color w:val="808080"/>
        <w:sz w:val="16"/>
        <w:szCs w:val="16"/>
      </w:rPr>
      <w:t>Manjarrés  ·</w:t>
    </w:r>
    <w:proofErr w:type="gramEnd"/>
    <w:r>
      <w:rPr>
        <w:rFonts w:ascii="Georgia" w:eastAsia="Georgia" w:hAnsi="Georgia" w:cs="Georgia"/>
        <w:color w:val="808080"/>
        <w:sz w:val="16"/>
        <w:szCs w:val="16"/>
      </w:rPr>
      <w:t xml:space="preserve">  Versión </w:t>
    </w:r>
    <w:proofErr w:type="gramStart"/>
    <w:r>
      <w:rPr>
        <w:rFonts w:ascii="Georgia" w:eastAsia="Georgia" w:hAnsi="Georgia" w:cs="Georgia"/>
        <w:color w:val="808080"/>
        <w:sz w:val="16"/>
        <w:szCs w:val="16"/>
      </w:rPr>
      <w:t>1.0  ·</w:t>
    </w:r>
    <w:proofErr w:type="gramEnd"/>
    <w:r>
      <w:rPr>
        <w:rFonts w:ascii="Georgia" w:eastAsia="Georgia" w:hAnsi="Georgia" w:cs="Georgia"/>
        <w:color w:val="808080"/>
        <w:sz w:val="16"/>
        <w:szCs w:val="16"/>
      </w:rPr>
      <w:t xml:space="preserve">  Plantilla 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23393" w14:textId="77777777" w:rsidR="002B289C" w:rsidRDefault="002B289C">
      <w:r>
        <w:separator/>
      </w:r>
    </w:p>
  </w:footnote>
  <w:footnote w:type="continuationSeparator" w:id="0">
    <w:p w14:paraId="69B36084" w14:textId="77777777" w:rsidR="002B289C" w:rsidRDefault="002B2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21DE" w14:textId="77777777" w:rsidR="00161BF7" w:rsidRDefault="002B289C">
    <w:pPr>
      <w:jc w:val="center"/>
    </w:pPr>
    <w:r>
      <w:rPr>
        <w:rFonts w:ascii="Georgia" w:eastAsia="Georgia" w:hAnsi="Georgia" w:cs="Georgia"/>
        <w:i/>
        <w:iCs/>
        <w:color w:val="808080"/>
        <w:sz w:val="16"/>
        <w:szCs w:val="16"/>
      </w:rPr>
      <w:t xml:space="preserve">Ciberprotección para </w:t>
    </w:r>
    <w:proofErr w:type="gramStart"/>
    <w:r>
      <w:rPr>
        <w:rFonts w:ascii="Georgia" w:eastAsia="Georgia" w:hAnsi="Georgia" w:cs="Georgia"/>
        <w:i/>
        <w:iCs/>
        <w:color w:val="808080"/>
        <w:sz w:val="16"/>
        <w:szCs w:val="16"/>
      </w:rPr>
      <w:t>PyMES  ·</w:t>
    </w:r>
    <w:proofErr w:type="gramEnd"/>
    <w:r>
      <w:rPr>
        <w:rFonts w:ascii="Georgia" w:eastAsia="Georgia" w:hAnsi="Georgia" w:cs="Georgia"/>
        <w:i/>
        <w:iCs/>
        <w:color w:val="808080"/>
        <w:sz w:val="16"/>
        <w:szCs w:val="16"/>
      </w:rPr>
      <w:t xml:space="preserve">  Capítulo 9 — </w:t>
    </w:r>
    <w:proofErr w:type="gramStart"/>
    <w:r>
      <w:rPr>
        <w:rFonts w:ascii="Georgia" w:eastAsia="Georgia" w:hAnsi="Georgia" w:cs="Georgia"/>
        <w:i/>
        <w:iCs/>
        <w:color w:val="808080"/>
        <w:sz w:val="16"/>
        <w:szCs w:val="16"/>
      </w:rPr>
      <w:t>Aplicaciones  ·</w:t>
    </w:r>
    <w:proofErr w:type="gramEnd"/>
    <w:r>
      <w:rPr>
        <w:rFonts w:ascii="Georgia" w:eastAsia="Georgia" w:hAnsi="Georgia" w:cs="Georgia"/>
        <w:i/>
        <w:iCs/>
        <w:color w:val="808080"/>
        <w:sz w:val="16"/>
        <w:szCs w:val="16"/>
      </w:rPr>
      <w:t xml:space="preserve">  Política de Gestión de Licenciamiento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B79A3"/>
    <w:multiLevelType w:val="hybridMultilevel"/>
    <w:tmpl w:val="7E32B2EA"/>
    <w:lvl w:ilvl="0" w:tplc="4C7EF63C">
      <w:start w:val="1"/>
      <w:numFmt w:val="bullet"/>
      <w:lvlText w:val="●"/>
      <w:lvlJc w:val="left"/>
      <w:pPr>
        <w:ind w:left="720" w:hanging="360"/>
      </w:pPr>
    </w:lvl>
    <w:lvl w:ilvl="1" w:tplc="F3EC2BA8">
      <w:start w:val="1"/>
      <w:numFmt w:val="bullet"/>
      <w:lvlText w:val="○"/>
      <w:lvlJc w:val="left"/>
      <w:pPr>
        <w:ind w:left="1440" w:hanging="360"/>
      </w:pPr>
    </w:lvl>
    <w:lvl w:ilvl="2" w:tplc="30A82AF8">
      <w:start w:val="1"/>
      <w:numFmt w:val="bullet"/>
      <w:lvlText w:val="■"/>
      <w:lvlJc w:val="left"/>
      <w:pPr>
        <w:ind w:left="2160" w:hanging="360"/>
      </w:pPr>
    </w:lvl>
    <w:lvl w:ilvl="3" w:tplc="E23C9562">
      <w:start w:val="1"/>
      <w:numFmt w:val="bullet"/>
      <w:lvlText w:val="●"/>
      <w:lvlJc w:val="left"/>
      <w:pPr>
        <w:ind w:left="2880" w:hanging="360"/>
      </w:pPr>
    </w:lvl>
    <w:lvl w:ilvl="4" w:tplc="683883F8">
      <w:start w:val="1"/>
      <w:numFmt w:val="bullet"/>
      <w:lvlText w:val="○"/>
      <w:lvlJc w:val="left"/>
      <w:pPr>
        <w:ind w:left="3600" w:hanging="360"/>
      </w:pPr>
    </w:lvl>
    <w:lvl w:ilvl="5" w:tplc="42C6F268">
      <w:start w:val="1"/>
      <w:numFmt w:val="bullet"/>
      <w:lvlText w:val="■"/>
      <w:lvlJc w:val="left"/>
      <w:pPr>
        <w:ind w:left="4320" w:hanging="360"/>
      </w:pPr>
    </w:lvl>
    <w:lvl w:ilvl="6" w:tplc="2F264856">
      <w:start w:val="1"/>
      <w:numFmt w:val="bullet"/>
      <w:lvlText w:val="●"/>
      <w:lvlJc w:val="left"/>
      <w:pPr>
        <w:ind w:left="5040" w:hanging="360"/>
      </w:pPr>
    </w:lvl>
    <w:lvl w:ilvl="7" w:tplc="658E51E0">
      <w:start w:val="1"/>
      <w:numFmt w:val="bullet"/>
      <w:lvlText w:val="●"/>
      <w:lvlJc w:val="left"/>
      <w:pPr>
        <w:ind w:left="5760" w:hanging="360"/>
      </w:pPr>
    </w:lvl>
    <w:lvl w:ilvl="8" w:tplc="579C66AC">
      <w:start w:val="1"/>
      <w:numFmt w:val="bullet"/>
      <w:lvlText w:val="●"/>
      <w:lvlJc w:val="left"/>
      <w:pPr>
        <w:ind w:left="6480" w:hanging="360"/>
      </w:pPr>
    </w:lvl>
  </w:abstractNum>
  <w:num w:numId="1" w16cid:durableId="1984844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BF7"/>
    <w:rsid w:val="00161BF7"/>
    <w:rsid w:val="002B289C"/>
    <w:rsid w:val="00537A3D"/>
    <w:rsid w:val="009F4F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217A"/>
  <w15:docId w15:val="{6B657679-681F-42FF-9DE5-96CD9B92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663</Words>
  <Characters>3649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2026-07-03T23:02:00Z</dcterms:created>
  <dcterms:modified xsi:type="dcterms:W3CDTF">2026-07-06T23:23:00Z</dcterms:modified>
</cp:coreProperties>
</file>