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8CDF9" w14:textId="77777777" w:rsidR="00DF75FC" w:rsidRDefault="00FA68E3">
      <w:pPr>
        <w:spacing w:after="100"/>
        <w:jc w:val="center"/>
      </w:pPr>
      <w:r>
        <w:rPr>
          <w:rFonts w:ascii="Calibri" w:eastAsia="Calibri" w:hAnsi="Calibri" w:cs="Calibri"/>
          <w:b/>
          <w:bCs/>
          <w:i/>
          <w:iCs/>
          <w:color w:val="333333"/>
          <w:sz w:val="22"/>
          <w:szCs w:val="22"/>
        </w:rPr>
        <w:t>Ciberprotección para PyMES. Guía Práctica.</w:t>
      </w:r>
    </w:p>
    <w:p w14:paraId="4668CDFA" w14:textId="77777777" w:rsidR="00DF75FC" w:rsidRDefault="00FA68E3">
      <w:pPr>
        <w:spacing w:after="400"/>
        <w:jc w:val="center"/>
      </w:pPr>
      <w:r>
        <w:rPr>
          <w:rFonts w:ascii="Calibri" w:eastAsia="Calibri" w:hAnsi="Calibri" w:cs="Calibri"/>
          <w:b/>
          <w:bCs/>
          <w:color w:val="333333"/>
          <w:sz w:val="22"/>
          <w:szCs w:val="22"/>
        </w:rPr>
        <w:t>Capítulo 10 — Dispositivos Periféricos</w:t>
      </w:r>
    </w:p>
    <w:p w14:paraId="4668CDFB" w14:textId="77777777" w:rsidR="00DF75FC" w:rsidRDefault="00FA68E3">
      <w:pPr>
        <w:spacing w:after="300"/>
        <w:jc w:val="center"/>
      </w:pPr>
      <w:r>
        <w:rPr>
          <w:rFonts w:ascii="Calibri" w:eastAsia="Calibri" w:hAnsi="Calibri" w:cs="Calibri"/>
          <w:b/>
          <w:bCs/>
          <w:color w:val="1F3864"/>
          <w:sz w:val="32"/>
          <w:szCs w:val="32"/>
        </w:rPr>
        <w:t>POLÍTICA DE SEGURIZACIÓN DE DISPOSITIVOS PERIFÉRICOS</w:t>
      </w:r>
    </w:p>
    <w:p w14:paraId="4668CDFC" w14:textId="77777777" w:rsidR="00DF75FC" w:rsidRDefault="00FA68E3">
      <w:pPr>
        <w:spacing w:after="100"/>
        <w:jc w:val="center"/>
      </w:pPr>
      <w:r>
        <w:rPr>
          <w:rFonts w:ascii="Calibri" w:eastAsia="Calibri" w:hAnsi="Calibri" w:cs="Calibri"/>
          <w:b/>
          <w:bCs/>
          <w:color w:val="185FA5"/>
          <w:sz w:val="24"/>
          <w:szCs w:val="24"/>
        </w:rPr>
        <w:t>Plantilla 10.1</w:t>
      </w:r>
    </w:p>
    <w:p w14:paraId="4668CDFD" w14:textId="77777777" w:rsidR="00DF75FC" w:rsidRDefault="00FA68E3">
      <w:pPr>
        <w:spacing w:after="100"/>
        <w:jc w:val="center"/>
      </w:pPr>
      <w:r>
        <w:rPr>
          <w:rFonts w:ascii="Georgia" w:eastAsia="Georgia" w:hAnsi="Georgia" w:cs="Georgia"/>
          <w:color w:val="333333"/>
          <w:sz w:val="22"/>
          <w:szCs w:val="22"/>
        </w:rPr>
        <w:t>Versión 1.0</w:t>
      </w:r>
    </w:p>
    <w:p w14:paraId="4668CDFE" w14:textId="77777777" w:rsidR="00DF75FC" w:rsidRDefault="00FA68E3">
      <w:pPr>
        <w:spacing w:after="300"/>
        <w:jc w:val="center"/>
      </w:pPr>
      <w:r>
        <w:rPr>
          <w:rFonts w:ascii="Georgia" w:eastAsia="Georgia" w:hAnsi="Georgia" w:cs="Georgia"/>
          <w:i/>
          <w:iCs/>
          <w:color w:val="333333"/>
          <w:sz w:val="22"/>
          <w:szCs w:val="22"/>
        </w:rPr>
        <w:t>[Nombre de la empresa]</w:t>
      </w:r>
    </w:p>
    <w:p w14:paraId="4668CDFF" w14:textId="77777777" w:rsidR="00DF75FC" w:rsidRDefault="00FA68E3">
      <w:pPr>
        <w:spacing w:after="100"/>
        <w:jc w:val="center"/>
      </w:pPr>
      <w:r>
        <w:rPr>
          <w:rFonts w:ascii="Georgia" w:eastAsia="Georgia" w:hAnsi="Georgia" w:cs="Georgia"/>
          <w:color w:val="333333"/>
        </w:rPr>
        <w:t>Fecha de aprobación: ____________________________</w:t>
      </w:r>
    </w:p>
    <w:p w14:paraId="4668CE00" w14:textId="77777777" w:rsidR="00DF75FC" w:rsidRDefault="00FA68E3">
      <w:pPr>
        <w:spacing w:after="500"/>
        <w:jc w:val="center"/>
      </w:pPr>
      <w:r>
        <w:rPr>
          <w:rFonts w:ascii="Georgia" w:eastAsia="Georgia" w:hAnsi="Georgia" w:cs="Georgia"/>
          <w:color w:val="333333"/>
        </w:rPr>
        <w:t>Próxima revisión: ____________________________</w:t>
      </w:r>
    </w:p>
    <w:p w14:paraId="4668CE01" w14:textId="77777777" w:rsidR="00DF75FC" w:rsidRDefault="00FA68E3">
      <w:pPr>
        <w:spacing w:before="200" w:after="120"/>
      </w:pPr>
      <w:r>
        <w:rPr>
          <w:rFonts w:ascii="Calibri" w:eastAsia="Calibri" w:hAnsi="Calibri" w:cs="Calibri"/>
          <w:b/>
          <w:bCs/>
          <w:color w:val="2E75B6"/>
          <w:sz w:val="22"/>
          <w:szCs w:val="22"/>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800"/>
        <w:gridCol w:w="3360"/>
      </w:tblGrid>
      <w:tr w:rsidR="00DF75FC" w14:paraId="4668CE06" w14:textId="77777777">
        <w:tblPrEx>
          <w:tblCellMar>
            <w:top w:w="0" w:type="dxa"/>
            <w:bottom w:w="0" w:type="dxa"/>
          </w:tblCellMar>
        </w:tblPrEx>
        <w:trPr>
          <w:tblHeader/>
        </w:trPr>
        <w:tc>
          <w:tcPr>
            <w:tcW w:w="1400" w:type="dxa"/>
            <w:shd w:val="clear" w:color="auto" w:fill="D5E8F0"/>
            <w:tcMar>
              <w:top w:w="80" w:type="dxa"/>
              <w:left w:w="100" w:type="dxa"/>
              <w:bottom w:w="80" w:type="dxa"/>
              <w:right w:w="100" w:type="dxa"/>
            </w:tcMar>
            <w:vAlign w:val="center"/>
          </w:tcPr>
          <w:p w14:paraId="4668CE02" w14:textId="77777777" w:rsidR="00DF75FC" w:rsidRDefault="00FA68E3">
            <w:r>
              <w:rPr>
                <w:rFonts w:ascii="Georgia" w:eastAsia="Georgia" w:hAnsi="Georgia" w:cs="Georgia"/>
                <w:b/>
                <w:bCs/>
                <w:color w:val="1F3864"/>
              </w:rPr>
              <w:t>Versión</w:t>
            </w:r>
          </w:p>
        </w:tc>
        <w:tc>
          <w:tcPr>
            <w:tcW w:w="1800" w:type="dxa"/>
            <w:shd w:val="clear" w:color="auto" w:fill="D5E8F0"/>
            <w:tcMar>
              <w:top w:w="80" w:type="dxa"/>
              <w:left w:w="100" w:type="dxa"/>
              <w:bottom w:w="80" w:type="dxa"/>
              <w:right w:w="100" w:type="dxa"/>
            </w:tcMar>
            <w:vAlign w:val="center"/>
          </w:tcPr>
          <w:p w14:paraId="4668CE03" w14:textId="77777777" w:rsidR="00DF75FC" w:rsidRDefault="00FA68E3">
            <w:r>
              <w:rPr>
                <w:rFonts w:ascii="Georgia" w:eastAsia="Georgia" w:hAnsi="Georgia" w:cs="Georgia"/>
                <w:b/>
                <w:bCs/>
                <w:color w:val="1F3864"/>
              </w:rPr>
              <w:t>Fecha</w:t>
            </w:r>
          </w:p>
        </w:tc>
        <w:tc>
          <w:tcPr>
            <w:tcW w:w="2800" w:type="dxa"/>
            <w:shd w:val="clear" w:color="auto" w:fill="D5E8F0"/>
            <w:tcMar>
              <w:top w:w="80" w:type="dxa"/>
              <w:left w:w="100" w:type="dxa"/>
              <w:bottom w:w="80" w:type="dxa"/>
              <w:right w:w="100" w:type="dxa"/>
            </w:tcMar>
            <w:vAlign w:val="center"/>
          </w:tcPr>
          <w:p w14:paraId="4668CE04" w14:textId="77777777" w:rsidR="00DF75FC" w:rsidRDefault="00FA68E3">
            <w:r>
              <w:rPr>
                <w:rFonts w:ascii="Georgia" w:eastAsia="Georgia" w:hAnsi="Georgia" w:cs="Georgia"/>
                <w:b/>
                <w:bCs/>
                <w:color w:val="1F3864"/>
              </w:rPr>
              <w:t>Autor</w:t>
            </w:r>
          </w:p>
        </w:tc>
        <w:tc>
          <w:tcPr>
            <w:tcW w:w="3360" w:type="dxa"/>
            <w:shd w:val="clear" w:color="auto" w:fill="D5E8F0"/>
            <w:tcMar>
              <w:top w:w="80" w:type="dxa"/>
              <w:left w:w="100" w:type="dxa"/>
              <w:bottom w:w="80" w:type="dxa"/>
              <w:right w:w="100" w:type="dxa"/>
            </w:tcMar>
            <w:vAlign w:val="center"/>
          </w:tcPr>
          <w:p w14:paraId="4668CE05" w14:textId="77777777" w:rsidR="00DF75FC" w:rsidRDefault="00FA68E3">
            <w:r>
              <w:rPr>
                <w:rFonts w:ascii="Georgia" w:eastAsia="Georgia" w:hAnsi="Georgia" w:cs="Georgia"/>
                <w:b/>
                <w:bCs/>
                <w:color w:val="1F3864"/>
              </w:rPr>
              <w:t>Descripción del cambio</w:t>
            </w:r>
          </w:p>
        </w:tc>
      </w:tr>
      <w:tr w:rsidR="00DF75FC" w14:paraId="4668CE0B" w14:textId="77777777">
        <w:tblPrEx>
          <w:tblCellMar>
            <w:top w:w="0" w:type="dxa"/>
            <w:bottom w:w="0" w:type="dxa"/>
          </w:tblCellMar>
        </w:tblPrEx>
        <w:tc>
          <w:tcPr>
            <w:tcW w:w="1400" w:type="dxa"/>
            <w:tcMar>
              <w:top w:w="80" w:type="dxa"/>
              <w:left w:w="100" w:type="dxa"/>
              <w:bottom w:w="80" w:type="dxa"/>
              <w:right w:w="100" w:type="dxa"/>
            </w:tcMar>
            <w:vAlign w:val="center"/>
          </w:tcPr>
          <w:p w14:paraId="4668CE07" w14:textId="77777777" w:rsidR="00DF75FC" w:rsidRDefault="00FA68E3">
            <w:r>
              <w:rPr>
                <w:rFonts w:ascii="Georgia" w:eastAsia="Georgia" w:hAnsi="Georgia" w:cs="Georgia"/>
                <w:color w:val="333333"/>
              </w:rPr>
              <w:t>1.0</w:t>
            </w:r>
          </w:p>
        </w:tc>
        <w:tc>
          <w:tcPr>
            <w:tcW w:w="1800" w:type="dxa"/>
            <w:tcMar>
              <w:top w:w="80" w:type="dxa"/>
              <w:left w:w="100" w:type="dxa"/>
              <w:bottom w:w="80" w:type="dxa"/>
              <w:right w:w="100" w:type="dxa"/>
            </w:tcMar>
            <w:vAlign w:val="center"/>
          </w:tcPr>
          <w:p w14:paraId="4668CE08" w14:textId="77777777" w:rsidR="00DF75FC" w:rsidRDefault="00FA68E3">
            <w:r>
              <w:rPr>
                <w:rFonts w:ascii="Georgia" w:eastAsia="Georgia" w:hAnsi="Georgia" w:cs="Georgia"/>
                <w:color w:val="333333"/>
              </w:rPr>
              <w:t>[Fecha]</w:t>
            </w:r>
          </w:p>
        </w:tc>
        <w:tc>
          <w:tcPr>
            <w:tcW w:w="2800" w:type="dxa"/>
            <w:tcMar>
              <w:top w:w="80" w:type="dxa"/>
              <w:left w:w="100" w:type="dxa"/>
              <w:bottom w:w="80" w:type="dxa"/>
              <w:right w:w="100" w:type="dxa"/>
            </w:tcMar>
            <w:vAlign w:val="center"/>
          </w:tcPr>
          <w:p w14:paraId="4668CE09" w14:textId="77777777" w:rsidR="00DF75FC" w:rsidRDefault="00FA68E3">
            <w:r>
              <w:rPr>
                <w:rFonts w:ascii="Georgia" w:eastAsia="Georgia" w:hAnsi="Georgia" w:cs="Georgia"/>
                <w:color w:val="333333"/>
              </w:rPr>
              <w:t>[Responsable TI]</w:t>
            </w:r>
          </w:p>
        </w:tc>
        <w:tc>
          <w:tcPr>
            <w:tcW w:w="3360" w:type="dxa"/>
            <w:tcMar>
              <w:top w:w="80" w:type="dxa"/>
              <w:left w:w="100" w:type="dxa"/>
              <w:bottom w:w="80" w:type="dxa"/>
              <w:right w:w="100" w:type="dxa"/>
            </w:tcMar>
            <w:vAlign w:val="center"/>
          </w:tcPr>
          <w:p w14:paraId="4668CE0A" w14:textId="77777777" w:rsidR="00DF75FC" w:rsidRDefault="00FA68E3">
            <w:r>
              <w:rPr>
                <w:rFonts w:ascii="Georgia" w:eastAsia="Georgia" w:hAnsi="Georgia" w:cs="Georgia"/>
                <w:color w:val="333333"/>
              </w:rPr>
              <w:t>Versión inicial</w:t>
            </w:r>
          </w:p>
        </w:tc>
      </w:tr>
      <w:tr w:rsidR="00DF75FC" w14:paraId="4668CE10" w14:textId="77777777">
        <w:tblPrEx>
          <w:tblCellMar>
            <w:top w:w="0" w:type="dxa"/>
            <w:bottom w:w="0" w:type="dxa"/>
          </w:tblCellMar>
        </w:tblPrEx>
        <w:tc>
          <w:tcPr>
            <w:tcW w:w="1400" w:type="dxa"/>
            <w:shd w:val="clear" w:color="auto" w:fill="EBF3FB"/>
            <w:tcMar>
              <w:top w:w="80" w:type="dxa"/>
              <w:left w:w="100" w:type="dxa"/>
              <w:bottom w:w="80" w:type="dxa"/>
              <w:right w:w="100" w:type="dxa"/>
            </w:tcMar>
            <w:vAlign w:val="center"/>
          </w:tcPr>
          <w:p w14:paraId="4668CE0C" w14:textId="77777777" w:rsidR="00DF75FC" w:rsidRDefault="00DF75FC"/>
        </w:tc>
        <w:tc>
          <w:tcPr>
            <w:tcW w:w="1800" w:type="dxa"/>
            <w:shd w:val="clear" w:color="auto" w:fill="EBF3FB"/>
            <w:tcMar>
              <w:top w:w="80" w:type="dxa"/>
              <w:left w:w="100" w:type="dxa"/>
              <w:bottom w:w="80" w:type="dxa"/>
              <w:right w:w="100" w:type="dxa"/>
            </w:tcMar>
            <w:vAlign w:val="center"/>
          </w:tcPr>
          <w:p w14:paraId="4668CE0D" w14:textId="77777777" w:rsidR="00DF75FC" w:rsidRDefault="00DF75FC"/>
        </w:tc>
        <w:tc>
          <w:tcPr>
            <w:tcW w:w="2800" w:type="dxa"/>
            <w:shd w:val="clear" w:color="auto" w:fill="EBF3FB"/>
            <w:tcMar>
              <w:top w:w="80" w:type="dxa"/>
              <w:left w:w="100" w:type="dxa"/>
              <w:bottom w:w="80" w:type="dxa"/>
              <w:right w:w="100" w:type="dxa"/>
            </w:tcMar>
            <w:vAlign w:val="center"/>
          </w:tcPr>
          <w:p w14:paraId="4668CE0E" w14:textId="77777777" w:rsidR="00DF75FC" w:rsidRDefault="00DF75FC"/>
        </w:tc>
        <w:tc>
          <w:tcPr>
            <w:tcW w:w="3360" w:type="dxa"/>
            <w:shd w:val="clear" w:color="auto" w:fill="EBF3FB"/>
            <w:tcMar>
              <w:top w:w="80" w:type="dxa"/>
              <w:left w:w="100" w:type="dxa"/>
              <w:bottom w:w="80" w:type="dxa"/>
              <w:right w:w="100" w:type="dxa"/>
            </w:tcMar>
            <w:vAlign w:val="center"/>
          </w:tcPr>
          <w:p w14:paraId="4668CE0F" w14:textId="77777777" w:rsidR="00DF75FC" w:rsidRDefault="00DF75FC"/>
        </w:tc>
      </w:tr>
    </w:tbl>
    <w:p w14:paraId="4668CE11" w14:textId="77777777" w:rsidR="00DF75FC" w:rsidRDefault="00DF75FC">
      <w:pPr>
        <w:spacing w:after="300"/>
      </w:pPr>
    </w:p>
    <w:p w14:paraId="4668CE12" w14:textId="77777777" w:rsidR="00DF75FC" w:rsidRDefault="00FA68E3">
      <w:pPr>
        <w:spacing w:before="200" w:after="120"/>
      </w:pPr>
      <w:r>
        <w:rPr>
          <w:rFonts w:ascii="Calibri" w:eastAsia="Calibri" w:hAnsi="Calibri" w:cs="Calibri"/>
          <w:b/>
          <w:bCs/>
          <w:color w:val="2E75B6"/>
          <w:sz w:val="22"/>
          <w:szCs w:val="22"/>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DF75FC" w14:paraId="4668CE16" w14:textId="77777777">
        <w:tblPrEx>
          <w:tblCellMar>
            <w:top w:w="0" w:type="dxa"/>
            <w:bottom w:w="0" w:type="dxa"/>
          </w:tblCellMar>
        </w:tblPrEx>
        <w:trPr>
          <w:tblHeader/>
        </w:trPr>
        <w:tc>
          <w:tcPr>
            <w:tcW w:w="3000" w:type="dxa"/>
            <w:shd w:val="clear" w:color="auto" w:fill="D5E8F0"/>
            <w:tcMar>
              <w:top w:w="80" w:type="dxa"/>
              <w:left w:w="100" w:type="dxa"/>
              <w:bottom w:w="80" w:type="dxa"/>
              <w:right w:w="100" w:type="dxa"/>
            </w:tcMar>
            <w:vAlign w:val="center"/>
          </w:tcPr>
          <w:p w14:paraId="4668CE13" w14:textId="77777777" w:rsidR="00DF75FC" w:rsidRDefault="00FA68E3">
            <w:r>
              <w:rPr>
                <w:rFonts w:ascii="Georgia" w:eastAsia="Georgia" w:hAnsi="Georgia" w:cs="Georgia"/>
                <w:b/>
                <w:bCs/>
                <w:color w:val="1F3864"/>
              </w:rPr>
              <w:t>Rol</w:t>
            </w:r>
          </w:p>
        </w:tc>
        <w:tc>
          <w:tcPr>
            <w:tcW w:w="3180" w:type="dxa"/>
            <w:shd w:val="clear" w:color="auto" w:fill="D5E8F0"/>
            <w:tcMar>
              <w:top w:w="80" w:type="dxa"/>
              <w:left w:w="100" w:type="dxa"/>
              <w:bottom w:w="80" w:type="dxa"/>
              <w:right w:w="100" w:type="dxa"/>
            </w:tcMar>
            <w:vAlign w:val="center"/>
          </w:tcPr>
          <w:p w14:paraId="4668CE14" w14:textId="77777777" w:rsidR="00DF75FC" w:rsidRDefault="00FA68E3">
            <w:r>
              <w:rPr>
                <w:rFonts w:ascii="Georgia" w:eastAsia="Georgia" w:hAnsi="Georgia" w:cs="Georgia"/>
                <w:b/>
                <w:bCs/>
                <w:color w:val="1F3864"/>
              </w:rPr>
              <w:t>Nombre</w:t>
            </w:r>
          </w:p>
        </w:tc>
        <w:tc>
          <w:tcPr>
            <w:tcW w:w="3180" w:type="dxa"/>
            <w:shd w:val="clear" w:color="auto" w:fill="D5E8F0"/>
            <w:tcMar>
              <w:top w:w="80" w:type="dxa"/>
              <w:left w:w="100" w:type="dxa"/>
              <w:bottom w:w="80" w:type="dxa"/>
              <w:right w:w="100" w:type="dxa"/>
            </w:tcMar>
            <w:vAlign w:val="center"/>
          </w:tcPr>
          <w:p w14:paraId="4668CE15" w14:textId="77777777" w:rsidR="00DF75FC" w:rsidRDefault="00FA68E3">
            <w:r>
              <w:rPr>
                <w:rFonts w:ascii="Georgia" w:eastAsia="Georgia" w:hAnsi="Georgia" w:cs="Georgia"/>
                <w:b/>
                <w:bCs/>
                <w:color w:val="1F3864"/>
              </w:rPr>
              <w:t>Firma y fecha</w:t>
            </w:r>
          </w:p>
        </w:tc>
      </w:tr>
      <w:tr w:rsidR="00DF75FC" w14:paraId="4668CE1A" w14:textId="77777777">
        <w:tblPrEx>
          <w:tblCellMar>
            <w:top w:w="0" w:type="dxa"/>
            <w:bottom w:w="0" w:type="dxa"/>
          </w:tblCellMar>
        </w:tblPrEx>
        <w:tc>
          <w:tcPr>
            <w:tcW w:w="3000" w:type="dxa"/>
            <w:tcMar>
              <w:top w:w="80" w:type="dxa"/>
              <w:left w:w="100" w:type="dxa"/>
              <w:bottom w:w="80" w:type="dxa"/>
              <w:right w:w="100" w:type="dxa"/>
            </w:tcMar>
            <w:vAlign w:val="center"/>
          </w:tcPr>
          <w:p w14:paraId="4668CE17" w14:textId="77777777" w:rsidR="00DF75FC" w:rsidRDefault="00FA68E3">
            <w:r>
              <w:rPr>
                <w:rFonts w:ascii="Georgia" w:eastAsia="Georgia" w:hAnsi="Georgia" w:cs="Georgia"/>
                <w:color w:val="333333"/>
              </w:rPr>
              <w:t>Responsable de TI</w:t>
            </w:r>
          </w:p>
        </w:tc>
        <w:tc>
          <w:tcPr>
            <w:tcW w:w="3180" w:type="dxa"/>
            <w:tcMar>
              <w:top w:w="80" w:type="dxa"/>
              <w:left w:w="100" w:type="dxa"/>
              <w:bottom w:w="80" w:type="dxa"/>
              <w:right w:w="100" w:type="dxa"/>
            </w:tcMar>
            <w:vAlign w:val="center"/>
          </w:tcPr>
          <w:p w14:paraId="4668CE18" w14:textId="77777777" w:rsidR="00DF75FC" w:rsidRDefault="00DF75FC"/>
        </w:tc>
        <w:tc>
          <w:tcPr>
            <w:tcW w:w="3180" w:type="dxa"/>
            <w:tcMar>
              <w:top w:w="80" w:type="dxa"/>
              <w:left w:w="100" w:type="dxa"/>
              <w:bottom w:w="80" w:type="dxa"/>
              <w:right w:w="100" w:type="dxa"/>
            </w:tcMar>
            <w:vAlign w:val="center"/>
          </w:tcPr>
          <w:p w14:paraId="4668CE19" w14:textId="77777777" w:rsidR="00DF75FC" w:rsidRDefault="00DF75FC"/>
        </w:tc>
      </w:tr>
      <w:tr w:rsidR="00DF75FC" w14:paraId="4668CE1E" w14:textId="77777777">
        <w:tblPrEx>
          <w:tblCellMar>
            <w:top w:w="0" w:type="dxa"/>
            <w:bottom w:w="0" w:type="dxa"/>
          </w:tblCellMar>
        </w:tblPrEx>
        <w:tc>
          <w:tcPr>
            <w:tcW w:w="3000" w:type="dxa"/>
            <w:shd w:val="clear" w:color="auto" w:fill="EBF3FB"/>
            <w:tcMar>
              <w:top w:w="80" w:type="dxa"/>
              <w:left w:w="100" w:type="dxa"/>
              <w:bottom w:w="80" w:type="dxa"/>
              <w:right w:w="100" w:type="dxa"/>
            </w:tcMar>
            <w:vAlign w:val="center"/>
          </w:tcPr>
          <w:p w14:paraId="4668CE1B" w14:textId="77777777" w:rsidR="00DF75FC" w:rsidRDefault="00FA68E3">
            <w:r>
              <w:rPr>
                <w:rFonts w:ascii="Georgia" w:eastAsia="Georgia" w:hAnsi="Georgia" w:cs="Georgia"/>
                <w:color w:val="333333"/>
              </w:rPr>
              <w:t xml:space="preserve">Gerente General / </w:t>
            </w:r>
            <w:proofErr w:type="gramStart"/>
            <w:r>
              <w:rPr>
                <w:rFonts w:ascii="Georgia" w:eastAsia="Georgia" w:hAnsi="Georgia" w:cs="Georgia"/>
                <w:color w:val="333333"/>
              </w:rPr>
              <w:t>Director</w:t>
            </w:r>
            <w:proofErr w:type="gramEnd"/>
          </w:p>
        </w:tc>
        <w:tc>
          <w:tcPr>
            <w:tcW w:w="3180" w:type="dxa"/>
            <w:shd w:val="clear" w:color="auto" w:fill="EBF3FB"/>
            <w:tcMar>
              <w:top w:w="80" w:type="dxa"/>
              <w:left w:w="100" w:type="dxa"/>
              <w:bottom w:w="80" w:type="dxa"/>
              <w:right w:w="100" w:type="dxa"/>
            </w:tcMar>
            <w:vAlign w:val="center"/>
          </w:tcPr>
          <w:p w14:paraId="4668CE1C" w14:textId="77777777" w:rsidR="00DF75FC" w:rsidRDefault="00DF75FC"/>
        </w:tc>
        <w:tc>
          <w:tcPr>
            <w:tcW w:w="3180" w:type="dxa"/>
            <w:shd w:val="clear" w:color="auto" w:fill="EBF3FB"/>
            <w:tcMar>
              <w:top w:w="80" w:type="dxa"/>
              <w:left w:w="100" w:type="dxa"/>
              <w:bottom w:w="80" w:type="dxa"/>
              <w:right w:w="100" w:type="dxa"/>
            </w:tcMar>
            <w:vAlign w:val="center"/>
          </w:tcPr>
          <w:p w14:paraId="4668CE1D" w14:textId="77777777" w:rsidR="00DF75FC" w:rsidRDefault="00DF75FC"/>
        </w:tc>
      </w:tr>
    </w:tbl>
    <w:p w14:paraId="4668CE1F" w14:textId="77777777" w:rsidR="00DF75FC" w:rsidRDefault="00DF75FC">
      <w:pPr>
        <w:spacing w:after="300"/>
      </w:pPr>
    </w:p>
    <w:p w14:paraId="4668CE20" w14:textId="77777777" w:rsidR="00DF75FC" w:rsidRDefault="00FA68E3">
      <w:pPr>
        <w:pBdr>
          <w:bottom w:val="single" w:sz="6" w:space="4" w:color="185FA5"/>
        </w:pBdr>
        <w:spacing w:before="360" w:after="160"/>
      </w:pPr>
      <w:r>
        <w:rPr>
          <w:rFonts w:ascii="Calibri" w:eastAsia="Calibri" w:hAnsi="Calibri" w:cs="Calibri"/>
          <w:b/>
          <w:bCs/>
          <w:color w:val="185FA5"/>
          <w:sz w:val="26"/>
          <w:szCs w:val="26"/>
        </w:rPr>
        <w:t>1. Propósito y alcance</w:t>
      </w:r>
    </w:p>
    <w:p w14:paraId="4668CE21" w14:textId="77777777" w:rsidR="00DF75FC" w:rsidRDefault="00FA68E3">
      <w:pPr>
        <w:spacing w:after="200" w:line="276" w:lineRule="auto"/>
        <w:jc w:val="both"/>
      </w:pPr>
      <w:r>
        <w:rPr>
          <w:rFonts w:ascii="Georgia" w:eastAsia="Georgia" w:hAnsi="Georgia" w:cs="Georgia"/>
          <w:color w:val="333333"/>
          <w:sz w:val="22"/>
          <w:szCs w:val="22"/>
        </w:rPr>
        <w:t>Esta política establece los lineamientos institucionales mínimos para la segurización de los dispositivos periféricos de la organización, entendidos como todo equipo de cómputo no estándar —</w:t>
      </w:r>
      <w:proofErr w:type="spellStart"/>
      <w:r>
        <w:rPr>
          <w:rFonts w:ascii="Georgia" w:eastAsia="Georgia" w:hAnsi="Georgia" w:cs="Georgia"/>
          <w:color w:val="333333"/>
          <w:sz w:val="22"/>
          <w:szCs w:val="22"/>
        </w:rPr>
        <w:t>routers</w:t>
      </w:r>
      <w:proofErr w:type="spellEnd"/>
      <w:r>
        <w:rPr>
          <w:rFonts w:ascii="Georgia" w:eastAsia="Georgia" w:hAnsi="Georgia" w:cs="Georgia"/>
          <w:color w:val="333333"/>
          <w:sz w:val="22"/>
          <w:szCs w:val="22"/>
        </w:rPr>
        <w:t xml:space="preserve">, switches, </w:t>
      </w:r>
      <w:proofErr w:type="spellStart"/>
      <w:r>
        <w:rPr>
          <w:rFonts w:ascii="Georgia" w:eastAsia="Georgia" w:hAnsi="Georgia" w:cs="Georgia"/>
          <w:color w:val="333333"/>
          <w:sz w:val="22"/>
          <w:szCs w:val="22"/>
        </w:rPr>
        <w:t>access</w:t>
      </w:r>
      <w:proofErr w:type="spellEnd"/>
      <w:r>
        <w:rPr>
          <w:rFonts w:ascii="Georgia" w:eastAsia="Georgia" w:hAnsi="Georgia" w:cs="Georgia"/>
          <w:color w:val="333333"/>
          <w:sz w:val="22"/>
          <w:szCs w:val="22"/>
        </w:rPr>
        <w:t xml:space="preserve"> </w:t>
      </w:r>
      <w:proofErr w:type="spellStart"/>
      <w:r>
        <w:rPr>
          <w:rFonts w:ascii="Georgia" w:eastAsia="Georgia" w:hAnsi="Georgia" w:cs="Georgia"/>
          <w:color w:val="333333"/>
          <w:sz w:val="22"/>
          <w:szCs w:val="22"/>
        </w:rPr>
        <w:t>points</w:t>
      </w:r>
      <w:proofErr w:type="spellEnd"/>
      <w:r>
        <w:rPr>
          <w:rFonts w:ascii="Georgia" w:eastAsia="Georgia" w:hAnsi="Georgia" w:cs="Georgia"/>
          <w:color w:val="333333"/>
          <w:sz w:val="22"/>
          <w:szCs w:val="22"/>
        </w:rPr>
        <w:t>, telefonía IP, impresoras, escáneres de red, cámaras de video vigilancia, televisores inteligentes, dispositivos de control de acceso, acondicionadores de aire, UPS y equipos similares— conectado a cualquier subred de la infraestructura empresarial y que cuente con una dirección IP interna asignada.</w:t>
      </w:r>
    </w:p>
    <w:p w14:paraId="4668CE22" w14:textId="77777777" w:rsidR="00DF75FC" w:rsidRDefault="00FA68E3">
      <w:pPr>
        <w:spacing w:after="200" w:line="276" w:lineRule="auto"/>
        <w:jc w:val="both"/>
      </w:pPr>
      <w:r>
        <w:rPr>
          <w:rFonts w:ascii="Georgia" w:eastAsia="Georgia" w:hAnsi="Georgia" w:cs="Georgia"/>
          <w:color w:val="333333"/>
          <w:sz w:val="22"/>
          <w:szCs w:val="22"/>
        </w:rPr>
        <w:t>Esta política aplica a todos los dispositivos periféricos propiedad de la organización, así como a aquellos gestionados por terceros que operen dentro de la infraestructura de red corporativa, independientemente de su categoría, fabricante o ubicación física.</w:t>
      </w:r>
    </w:p>
    <w:p w14:paraId="4668CE23" w14:textId="77777777" w:rsidR="00DF75FC" w:rsidRDefault="00FA68E3">
      <w:pPr>
        <w:pBdr>
          <w:bottom w:val="single" w:sz="6" w:space="4" w:color="185FA5"/>
        </w:pBdr>
        <w:spacing w:before="360" w:after="160"/>
      </w:pPr>
      <w:r>
        <w:rPr>
          <w:rFonts w:ascii="Calibri" w:eastAsia="Calibri" w:hAnsi="Calibri" w:cs="Calibri"/>
          <w:b/>
          <w:bCs/>
          <w:color w:val="185FA5"/>
          <w:sz w:val="26"/>
          <w:szCs w:val="26"/>
        </w:rPr>
        <w:t>2. Inventario y responsabilidades</w:t>
      </w:r>
    </w:p>
    <w:p w14:paraId="4668CE24" w14:textId="77777777" w:rsidR="00DF75FC" w:rsidRDefault="00FA68E3">
      <w:pPr>
        <w:spacing w:after="200" w:line="276" w:lineRule="auto"/>
        <w:jc w:val="both"/>
      </w:pPr>
      <w:r>
        <w:rPr>
          <w:rFonts w:ascii="Georgia" w:eastAsia="Georgia" w:hAnsi="Georgia" w:cs="Georgia"/>
          <w:color w:val="333333"/>
          <w:sz w:val="22"/>
          <w:szCs w:val="22"/>
        </w:rPr>
        <w:lastRenderedPageBreak/>
        <w:t>La organización debe mantener un inventario actualizado de todos los dispositivos periféricos en producción, registrado en la CMDB, que incluya como mínimo: tipo de dispositivo, marca, modelo, número de serie, dirección IP, versión de firmware, fecha de compra, fecha de expiración de garantía y responsable técnico asignado. Cada dispositivo debe tener asignado un nivel de prioridad conforme a la criticidad de su función dentro de la infraestructura.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1980"/>
        <w:gridCol w:w="1580"/>
      </w:tblGrid>
      <w:tr w:rsidR="00DF75FC" w14:paraId="4668CE2A" w14:textId="77777777">
        <w:tblPrEx>
          <w:tblCellMar>
            <w:top w:w="0" w:type="dxa"/>
            <w:bottom w:w="0" w:type="dxa"/>
          </w:tblCellMar>
        </w:tblPrEx>
        <w:trPr>
          <w:tblHeader/>
        </w:trPr>
        <w:tc>
          <w:tcPr>
            <w:tcW w:w="2000" w:type="dxa"/>
            <w:shd w:val="clear" w:color="auto" w:fill="D5E8F0"/>
            <w:tcMar>
              <w:top w:w="80" w:type="dxa"/>
              <w:left w:w="100" w:type="dxa"/>
              <w:bottom w:w="80" w:type="dxa"/>
              <w:right w:w="100" w:type="dxa"/>
            </w:tcMar>
            <w:vAlign w:val="center"/>
          </w:tcPr>
          <w:p w14:paraId="4668CE25" w14:textId="77777777" w:rsidR="00DF75FC" w:rsidRDefault="00FA68E3">
            <w:r>
              <w:rPr>
                <w:rFonts w:ascii="Georgia" w:eastAsia="Georgia" w:hAnsi="Georgia" w:cs="Georgia"/>
                <w:b/>
                <w:bCs/>
                <w:color w:val="1F3864"/>
              </w:rPr>
              <w:t>Tipo de dispositivo</w:t>
            </w:r>
          </w:p>
        </w:tc>
        <w:tc>
          <w:tcPr>
            <w:tcW w:w="2000" w:type="dxa"/>
            <w:shd w:val="clear" w:color="auto" w:fill="D5E8F0"/>
            <w:tcMar>
              <w:top w:w="80" w:type="dxa"/>
              <w:left w:w="100" w:type="dxa"/>
              <w:bottom w:w="80" w:type="dxa"/>
              <w:right w:w="100" w:type="dxa"/>
            </w:tcMar>
            <w:vAlign w:val="center"/>
          </w:tcPr>
          <w:p w14:paraId="4668CE26" w14:textId="77777777" w:rsidR="00DF75FC" w:rsidRDefault="00FA68E3">
            <w:r>
              <w:rPr>
                <w:rFonts w:ascii="Georgia" w:eastAsia="Georgia" w:hAnsi="Georgia" w:cs="Georgia"/>
                <w:b/>
                <w:bCs/>
                <w:color w:val="1F3864"/>
              </w:rPr>
              <w:t>Marca / Modelo</w:t>
            </w:r>
          </w:p>
        </w:tc>
        <w:tc>
          <w:tcPr>
            <w:tcW w:w="1800" w:type="dxa"/>
            <w:shd w:val="clear" w:color="auto" w:fill="D5E8F0"/>
            <w:tcMar>
              <w:top w:w="80" w:type="dxa"/>
              <w:left w:w="100" w:type="dxa"/>
              <w:bottom w:w="80" w:type="dxa"/>
              <w:right w:w="100" w:type="dxa"/>
            </w:tcMar>
            <w:vAlign w:val="center"/>
          </w:tcPr>
          <w:p w14:paraId="4668CE27" w14:textId="77777777" w:rsidR="00DF75FC" w:rsidRDefault="00FA68E3">
            <w:r>
              <w:rPr>
                <w:rFonts w:ascii="Georgia" w:eastAsia="Georgia" w:hAnsi="Georgia" w:cs="Georgia"/>
                <w:b/>
                <w:bCs/>
                <w:color w:val="1F3864"/>
              </w:rPr>
              <w:t>Segmento de red</w:t>
            </w:r>
          </w:p>
        </w:tc>
        <w:tc>
          <w:tcPr>
            <w:tcW w:w="1980" w:type="dxa"/>
            <w:shd w:val="clear" w:color="auto" w:fill="D5E8F0"/>
            <w:tcMar>
              <w:top w:w="80" w:type="dxa"/>
              <w:left w:w="100" w:type="dxa"/>
              <w:bottom w:w="80" w:type="dxa"/>
              <w:right w:w="100" w:type="dxa"/>
            </w:tcMar>
            <w:vAlign w:val="center"/>
          </w:tcPr>
          <w:p w14:paraId="4668CE28" w14:textId="77777777" w:rsidR="00DF75FC" w:rsidRDefault="00FA68E3">
            <w:r>
              <w:rPr>
                <w:rFonts w:ascii="Georgia" w:eastAsia="Georgia" w:hAnsi="Georgia" w:cs="Georgia"/>
                <w:b/>
                <w:bCs/>
                <w:color w:val="1F3864"/>
              </w:rPr>
              <w:t>Responsable técnico</w:t>
            </w:r>
          </w:p>
        </w:tc>
        <w:tc>
          <w:tcPr>
            <w:tcW w:w="1580" w:type="dxa"/>
            <w:shd w:val="clear" w:color="auto" w:fill="D5E8F0"/>
            <w:tcMar>
              <w:top w:w="80" w:type="dxa"/>
              <w:left w:w="100" w:type="dxa"/>
              <w:bottom w:w="80" w:type="dxa"/>
              <w:right w:w="100" w:type="dxa"/>
            </w:tcMar>
            <w:vAlign w:val="center"/>
          </w:tcPr>
          <w:p w14:paraId="4668CE29" w14:textId="77777777" w:rsidR="00DF75FC" w:rsidRDefault="00FA68E3">
            <w:r>
              <w:rPr>
                <w:rFonts w:ascii="Georgia" w:eastAsia="Georgia" w:hAnsi="Georgia" w:cs="Georgia"/>
                <w:b/>
                <w:bCs/>
                <w:color w:val="1F3864"/>
              </w:rPr>
              <w:t>Última revisión</w:t>
            </w:r>
          </w:p>
        </w:tc>
      </w:tr>
      <w:tr w:rsidR="00DF75FC" w14:paraId="4668CE30" w14:textId="77777777">
        <w:tblPrEx>
          <w:tblCellMar>
            <w:top w:w="0" w:type="dxa"/>
            <w:bottom w:w="0" w:type="dxa"/>
          </w:tblCellMar>
        </w:tblPrEx>
        <w:tc>
          <w:tcPr>
            <w:tcW w:w="2000" w:type="dxa"/>
            <w:tcMar>
              <w:top w:w="80" w:type="dxa"/>
              <w:left w:w="100" w:type="dxa"/>
              <w:bottom w:w="80" w:type="dxa"/>
              <w:right w:w="100" w:type="dxa"/>
            </w:tcMar>
            <w:vAlign w:val="center"/>
          </w:tcPr>
          <w:p w14:paraId="4668CE2B" w14:textId="77777777" w:rsidR="00DF75FC" w:rsidRDefault="00DF75FC"/>
        </w:tc>
        <w:tc>
          <w:tcPr>
            <w:tcW w:w="2000" w:type="dxa"/>
            <w:tcMar>
              <w:top w:w="80" w:type="dxa"/>
              <w:left w:w="100" w:type="dxa"/>
              <w:bottom w:w="80" w:type="dxa"/>
              <w:right w:w="100" w:type="dxa"/>
            </w:tcMar>
            <w:vAlign w:val="center"/>
          </w:tcPr>
          <w:p w14:paraId="4668CE2C" w14:textId="77777777" w:rsidR="00DF75FC" w:rsidRDefault="00DF75FC"/>
        </w:tc>
        <w:tc>
          <w:tcPr>
            <w:tcW w:w="1800" w:type="dxa"/>
            <w:tcMar>
              <w:top w:w="80" w:type="dxa"/>
              <w:left w:w="100" w:type="dxa"/>
              <w:bottom w:w="80" w:type="dxa"/>
              <w:right w:w="100" w:type="dxa"/>
            </w:tcMar>
            <w:vAlign w:val="center"/>
          </w:tcPr>
          <w:p w14:paraId="4668CE2D" w14:textId="77777777" w:rsidR="00DF75FC" w:rsidRDefault="00DF75FC"/>
        </w:tc>
        <w:tc>
          <w:tcPr>
            <w:tcW w:w="1980" w:type="dxa"/>
            <w:tcMar>
              <w:top w:w="80" w:type="dxa"/>
              <w:left w:w="100" w:type="dxa"/>
              <w:bottom w:w="80" w:type="dxa"/>
              <w:right w:w="100" w:type="dxa"/>
            </w:tcMar>
            <w:vAlign w:val="center"/>
          </w:tcPr>
          <w:p w14:paraId="4668CE2E" w14:textId="77777777" w:rsidR="00DF75FC" w:rsidRDefault="00DF75FC"/>
        </w:tc>
        <w:tc>
          <w:tcPr>
            <w:tcW w:w="1580" w:type="dxa"/>
            <w:tcMar>
              <w:top w:w="80" w:type="dxa"/>
              <w:left w:w="100" w:type="dxa"/>
              <w:bottom w:w="80" w:type="dxa"/>
              <w:right w:w="100" w:type="dxa"/>
            </w:tcMar>
            <w:vAlign w:val="center"/>
          </w:tcPr>
          <w:p w14:paraId="4668CE2F" w14:textId="77777777" w:rsidR="00DF75FC" w:rsidRDefault="00DF75FC"/>
        </w:tc>
      </w:tr>
      <w:tr w:rsidR="00DF75FC" w14:paraId="4668CE36" w14:textId="77777777">
        <w:tblPrEx>
          <w:tblCellMar>
            <w:top w:w="0" w:type="dxa"/>
            <w:bottom w:w="0" w:type="dxa"/>
          </w:tblCellMar>
        </w:tblPrEx>
        <w:tc>
          <w:tcPr>
            <w:tcW w:w="2000" w:type="dxa"/>
            <w:shd w:val="clear" w:color="auto" w:fill="EBF3FB"/>
            <w:tcMar>
              <w:top w:w="80" w:type="dxa"/>
              <w:left w:w="100" w:type="dxa"/>
              <w:bottom w:w="80" w:type="dxa"/>
              <w:right w:w="100" w:type="dxa"/>
            </w:tcMar>
            <w:vAlign w:val="center"/>
          </w:tcPr>
          <w:p w14:paraId="4668CE31" w14:textId="77777777" w:rsidR="00DF75FC" w:rsidRDefault="00DF75FC"/>
        </w:tc>
        <w:tc>
          <w:tcPr>
            <w:tcW w:w="2000" w:type="dxa"/>
            <w:shd w:val="clear" w:color="auto" w:fill="EBF3FB"/>
            <w:tcMar>
              <w:top w:w="80" w:type="dxa"/>
              <w:left w:w="100" w:type="dxa"/>
              <w:bottom w:w="80" w:type="dxa"/>
              <w:right w:w="100" w:type="dxa"/>
            </w:tcMar>
            <w:vAlign w:val="center"/>
          </w:tcPr>
          <w:p w14:paraId="4668CE32" w14:textId="77777777" w:rsidR="00DF75FC" w:rsidRDefault="00DF75FC"/>
        </w:tc>
        <w:tc>
          <w:tcPr>
            <w:tcW w:w="1800" w:type="dxa"/>
            <w:shd w:val="clear" w:color="auto" w:fill="EBF3FB"/>
            <w:tcMar>
              <w:top w:w="80" w:type="dxa"/>
              <w:left w:w="100" w:type="dxa"/>
              <w:bottom w:w="80" w:type="dxa"/>
              <w:right w:w="100" w:type="dxa"/>
            </w:tcMar>
            <w:vAlign w:val="center"/>
          </w:tcPr>
          <w:p w14:paraId="4668CE33" w14:textId="77777777" w:rsidR="00DF75FC" w:rsidRDefault="00DF75FC"/>
        </w:tc>
        <w:tc>
          <w:tcPr>
            <w:tcW w:w="1980" w:type="dxa"/>
            <w:shd w:val="clear" w:color="auto" w:fill="EBF3FB"/>
            <w:tcMar>
              <w:top w:w="80" w:type="dxa"/>
              <w:left w:w="100" w:type="dxa"/>
              <w:bottom w:w="80" w:type="dxa"/>
              <w:right w:w="100" w:type="dxa"/>
            </w:tcMar>
            <w:vAlign w:val="center"/>
          </w:tcPr>
          <w:p w14:paraId="4668CE34" w14:textId="77777777" w:rsidR="00DF75FC" w:rsidRDefault="00DF75FC"/>
        </w:tc>
        <w:tc>
          <w:tcPr>
            <w:tcW w:w="1580" w:type="dxa"/>
            <w:shd w:val="clear" w:color="auto" w:fill="EBF3FB"/>
            <w:tcMar>
              <w:top w:w="80" w:type="dxa"/>
              <w:left w:w="100" w:type="dxa"/>
              <w:bottom w:w="80" w:type="dxa"/>
              <w:right w:w="100" w:type="dxa"/>
            </w:tcMar>
            <w:vAlign w:val="center"/>
          </w:tcPr>
          <w:p w14:paraId="4668CE35" w14:textId="77777777" w:rsidR="00DF75FC" w:rsidRDefault="00DF75FC"/>
        </w:tc>
      </w:tr>
      <w:tr w:rsidR="00DF75FC" w14:paraId="4668CE3C" w14:textId="77777777">
        <w:tblPrEx>
          <w:tblCellMar>
            <w:top w:w="0" w:type="dxa"/>
            <w:bottom w:w="0" w:type="dxa"/>
          </w:tblCellMar>
        </w:tblPrEx>
        <w:tc>
          <w:tcPr>
            <w:tcW w:w="2000" w:type="dxa"/>
            <w:tcMar>
              <w:top w:w="80" w:type="dxa"/>
              <w:left w:w="100" w:type="dxa"/>
              <w:bottom w:w="80" w:type="dxa"/>
              <w:right w:w="100" w:type="dxa"/>
            </w:tcMar>
            <w:vAlign w:val="center"/>
          </w:tcPr>
          <w:p w14:paraId="4668CE37" w14:textId="77777777" w:rsidR="00DF75FC" w:rsidRDefault="00DF75FC"/>
        </w:tc>
        <w:tc>
          <w:tcPr>
            <w:tcW w:w="2000" w:type="dxa"/>
            <w:tcMar>
              <w:top w:w="80" w:type="dxa"/>
              <w:left w:w="100" w:type="dxa"/>
              <w:bottom w:w="80" w:type="dxa"/>
              <w:right w:w="100" w:type="dxa"/>
            </w:tcMar>
            <w:vAlign w:val="center"/>
          </w:tcPr>
          <w:p w14:paraId="4668CE38" w14:textId="77777777" w:rsidR="00DF75FC" w:rsidRDefault="00DF75FC"/>
        </w:tc>
        <w:tc>
          <w:tcPr>
            <w:tcW w:w="1800" w:type="dxa"/>
            <w:tcMar>
              <w:top w:w="80" w:type="dxa"/>
              <w:left w:w="100" w:type="dxa"/>
              <w:bottom w:w="80" w:type="dxa"/>
              <w:right w:w="100" w:type="dxa"/>
            </w:tcMar>
            <w:vAlign w:val="center"/>
          </w:tcPr>
          <w:p w14:paraId="4668CE39" w14:textId="77777777" w:rsidR="00DF75FC" w:rsidRDefault="00DF75FC"/>
        </w:tc>
        <w:tc>
          <w:tcPr>
            <w:tcW w:w="1980" w:type="dxa"/>
            <w:tcMar>
              <w:top w:w="80" w:type="dxa"/>
              <w:left w:w="100" w:type="dxa"/>
              <w:bottom w:w="80" w:type="dxa"/>
              <w:right w:w="100" w:type="dxa"/>
            </w:tcMar>
            <w:vAlign w:val="center"/>
          </w:tcPr>
          <w:p w14:paraId="4668CE3A" w14:textId="77777777" w:rsidR="00DF75FC" w:rsidRDefault="00DF75FC"/>
        </w:tc>
        <w:tc>
          <w:tcPr>
            <w:tcW w:w="1580" w:type="dxa"/>
            <w:tcMar>
              <w:top w:w="80" w:type="dxa"/>
              <w:left w:w="100" w:type="dxa"/>
              <w:bottom w:w="80" w:type="dxa"/>
              <w:right w:w="100" w:type="dxa"/>
            </w:tcMar>
            <w:vAlign w:val="center"/>
          </w:tcPr>
          <w:p w14:paraId="4668CE3B" w14:textId="77777777" w:rsidR="00DF75FC" w:rsidRDefault="00DF75FC"/>
        </w:tc>
      </w:tr>
    </w:tbl>
    <w:p w14:paraId="4668CE3D" w14:textId="77777777" w:rsidR="00DF75FC" w:rsidRDefault="00FA68E3">
      <w:pPr>
        <w:pBdr>
          <w:bottom w:val="single" w:sz="6" w:space="4" w:color="185FA5"/>
        </w:pBdr>
        <w:spacing w:before="360" w:after="160"/>
      </w:pPr>
      <w:r>
        <w:rPr>
          <w:rFonts w:ascii="Calibri" w:eastAsia="Calibri" w:hAnsi="Calibri" w:cs="Calibri"/>
          <w:b/>
          <w:bCs/>
          <w:color w:val="185FA5"/>
          <w:sz w:val="26"/>
          <w:szCs w:val="26"/>
        </w:rPr>
        <w:t>3. Segurización previa a producción</w:t>
      </w:r>
    </w:p>
    <w:p w14:paraId="4668CE3E" w14:textId="77777777" w:rsidR="00DF75FC" w:rsidRDefault="00FA68E3">
      <w:pPr>
        <w:spacing w:after="200" w:line="276" w:lineRule="auto"/>
        <w:jc w:val="both"/>
      </w:pPr>
      <w:r>
        <w:rPr>
          <w:rFonts w:ascii="Georgia" w:eastAsia="Georgia" w:hAnsi="Georgia" w:cs="Georgia"/>
          <w:color w:val="333333"/>
          <w:sz w:val="22"/>
          <w:szCs w:val="22"/>
        </w:rPr>
        <w:t>Ningún dispositivo periférico debe ser conectado a la red de producción sin haber completado el siguiente proceso de segurización:</w:t>
      </w:r>
    </w:p>
    <w:p w14:paraId="4668CE3F" w14:textId="77777777" w:rsidR="00DF75FC" w:rsidRDefault="00FA68E3">
      <w:pPr>
        <w:pStyle w:val="Prrafodelista"/>
        <w:numPr>
          <w:ilvl w:val="0"/>
          <w:numId w:val="1"/>
        </w:numPr>
        <w:spacing w:after="120"/>
      </w:pPr>
      <w:r>
        <w:rPr>
          <w:rFonts w:ascii="Georgia" w:eastAsia="Georgia" w:hAnsi="Georgia" w:cs="Georgia"/>
          <w:color w:val="333333"/>
          <w:sz w:val="22"/>
          <w:szCs w:val="22"/>
        </w:rPr>
        <w:t>Modificación obligatoria del usuario y la contraseña de administrador por defecto.</w:t>
      </w:r>
    </w:p>
    <w:p w14:paraId="4668CE40" w14:textId="77777777" w:rsidR="00DF75FC" w:rsidRDefault="00FA68E3">
      <w:pPr>
        <w:pStyle w:val="Prrafodelista"/>
        <w:numPr>
          <w:ilvl w:val="0"/>
          <w:numId w:val="1"/>
        </w:numPr>
        <w:spacing w:after="120"/>
      </w:pPr>
      <w:r>
        <w:rPr>
          <w:rFonts w:ascii="Georgia" w:eastAsia="Georgia" w:hAnsi="Georgia" w:cs="Georgia"/>
          <w:color w:val="333333"/>
          <w:sz w:val="22"/>
          <w:szCs w:val="22"/>
        </w:rPr>
        <w:t>Deshabilitación de protocolos y servicios no utilizados (Telnet, SNMP v1/v2c, libreta de direcciones, histórico de copias impresas, entre otros).</w:t>
      </w:r>
    </w:p>
    <w:p w14:paraId="4668CE41" w14:textId="77777777" w:rsidR="00DF75FC" w:rsidRDefault="00FA68E3">
      <w:pPr>
        <w:pStyle w:val="Prrafodelista"/>
        <w:numPr>
          <w:ilvl w:val="0"/>
          <w:numId w:val="1"/>
        </w:numPr>
        <w:spacing w:after="120"/>
      </w:pPr>
      <w:r>
        <w:rPr>
          <w:rFonts w:ascii="Georgia" w:eastAsia="Georgia" w:hAnsi="Georgia" w:cs="Georgia"/>
          <w:color w:val="333333"/>
          <w:sz w:val="22"/>
          <w:szCs w:val="22"/>
        </w:rPr>
        <w:t xml:space="preserve">Aplicación de la Línea Base de Seguridad correspondiente al tipo de dispositivo, incluyendo versión de firmware, </w:t>
      </w:r>
      <w:proofErr w:type="spellStart"/>
      <w:r>
        <w:rPr>
          <w:rFonts w:ascii="Georgia" w:eastAsia="Georgia" w:hAnsi="Georgia" w:cs="Georgia"/>
          <w:color w:val="333333"/>
          <w:sz w:val="22"/>
          <w:szCs w:val="22"/>
        </w:rPr>
        <w:t>patches</w:t>
      </w:r>
      <w:proofErr w:type="spellEnd"/>
      <w:r>
        <w:rPr>
          <w:rFonts w:ascii="Georgia" w:eastAsia="Georgia" w:hAnsi="Georgia" w:cs="Georgia"/>
          <w:color w:val="333333"/>
          <w:sz w:val="22"/>
          <w:szCs w:val="22"/>
        </w:rPr>
        <w:t xml:space="preserve"> y funcionalidades habilitadas.</w:t>
      </w:r>
    </w:p>
    <w:p w14:paraId="4668CE42" w14:textId="77777777" w:rsidR="00DF75FC" w:rsidRDefault="00FA68E3">
      <w:pPr>
        <w:pStyle w:val="Prrafodelista"/>
        <w:numPr>
          <w:ilvl w:val="0"/>
          <w:numId w:val="1"/>
        </w:numPr>
        <w:spacing w:after="120"/>
      </w:pPr>
      <w:r>
        <w:rPr>
          <w:rFonts w:ascii="Georgia" w:eastAsia="Georgia" w:hAnsi="Georgia" w:cs="Georgia"/>
          <w:color w:val="333333"/>
          <w:sz w:val="22"/>
          <w:szCs w:val="22"/>
        </w:rPr>
        <w:t>Registro del dispositivo en la CMDB conforme a los campos definidos en la Sección 2.</w:t>
      </w:r>
    </w:p>
    <w:p w14:paraId="4668CE43" w14:textId="77777777" w:rsidR="00DF75FC" w:rsidRDefault="00FA68E3">
      <w:pPr>
        <w:spacing w:after="200" w:line="276" w:lineRule="auto"/>
        <w:jc w:val="both"/>
      </w:pPr>
      <w:r>
        <w:rPr>
          <w:rFonts w:ascii="Georgia" w:eastAsia="Georgia" w:hAnsi="Georgia" w:cs="Georgia"/>
          <w:color w:val="333333"/>
          <w:sz w:val="22"/>
          <w:szCs w:val="22"/>
        </w:rPr>
        <w:t xml:space="preserve">Este proceso debe ejecutarse una única vez, previo a la puesta en marcha del equipo, y debe quedar documentado en el sistema de </w:t>
      </w:r>
      <w:proofErr w:type="gramStart"/>
      <w:r>
        <w:rPr>
          <w:rFonts w:ascii="Georgia" w:eastAsia="Georgia" w:hAnsi="Georgia" w:cs="Georgia"/>
          <w:color w:val="333333"/>
          <w:sz w:val="22"/>
          <w:szCs w:val="22"/>
        </w:rPr>
        <w:t>tickets</w:t>
      </w:r>
      <w:proofErr w:type="gramEnd"/>
      <w:r>
        <w:rPr>
          <w:rFonts w:ascii="Georgia" w:eastAsia="Georgia" w:hAnsi="Georgia" w:cs="Georgia"/>
          <w:color w:val="333333"/>
          <w:sz w:val="22"/>
          <w:szCs w:val="22"/>
        </w:rPr>
        <w:t xml:space="preserve"> de la organización.</w:t>
      </w:r>
    </w:p>
    <w:p w14:paraId="4668CE44" w14:textId="77777777" w:rsidR="00DF75FC" w:rsidRDefault="00FA68E3">
      <w:pPr>
        <w:pBdr>
          <w:bottom w:val="single" w:sz="6" w:space="4" w:color="185FA5"/>
        </w:pBdr>
        <w:spacing w:before="360" w:after="160"/>
      </w:pPr>
      <w:r>
        <w:rPr>
          <w:rFonts w:ascii="Calibri" w:eastAsia="Calibri" w:hAnsi="Calibri" w:cs="Calibri"/>
          <w:b/>
          <w:bCs/>
          <w:color w:val="185FA5"/>
          <w:sz w:val="26"/>
          <w:szCs w:val="26"/>
        </w:rPr>
        <w:t>4. Segmentación de red</w:t>
      </w:r>
    </w:p>
    <w:p w14:paraId="4668CE45" w14:textId="77777777" w:rsidR="00DF75FC" w:rsidRDefault="00FA68E3">
      <w:pPr>
        <w:spacing w:after="200" w:line="276" w:lineRule="auto"/>
        <w:jc w:val="both"/>
      </w:pPr>
      <w:r>
        <w:rPr>
          <w:rFonts w:ascii="Georgia" w:eastAsia="Georgia" w:hAnsi="Georgia" w:cs="Georgia"/>
          <w:color w:val="333333"/>
          <w:sz w:val="22"/>
          <w:szCs w:val="22"/>
        </w:rPr>
        <w:t>Los dispositivos periféricos deben aislarse en segmentos de red diferenciados según su categoría, de forma que un incidente de seguridad en un segmento no comprometa a los demás. Como mínimo, deben mantenerse separados los siguientes segmentos: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F75FC" w14:paraId="4668CE48" w14:textId="77777777">
        <w:tblPrEx>
          <w:tblCellMar>
            <w:top w:w="0" w:type="dxa"/>
            <w:bottom w:w="0" w:type="dxa"/>
          </w:tblCellMar>
        </w:tblPrEx>
        <w:trPr>
          <w:tblHeader/>
        </w:trPr>
        <w:tc>
          <w:tcPr>
            <w:tcW w:w="3000" w:type="dxa"/>
            <w:shd w:val="clear" w:color="auto" w:fill="D5E8F0"/>
            <w:tcMar>
              <w:top w:w="80" w:type="dxa"/>
              <w:left w:w="100" w:type="dxa"/>
              <w:bottom w:w="80" w:type="dxa"/>
              <w:right w:w="100" w:type="dxa"/>
            </w:tcMar>
            <w:vAlign w:val="center"/>
          </w:tcPr>
          <w:p w14:paraId="4668CE46" w14:textId="77777777" w:rsidR="00DF75FC" w:rsidRDefault="00FA68E3">
            <w:r>
              <w:rPr>
                <w:rFonts w:ascii="Georgia" w:eastAsia="Georgia" w:hAnsi="Georgia" w:cs="Georgia"/>
                <w:b/>
                <w:bCs/>
                <w:color w:val="1F3864"/>
              </w:rPr>
              <w:t>Segmento</w:t>
            </w:r>
          </w:p>
        </w:tc>
        <w:tc>
          <w:tcPr>
            <w:tcW w:w="6360" w:type="dxa"/>
            <w:shd w:val="clear" w:color="auto" w:fill="D5E8F0"/>
            <w:tcMar>
              <w:top w:w="80" w:type="dxa"/>
              <w:left w:w="100" w:type="dxa"/>
              <w:bottom w:w="80" w:type="dxa"/>
              <w:right w:w="100" w:type="dxa"/>
            </w:tcMar>
            <w:vAlign w:val="center"/>
          </w:tcPr>
          <w:p w14:paraId="4668CE47" w14:textId="77777777" w:rsidR="00DF75FC" w:rsidRDefault="00FA68E3">
            <w:r>
              <w:rPr>
                <w:rFonts w:ascii="Georgia" w:eastAsia="Georgia" w:hAnsi="Georgia" w:cs="Georgia"/>
                <w:b/>
                <w:bCs/>
                <w:color w:val="1F3864"/>
              </w:rPr>
              <w:t>Categorías de dispositivos</w:t>
            </w:r>
          </w:p>
        </w:tc>
      </w:tr>
      <w:tr w:rsidR="00DF75FC" w14:paraId="4668CE4B" w14:textId="77777777">
        <w:tblPrEx>
          <w:tblCellMar>
            <w:top w:w="0" w:type="dxa"/>
            <w:bottom w:w="0" w:type="dxa"/>
          </w:tblCellMar>
        </w:tblPrEx>
        <w:tc>
          <w:tcPr>
            <w:tcW w:w="3000" w:type="dxa"/>
            <w:tcMar>
              <w:top w:w="80" w:type="dxa"/>
              <w:left w:w="100" w:type="dxa"/>
              <w:bottom w:w="80" w:type="dxa"/>
              <w:right w:w="100" w:type="dxa"/>
            </w:tcMar>
            <w:vAlign w:val="center"/>
          </w:tcPr>
          <w:p w14:paraId="4668CE49" w14:textId="77777777" w:rsidR="00DF75FC" w:rsidRDefault="00FA68E3">
            <w:proofErr w:type="spellStart"/>
            <w:r>
              <w:rPr>
                <w:rFonts w:ascii="Georgia" w:eastAsia="Georgia" w:hAnsi="Georgia" w:cs="Georgia"/>
                <w:color w:val="333333"/>
              </w:rPr>
              <w:t>WiFi</w:t>
            </w:r>
            <w:proofErr w:type="spellEnd"/>
            <w:r>
              <w:rPr>
                <w:rFonts w:ascii="Georgia" w:eastAsia="Georgia" w:hAnsi="Georgia" w:cs="Georgia"/>
                <w:color w:val="333333"/>
              </w:rPr>
              <w:t xml:space="preserve"> Invitados</w:t>
            </w:r>
          </w:p>
        </w:tc>
        <w:tc>
          <w:tcPr>
            <w:tcW w:w="6360" w:type="dxa"/>
            <w:tcMar>
              <w:top w:w="80" w:type="dxa"/>
              <w:left w:w="100" w:type="dxa"/>
              <w:bottom w:w="80" w:type="dxa"/>
              <w:right w:w="100" w:type="dxa"/>
            </w:tcMar>
            <w:vAlign w:val="center"/>
          </w:tcPr>
          <w:p w14:paraId="4668CE4A" w14:textId="77777777" w:rsidR="00DF75FC" w:rsidRDefault="00FA68E3">
            <w:r>
              <w:rPr>
                <w:rFonts w:ascii="Georgia" w:eastAsia="Georgia" w:hAnsi="Georgia" w:cs="Georgia"/>
                <w:color w:val="333333"/>
              </w:rPr>
              <w:t>Visitantes y dispositivos móviles personales sin necesidad de acceso interno</w:t>
            </w:r>
          </w:p>
        </w:tc>
      </w:tr>
      <w:tr w:rsidR="00DF75FC" w14:paraId="4668CE4E" w14:textId="77777777">
        <w:tblPrEx>
          <w:tblCellMar>
            <w:top w:w="0" w:type="dxa"/>
            <w:bottom w:w="0" w:type="dxa"/>
          </w:tblCellMar>
        </w:tblPrEx>
        <w:tc>
          <w:tcPr>
            <w:tcW w:w="3000" w:type="dxa"/>
            <w:shd w:val="clear" w:color="auto" w:fill="EBF3FB"/>
            <w:tcMar>
              <w:top w:w="80" w:type="dxa"/>
              <w:left w:w="100" w:type="dxa"/>
              <w:bottom w:w="80" w:type="dxa"/>
              <w:right w:w="100" w:type="dxa"/>
            </w:tcMar>
            <w:vAlign w:val="center"/>
          </w:tcPr>
          <w:p w14:paraId="4668CE4C" w14:textId="77777777" w:rsidR="00DF75FC" w:rsidRDefault="00FA68E3">
            <w:proofErr w:type="spellStart"/>
            <w:r>
              <w:rPr>
                <w:rFonts w:ascii="Georgia" w:eastAsia="Georgia" w:hAnsi="Georgia" w:cs="Georgia"/>
                <w:color w:val="333333"/>
              </w:rPr>
              <w:t>WiFi</w:t>
            </w:r>
            <w:proofErr w:type="spellEnd"/>
            <w:r>
              <w:rPr>
                <w:rFonts w:ascii="Georgia" w:eastAsia="Georgia" w:hAnsi="Georgia" w:cs="Georgia"/>
                <w:color w:val="333333"/>
              </w:rPr>
              <w:t xml:space="preserve"> Empleados</w:t>
            </w:r>
          </w:p>
        </w:tc>
        <w:tc>
          <w:tcPr>
            <w:tcW w:w="6360" w:type="dxa"/>
            <w:shd w:val="clear" w:color="auto" w:fill="EBF3FB"/>
            <w:tcMar>
              <w:top w:w="80" w:type="dxa"/>
              <w:left w:w="100" w:type="dxa"/>
              <w:bottom w:w="80" w:type="dxa"/>
              <w:right w:w="100" w:type="dxa"/>
            </w:tcMar>
            <w:vAlign w:val="center"/>
          </w:tcPr>
          <w:p w14:paraId="4668CE4D" w14:textId="77777777" w:rsidR="00DF75FC" w:rsidRDefault="00FA68E3">
            <w:r>
              <w:rPr>
                <w:rFonts w:ascii="Georgia" w:eastAsia="Georgia" w:hAnsi="Georgia" w:cs="Georgia"/>
                <w:color w:val="333333"/>
              </w:rPr>
              <w:t xml:space="preserve">Access </w:t>
            </w:r>
            <w:proofErr w:type="spellStart"/>
            <w:r>
              <w:rPr>
                <w:rFonts w:ascii="Georgia" w:eastAsia="Georgia" w:hAnsi="Georgia" w:cs="Georgia"/>
                <w:color w:val="333333"/>
              </w:rPr>
              <w:t>points</w:t>
            </w:r>
            <w:proofErr w:type="spellEnd"/>
            <w:r>
              <w:rPr>
                <w:rFonts w:ascii="Georgia" w:eastAsia="Georgia" w:hAnsi="Georgia" w:cs="Georgia"/>
                <w:color w:val="333333"/>
              </w:rPr>
              <w:t xml:space="preserve"> de uso corporativo, SSID oculto</w:t>
            </w:r>
          </w:p>
        </w:tc>
      </w:tr>
      <w:tr w:rsidR="00DF75FC" w14:paraId="4668CE51" w14:textId="77777777">
        <w:tblPrEx>
          <w:tblCellMar>
            <w:top w:w="0" w:type="dxa"/>
            <w:bottom w:w="0" w:type="dxa"/>
          </w:tblCellMar>
        </w:tblPrEx>
        <w:tc>
          <w:tcPr>
            <w:tcW w:w="3000" w:type="dxa"/>
            <w:tcMar>
              <w:top w:w="80" w:type="dxa"/>
              <w:left w:w="100" w:type="dxa"/>
              <w:bottom w:w="80" w:type="dxa"/>
              <w:right w:w="100" w:type="dxa"/>
            </w:tcMar>
            <w:vAlign w:val="center"/>
          </w:tcPr>
          <w:p w14:paraId="4668CE4F" w14:textId="77777777" w:rsidR="00DF75FC" w:rsidRDefault="00FA68E3">
            <w:r>
              <w:rPr>
                <w:rFonts w:ascii="Georgia" w:eastAsia="Georgia" w:hAnsi="Georgia" w:cs="Georgia"/>
                <w:color w:val="333333"/>
              </w:rPr>
              <w:t>Telefonía IP</w:t>
            </w:r>
          </w:p>
        </w:tc>
        <w:tc>
          <w:tcPr>
            <w:tcW w:w="6360" w:type="dxa"/>
            <w:tcMar>
              <w:top w:w="80" w:type="dxa"/>
              <w:left w:w="100" w:type="dxa"/>
              <w:bottom w:w="80" w:type="dxa"/>
              <w:right w:w="100" w:type="dxa"/>
            </w:tcMar>
            <w:vAlign w:val="center"/>
          </w:tcPr>
          <w:p w14:paraId="4668CE50" w14:textId="77777777" w:rsidR="00DF75FC" w:rsidRDefault="00FA68E3">
            <w:r>
              <w:rPr>
                <w:rFonts w:ascii="Georgia" w:eastAsia="Georgia" w:hAnsi="Georgia" w:cs="Georgia"/>
                <w:color w:val="333333"/>
              </w:rPr>
              <w:t>Teléfonos IP, troncal SIP, planta telefónica</w:t>
            </w:r>
          </w:p>
        </w:tc>
      </w:tr>
      <w:tr w:rsidR="00DF75FC" w14:paraId="4668CE54" w14:textId="77777777">
        <w:tblPrEx>
          <w:tblCellMar>
            <w:top w:w="0" w:type="dxa"/>
            <w:bottom w:w="0" w:type="dxa"/>
          </w:tblCellMar>
        </w:tblPrEx>
        <w:tc>
          <w:tcPr>
            <w:tcW w:w="3000" w:type="dxa"/>
            <w:shd w:val="clear" w:color="auto" w:fill="EBF3FB"/>
            <w:tcMar>
              <w:top w:w="80" w:type="dxa"/>
              <w:left w:w="100" w:type="dxa"/>
              <w:bottom w:w="80" w:type="dxa"/>
              <w:right w:w="100" w:type="dxa"/>
            </w:tcMar>
            <w:vAlign w:val="center"/>
          </w:tcPr>
          <w:p w14:paraId="4668CE52" w14:textId="77777777" w:rsidR="00DF75FC" w:rsidRDefault="00FA68E3">
            <w:r>
              <w:rPr>
                <w:rFonts w:ascii="Georgia" w:eastAsia="Georgia" w:hAnsi="Georgia" w:cs="Georgia"/>
                <w:color w:val="333333"/>
              </w:rPr>
              <w:t>Video vigilancia</w:t>
            </w:r>
          </w:p>
        </w:tc>
        <w:tc>
          <w:tcPr>
            <w:tcW w:w="6360" w:type="dxa"/>
            <w:shd w:val="clear" w:color="auto" w:fill="EBF3FB"/>
            <w:tcMar>
              <w:top w:w="80" w:type="dxa"/>
              <w:left w:w="100" w:type="dxa"/>
              <w:bottom w:w="80" w:type="dxa"/>
              <w:right w:w="100" w:type="dxa"/>
            </w:tcMar>
            <w:vAlign w:val="center"/>
          </w:tcPr>
          <w:p w14:paraId="4668CE53" w14:textId="77777777" w:rsidR="00DF75FC" w:rsidRDefault="00FA68E3">
            <w:r>
              <w:rPr>
                <w:rFonts w:ascii="Georgia" w:eastAsia="Georgia" w:hAnsi="Georgia" w:cs="Georgia"/>
                <w:color w:val="333333"/>
              </w:rPr>
              <w:t>Cámaras IP y grabadores (DVR/NVR)</w:t>
            </w:r>
          </w:p>
        </w:tc>
      </w:tr>
      <w:tr w:rsidR="00DF75FC" w14:paraId="4668CE57" w14:textId="77777777">
        <w:tblPrEx>
          <w:tblCellMar>
            <w:top w:w="0" w:type="dxa"/>
            <w:bottom w:w="0" w:type="dxa"/>
          </w:tblCellMar>
        </w:tblPrEx>
        <w:tc>
          <w:tcPr>
            <w:tcW w:w="3000" w:type="dxa"/>
            <w:tcMar>
              <w:top w:w="80" w:type="dxa"/>
              <w:left w:w="100" w:type="dxa"/>
              <w:bottom w:w="80" w:type="dxa"/>
              <w:right w:w="100" w:type="dxa"/>
            </w:tcMar>
            <w:vAlign w:val="center"/>
          </w:tcPr>
          <w:p w14:paraId="4668CE55" w14:textId="77777777" w:rsidR="00DF75FC" w:rsidRDefault="00FA68E3">
            <w:r>
              <w:rPr>
                <w:rFonts w:ascii="Georgia" w:eastAsia="Georgia" w:hAnsi="Georgia" w:cs="Georgia"/>
                <w:color w:val="333333"/>
              </w:rPr>
              <w:t>Misceláneos</w:t>
            </w:r>
          </w:p>
        </w:tc>
        <w:tc>
          <w:tcPr>
            <w:tcW w:w="6360" w:type="dxa"/>
            <w:tcMar>
              <w:top w:w="80" w:type="dxa"/>
              <w:left w:w="100" w:type="dxa"/>
              <w:bottom w:w="80" w:type="dxa"/>
              <w:right w:w="100" w:type="dxa"/>
            </w:tcMar>
            <w:vAlign w:val="center"/>
          </w:tcPr>
          <w:p w14:paraId="4668CE56" w14:textId="77777777" w:rsidR="00DF75FC" w:rsidRDefault="00FA68E3">
            <w:r>
              <w:rPr>
                <w:rFonts w:ascii="Georgia" w:eastAsia="Georgia" w:hAnsi="Georgia" w:cs="Georgia"/>
                <w:color w:val="333333"/>
              </w:rPr>
              <w:t>Impresoras, escáneres, UPS, control de acceso y demás dispositivos sin categoría propia</w:t>
            </w:r>
          </w:p>
        </w:tc>
      </w:tr>
    </w:tbl>
    <w:p w14:paraId="4668CE58" w14:textId="77777777" w:rsidR="00DF75FC" w:rsidRDefault="00FA68E3">
      <w:pPr>
        <w:spacing w:after="200" w:line="276" w:lineRule="auto"/>
        <w:jc w:val="both"/>
      </w:pPr>
      <w:r>
        <w:rPr>
          <w:rFonts w:ascii="Georgia" w:eastAsia="Georgia" w:hAnsi="Georgia" w:cs="Georgia"/>
          <w:color w:val="333333"/>
          <w:sz w:val="22"/>
          <w:szCs w:val="22"/>
        </w:rPr>
        <w:lastRenderedPageBreak/>
        <w:t>El diseño de los rangos IP asignados a cada segmento debe ser coherente con el esquema general de segmentación de la empresa, definido en el Capítulo 3 - Firewall.</w:t>
      </w:r>
    </w:p>
    <w:p w14:paraId="4668CE59" w14:textId="77777777" w:rsidR="00DF75FC" w:rsidRDefault="00FA68E3">
      <w:pPr>
        <w:pBdr>
          <w:bottom w:val="single" w:sz="6" w:space="4" w:color="185FA5"/>
        </w:pBdr>
        <w:spacing w:before="360" w:after="160"/>
      </w:pPr>
      <w:r>
        <w:rPr>
          <w:rFonts w:ascii="Calibri" w:eastAsia="Calibri" w:hAnsi="Calibri" w:cs="Calibri"/>
          <w:b/>
          <w:bCs/>
          <w:color w:val="185FA5"/>
          <w:sz w:val="26"/>
          <w:szCs w:val="26"/>
        </w:rPr>
        <w:t>5. Gestión de accesos administrativos</w:t>
      </w:r>
    </w:p>
    <w:p w14:paraId="4668CE5A" w14:textId="77777777" w:rsidR="00DF75FC" w:rsidRDefault="00FA68E3">
      <w:pPr>
        <w:spacing w:after="200" w:line="276" w:lineRule="auto"/>
        <w:jc w:val="both"/>
      </w:pPr>
      <w:r>
        <w:rPr>
          <w:rFonts w:ascii="Georgia" w:eastAsia="Georgia" w:hAnsi="Georgia" w:cs="Georgia"/>
          <w:color w:val="333333"/>
          <w:sz w:val="22"/>
          <w:szCs w:val="22"/>
        </w:rPr>
        <w:t>El acceso a la consola de administración de cualquier dispositivo periférico está sujeto a las siguientes reglas de cumplimiento obligatorio:</w:t>
      </w:r>
    </w:p>
    <w:p w14:paraId="4668CE5B" w14:textId="77777777" w:rsidR="00DF75FC" w:rsidRDefault="00FA68E3">
      <w:pPr>
        <w:pStyle w:val="Prrafodelista"/>
        <w:numPr>
          <w:ilvl w:val="0"/>
          <w:numId w:val="1"/>
        </w:numPr>
        <w:spacing w:after="120"/>
      </w:pPr>
      <w:r>
        <w:rPr>
          <w:rFonts w:ascii="Georgia" w:eastAsia="Georgia" w:hAnsi="Georgia" w:cs="Georgia"/>
          <w:color w:val="333333"/>
          <w:sz w:val="22"/>
          <w:szCs w:val="22"/>
        </w:rPr>
        <w:t>Está prohibido el uso de credenciales por defecto o nombres de usuario genéricos como admin.</w:t>
      </w:r>
    </w:p>
    <w:p w14:paraId="4668CE5C" w14:textId="77777777" w:rsidR="00DF75FC" w:rsidRDefault="00FA68E3">
      <w:pPr>
        <w:pStyle w:val="Prrafodelista"/>
        <w:numPr>
          <w:ilvl w:val="0"/>
          <w:numId w:val="1"/>
        </w:numPr>
        <w:spacing w:after="120"/>
      </w:pPr>
      <w:r>
        <w:rPr>
          <w:rFonts w:ascii="Georgia" w:eastAsia="Georgia" w:hAnsi="Georgia" w:cs="Georgia"/>
          <w:color w:val="333333"/>
          <w:sz w:val="22"/>
          <w:szCs w:val="22"/>
        </w:rPr>
        <w:t>Las contraseñas deben cumplir con la política de contraseñas de la organización definida en el Capítulo 1.</w:t>
      </w:r>
    </w:p>
    <w:p w14:paraId="4668CE5D" w14:textId="77777777" w:rsidR="00DF75FC" w:rsidRDefault="00FA68E3">
      <w:pPr>
        <w:pStyle w:val="Prrafodelista"/>
        <w:numPr>
          <w:ilvl w:val="0"/>
          <w:numId w:val="1"/>
        </w:numPr>
        <w:spacing w:after="120"/>
      </w:pPr>
      <w:r>
        <w:rPr>
          <w:rFonts w:ascii="Georgia" w:eastAsia="Georgia" w:hAnsi="Georgia" w:cs="Georgia"/>
          <w:color w:val="333333"/>
          <w:sz w:val="22"/>
          <w:szCs w:val="22"/>
        </w:rPr>
        <w:t xml:space="preserve">El acceso administrativo debe protegerse con autenticación </w:t>
      </w:r>
      <w:proofErr w:type="spellStart"/>
      <w:r>
        <w:rPr>
          <w:rFonts w:ascii="Georgia" w:eastAsia="Georgia" w:hAnsi="Georgia" w:cs="Georgia"/>
          <w:color w:val="333333"/>
          <w:sz w:val="22"/>
          <w:szCs w:val="22"/>
        </w:rPr>
        <w:t>multifactor</w:t>
      </w:r>
      <w:proofErr w:type="spellEnd"/>
      <w:r>
        <w:rPr>
          <w:rFonts w:ascii="Georgia" w:eastAsia="Georgia" w:hAnsi="Georgia" w:cs="Georgia"/>
          <w:color w:val="333333"/>
          <w:sz w:val="22"/>
          <w:szCs w:val="22"/>
        </w:rPr>
        <w:t xml:space="preserve"> (MFA) en todos los dispositivos que lo soporten técnicamente.</w:t>
      </w:r>
    </w:p>
    <w:p w14:paraId="4668CE5E" w14:textId="77777777" w:rsidR="00DF75FC" w:rsidRDefault="00FA68E3">
      <w:pPr>
        <w:pStyle w:val="Prrafodelista"/>
        <w:numPr>
          <w:ilvl w:val="0"/>
          <w:numId w:val="1"/>
        </w:numPr>
        <w:spacing w:after="120"/>
      </w:pPr>
      <w:r>
        <w:rPr>
          <w:rFonts w:ascii="Georgia" w:eastAsia="Georgia" w:hAnsi="Georgia" w:cs="Georgia"/>
          <w:color w:val="333333"/>
          <w:sz w:val="22"/>
          <w:szCs w:val="22"/>
        </w:rPr>
        <w:t>El acceso remoto a la consola de administración desde redes externas debe estar deshabilitado, salvo excepción documentada y autorizada por el responsable de TI.</w:t>
      </w:r>
    </w:p>
    <w:p w14:paraId="4668CE5F" w14:textId="77777777" w:rsidR="00DF75FC" w:rsidRDefault="00FA68E3">
      <w:pPr>
        <w:pStyle w:val="Prrafodelista"/>
        <w:numPr>
          <w:ilvl w:val="0"/>
          <w:numId w:val="1"/>
        </w:numPr>
        <w:spacing w:after="120"/>
      </w:pPr>
      <w:r>
        <w:rPr>
          <w:rFonts w:ascii="Georgia" w:eastAsia="Georgia" w:hAnsi="Georgia" w:cs="Georgia"/>
          <w:color w:val="333333"/>
          <w:sz w:val="22"/>
          <w:szCs w:val="22"/>
        </w:rPr>
        <w:t>El acceso de terceros (proveedores, instaladores) debe ser temporal, limitado al alcance del servicio contratado y revocado al finalizar la intervención.</w:t>
      </w:r>
    </w:p>
    <w:p w14:paraId="4668CE60" w14:textId="77777777" w:rsidR="00DF75FC" w:rsidRDefault="00FA68E3">
      <w:pPr>
        <w:pBdr>
          <w:bottom w:val="single" w:sz="6" w:space="4" w:color="185FA5"/>
        </w:pBdr>
        <w:spacing w:before="360" w:after="160"/>
      </w:pPr>
      <w:r>
        <w:rPr>
          <w:rFonts w:ascii="Calibri" w:eastAsia="Calibri" w:hAnsi="Calibri" w:cs="Calibri"/>
          <w:b/>
          <w:bCs/>
          <w:color w:val="185FA5"/>
          <w:sz w:val="26"/>
          <w:szCs w:val="26"/>
        </w:rPr>
        <w:t>6. Ciclo de vida y fin de soporte (End-</w:t>
      </w:r>
      <w:proofErr w:type="spellStart"/>
      <w:r>
        <w:rPr>
          <w:rFonts w:ascii="Calibri" w:eastAsia="Calibri" w:hAnsi="Calibri" w:cs="Calibri"/>
          <w:b/>
          <w:bCs/>
          <w:color w:val="185FA5"/>
          <w:sz w:val="26"/>
          <w:szCs w:val="26"/>
        </w:rPr>
        <w:t>of</w:t>
      </w:r>
      <w:proofErr w:type="spellEnd"/>
      <w:r>
        <w:rPr>
          <w:rFonts w:ascii="Calibri" w:eastAsia="Calibri" w:hAnsi="Calibri" w:cs="Calibri"/>
          <w:b/>
          <w:bCs/>
          <w:color w:val="185FA5"/>
          <w:sz w:val="26"/>
          <w:szCs w:val="26"/>
        </w:rPr>
        <w:t>-Life)</w:t>
      </w:r>
    </w:p>
    <w:p w14:paraId="4668CE61" w14:textId="77777777" w:rsidR="00DF75FC" w:rsidRDefault="00FA68E3">
      <w:pPr>
        <w:spacing w:after="200" w:line="276" w:lineRule="auto"/>
        <w:jc w:val="both"/>
      </w:pPr>
      <w:r>
        <w:rPr>
          <w:rFonts w:ascii="Georgia" w:eastAsia="Georgia" w:hAnsi="Georgia" w:cs="Georgia"/>
          <w:color w:val="333333"/>
          <w:sz w:val="22"/>
          <w:szCs w:val="22"/>
        </w:rPr>
        <w:t>La fecha estimada de fin de soporte de cada fabricante y modelo debe registrarse en el inventario de dispositivos y revisarse como parte de la Línea Base de Seguridad. Todo dispositivo que se aproxime a su fecha de fin de soporte debe ser marcado como candidato prioritario de reemplazo.</w:t>
      </w:r>
    </w:p>
    <w:p w14:paraId="4668CE62" w14:textId="77777777" w:rsidR="00DF75FC" w:rsidRDefault="00FA68E3">
      <w:pPr>
        <w:pBdr>
          <w:top w:val="single" w:sz="6" w:space="8" w:color="E36C09"/>
          <w:left w:val="single" w:sz="6" w:space="8" w:color="E36C09"/>
          <w:bottom w:val="single" w:sz="6" w:space="8" w:color="E36C09"/>
          <w:right w:val="single" w:sz="6" w:space="8" w:color="E36C09"/>
        </w:pBdr>
        <w:shd w:val="clear" w:color="auto" w:fill="FDF3E7"/>
        <w:spacing w:before="200" w:after="300"/>
        <w:ind w:left="200" w:right="200"/>
      </w:pPr>
      <w:r>
        <w:rPr>
          <w:rFonts w:ascii="Georgia" w:eastAsia="Georgia" w:hAnsi="Georgia" w:cs="Georgia"/>
          <w:b/>
          <w:bCs/>
          <w:i/>
          <w:iCs/>
          <w:color w:val="E36C09"/>
          <w:sz w:val="21"/>
          <w:szCs w:val="21"/>
        </w:rPr>
        <w:t xml:space="preserve">Nota práctica: </w:t>
      </w:r>
      <w:r>
        <w:rPr>
          <w:rFonts w:ascii="Georgia" w:eastAsia="Georgia" w:hAnsi="Georgia" w:cs="Georgia"/>
          <w:i/>
          <w:iCs/>
          <w:color w:val="333333"/>
          <w:sz w:val="21"/>
          <w:szCs w:val="21"/>
        </w:rPr>
        <w:t>Como se evidenció en el caso de estudio de este capítulo, existen vulnerabilidades que el fabricante no puede corregir por completo mediante una actualización de firmware. Ningún dispositivo debe considerarse seguro únicamente por estar actualizado; el cumplimiento de esta política —en particular la Sección 3— sigue siendo obligatorio independientemente del estado de las actualizaciones disponibles.</w:t>
      </w:r>
    </w:p>
    <w:p w14:paraId="4668CE63" w14:textId="77777777" w:rsidR="00DF75FC" w:rsidRDefault="00FA68E3">
      <w:pPr>
        <w:pBdr>
          <w:bottom w:val="single" w:sz="6" w:space="4" w:color="185FA5"/>
        </w:pBdr>
        <w:spacing w:before="360" w:after="160"/>
      </w:pPr>
      <w:r>
        <w:rPr>
          <w:rFonts w:ascii="Calibri" w:eastAsia="Calibri" w:hAnsi="Calibri" w:cs="Calibri"/>
          <w:b/>
          <w:bCs/>
          <w:color w:val="185FA5"/>
          <w:sz w:val="26"/>
          <w:szCs w:val="26"/>
        </w:rPr>
        <w:t>7. Copias de seguridad de configuración</w:t>
      </w:r>
    </w:p>
    <w:p w14:paraId="4668CE64" w14:textId="77777777" w:rsidR="00DF75FC" w:rsidRDefault="00FA68E3">
      <w:pPr>
        <w:spacing w:after="200" w:line="276" w:lineRule="auto"/>
        <w:jc w:val="both"/>
      </w:pPr>
      <w:r>
        <w:rPr>
          <w:rFonts w:ascii="Georgia" w:eastAsia="Georgia" w:hAnsi="Georgia" w:cs="Georgia"/>
          <w:color w:val="333333"/>
          <w:sz w:val="22"/>
          <w:szCs w:val="22"/>
        </w:rPr>
        <w:t>Debe ejecutarse una copia de seguridad de la configuración de todo dispositivo periférico que lo soporte técnicamente, con el fin de disponer de un plan de marcha atrás (</w:t>
      </w:r>
      <w:proofErr w:type="spellStart"/>
      <w:r>
        <w:rPr>
          <w:rFonts w:ascii="Georgia" w:eastAsia="Georgia" w:hAnsi="Georgia" w:cs="Georgia"/>
          <w:color w:val="333333"/>
          <w:sz w:val="22"/>
          <w:szCs w:val="22"/>
        </w:rPr>
        <w:t>rollback</w:t>
      </w:r>
      <w:proofErr w:type="spellEnd"/>
      <w:r>
        <w:rPr>
          <w:rFonts w:ascii="Georgia" w:eastAsia="Georgia" w:hAnsi="Georgia" w:cs="Georgia"/>
          <w:color w:val="333333"/>
          <w:sz w:val="22"/>
          <w:szCs w:val="22"/>
        </w:rPr>
        <w:t xml:space="preserve">) ante cualquier evento que requiera un </w:t>
      </w:r>
      <w:proofErr w:type="spellStart"/>
      <w:r>
        <w:rPr>
          <w:rFonts w:ascii="Georgia" w:eastAsia="Georgia" w:hAnsi="Georgia" w:cs="Georgia"/>
          <w:color w:val="333333"/>
          <w:sz w:val="22"/>
          <w:szCs w:val="22"/>
        </w:rPr>
        <w:t>hard-reset</w:t>
      </w:r>
      <w:proofErr w:type="spellEnd"/>
      <w:r>
        <w:rPr>
          <w:rFonts w:ascii="Georgia" w:eastAsia="Georgia" w:hAnsi="Georgia" w:cs="Georgia"/>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800"/>
        <w:gridCol w:w="1860"/>
      </w:tblGrid>
      <w:tr w:rsidR="00DF75FC" w14:paraId="4668CE69" w14:textId="77777777">
        <w:tblPrEx>
          <w:tblCellMar>
            <w:top w:w="0" w:type="dxa"/>
            <w:bottom w:w="0" w:type="dxa"/>
          </w:tblCellMar>
        </w:tblPrEx>
        <w:trPr>
          <w:tblHeader/>
        </w:trPr>
        <w:tc>
          <w:tcPr>
            <w:tcW w:w="2500" w:type="dxa"/>
            <w:shd w:val="clear" w:color="auto" w:fill="D5E8F0"/>
            <w:tcMar>
              <w:top w:w="80" w:type="dxa"/>
              <w:left w:w="100" w:type="dxa"/>
              <w:bottom w:w="80" w:type="dxa"/>
              <w:right w:w="100" w:type="dxa"/>
            </w:tcMar>
            <w:vAlign w:val="center"/>
          </w:tcPr>
          <w:p w14:paraId="4668CE65" w14:textId="77777777" w:rsidR="00DF75FC" w:rsidRDefault="00FA68E3">
            <w:r>
              <w:rPr>
                <w:rFonts w:ascii="Georgia" w:eastAsia="Georgia" w:hAnsi="Georgia" w:cs="Georgia"/>
                <w:b/>
                <w:bCs/>
                <w:color w:val="1F3864"/>
              </w:rPr>
              <w:t>Tipo de copia</w:t>
            </w:r>
          </w:p>
        </w:tc>
        <w:tc>
          <w:tcPr>
            <w:tcW w:w="2200" w:type="dxa"/>
            <w:shd w:val="clear" w:color="auto" w:fill="D5E8F0"/>
            <w:tcMar>
              <w:top w:w="80" w:type="dxa"/>
              <w:left w:w="100" w:type="dxa"/>
              <w:bottom w:w="80" w:type="dxa"/>
              <w:right w:w="100" w:type="dxa"/>
            </w:tcMar>
            <w:vAlign w:val="center"/>
          </w:tcPr>
          <w:p w14:paraId="4668CE66" w14:textId="77777777" w:rsidR="00DF75FC" w:rsidRDefault="00FA68E3">
            <w:r>
              <w:rPr>
                <w:rFonts w:ascii="Georgia" w:eastAsia="Georgia" w:hAnsi="Georgia" w:cs="Georgia"/>
                <w:b/>
                <w:bCs/>
                <w:color w:val="1F3864"/>
              </w:rPr>
              <w:t>Frecuencia mínima</w:t>
            </w:r>
          </w:p>
        </w:tc>
        <w:tc>
          <w:tcPr>
            <w:tcW w:w="2800" w:type="dxa"/>
            <w:shd w:val="clear" w:color="auto" w:fill="D5E8F0"/>
            <w:tcMar>
              <w:top w:w="80" w:type="dxa"/>
              <w:left w:w="100" w:type="dxa"/>
              <w:bottom w:w="80" w:type="dxa"/>
              <w:right w:w="100" w:type="dxa"/>
            </w:tcMar>
            <w:vAlign w:val="center"/>
          </w:tcPr>
          <w:p w14:paraId="4668CE67" w14:textId="77777777" w:rsidR="00DF75FC" w:rsidRDefault="00FA68E3">
            <w:r>
              <w:rPr>
                <w:rFonts w:ascii="Georgia" w:eastAsia="Georgia" w:hAnsi="Georgia" w:cs="Georgia"/>
                <w:b/>
                <w:bCs/>
                <w:color w:val="1F3864"/>
              </w:rPr>
              <w:t>Ubicación</w:t>
            </w:r>
          </w:p>
        </w:tc>
        <w:tc>
          <w:tcPr>
            <w:tcW w:w="1860" w:type="dxa"/>
            <w:shd w:val="clear" w:color="auto" w:fill="D5E8F0"/>
            <w:tcMar>
              <w:top w:w="80" w:type="dxa"/>
              <w:left w:w="100" w:type="dxa"/>
              <w:bottom w:w="80" w:type="dxa"/>
              <w:right w:w="100" w:type="dxa"/>
            </w:tcMar>
            <w:vAlign w:val="center"/>
          </w:tcPr>
          <w:p w14:paraId="4668CE68" w14:textId="77777777" w:rsidR="00DF75FC" w:rsidRDefault="00FA68E3">
            <w:r>
              <w:rPr>
                <w:rFonts w:ascii="Georgia" w:eastAsia="Georgia" w:hAnsi="Georgia" w:cs="Georgia"/>
                <w:b/>
                <w:bCs/>
                <w:color w:val="1F3864"/>
              </w:rPr>
              <w:t>Retención mínima</w:t>
            </w:r>
          </w:p>
        </w:tc>
      </w:tr>
      <w:tr w:rsidR="00DF75FC" w14:paraId="4668CE6E" w14:textId="77777777">
        <w:tblPrEx>
          <w:tblCellMar>
            <w:top w:w="0" w:type="dxa"/>
            <w:bottom w:w="0" w:type="dxa"/>
          </w:tblCellMar>
        </w:tblPrEx>
        <w:tc>
          <w:tcPr>
            <w:tcW w:w="2500" w:type="dxa"/>
            <w:tcMar>
              <w:top w:w="80" w:type="dxa"/>
              <w:left w:w="100" w:type="dxa"/>
              <w:bottom w:w="80" w:type="dxa"/>
              <w:right w:w="100" w:type="dxa"/>
            </w:tcMar>
            <w:vAlign w:val="center"/>
          </w:tcPr>
          <w:p w14:paraId="4668CE6A" w14:textId="77777777" w:rsidR="00DF75FC" w:rsidRDefault="00FA68E3">
            <w:r>
              <w:rPr>
                <w:rFonts w:ascii="Georgia" w:eastAsia="Georgia" w:hAnsi="Georgia" w:cs="Georgia"/>
                <w:color w:val="333333"/>
              </w:rPr>
              <w:t>Configuración completa</w:t>
            </w:r>
          </w:p>
        </w:tc>
        <w:tc>
          <w:tcPr>
            <w:tcW w:w="2200" w:type="dxa"/>
            <w:tcMar>
              <w:top w:w="80" w:type="dxa"/>
              <w:left w:w="100" w:type="dxa"/>
              <w:bottom w:w="80" w:type="dxa"/>
              <w:right w:w="100" w:type="dxa"/>
            </w:tcMar>
            <w:vAlign w:val="center"/>
          </w:tcPr>
          <w:p w14:paraId="4668CE6B" w14:textId="77777777" w:rsidR="00DF75FC" w:rsidRDefault="00FA68E3">
            <w:r>
              <w:rPr>
                <w:rFonts w:ascii="Georgia" w:eastAsia="Georgia" w:hAnsi="Georgia" w:cs="Georgia"/>
                <w:color w:val="333333"/>
              </w:rPr>
              <w:t>Tras cada cambio</w:t>
            </w:r>
          </w:p>
        </w:tc>
        <w:tc>
          <w:tcPr>
            <w:tcW w:w="2800" w:type="dxa"/>
            <w:tcMar>
              <w:top w:w="80" w:type="dxa"/>
              <w:left w:w="100" w:type="dxa"/>
              <w:bottom w:w="80" w:type="dxa"/>
              <w:right w:w="100" w:type="dxa"/>
            </w:tcMar>
            <w:vAlign w:val="center"/>
          </w:tcPr>
          <w:p w14:paraId="4668CE6C" w14:textId="77777777" w:rsidR="00DF75FC" w:rsidRDefault="00FA68E3">
            <w:r>
              <w:rPr>
                <w:rFonts w:ascii="Georgia" w:eastAsia="Georgia" w:hAnsi="Georgia" w:cs="Georgia"/>
                <w:color w:val="333333"/>
              </w:rPr>
              <w:t>Almacenamiento externo al dispositivo</w:t>
            </w:r>
          </w:p>
        </w:tc>
        <w:tc>
          <w:tcPr>
            <w:tcW w:w="1860" w:type="dxa"/>
            <w:tcMar>
              <w:top w:w="80" w:type="dxa"/>
              <w:left w:w="100" w:type="dxa"/>
              <w:bottom w:w="80" w:type="dxa"/>
              <w:right w:w="100" w:type="dxa"/>
            </w:tcMar>
            <w:vAlign w:val="center"/>
          </w:tcPr>
          <w:p w14:paraId="4668CE6D" w14:textId="77777777" w:rsidR="00DF75FC" w:rsidRDefault="00FA68E3">
            <w:r>
              <w:rPr>
                <w:rFonts w:ascii="Georgia" w:eastAsia="Georgia" w:hAnsi="Georgia" w:cs="Georgia"/>
                <w:color w:val="333333"/>
              </w:rPr>
              <w:t>Últimas 3 versiones</w:t>
            </w:r>
          </w:p>
        </w:tc>
      </w:tr>
      <w:tr w:rsidR="00DF75FC" w14:paraId="4668CE73" w14:textId="77777777">
        <w:tblPrEx>
          <w:tblCellMar>
            <w:top w:w="0" w:type="dxa"/>
            <w:bottom w:w="0" w:type="dxa"/>
          </w:tblCellMar>
        </w:tblPrEx>
        <w:tc>
          <w:tcPr>
            <w:tcW w:w="2500" w:type="dxa"/>
            <w:shd w:val="clear" w:color="auto" w:fill="EBF3FB"/>
            <w:tcMar>
              <w:top w:w="80" w:type="dxa"/>
              <w:left w:w="100" w:type="dxa"/>
              <w:bottom w:w="80" w:type="dxa"/>
              <w:right w:w="100" w:type="dxa"/>
            </w:tcMar>
            <w:vAlign w:val="center"/>
          </w:tcPr>
          <w:p w14:paraId="4668CE6F" w14:textId="77777777" w:rsidR="00DF75FC" w:rsidRDefault="00FA68E3">
            <w:r>
              <w:rPr>
                <w:rFonts w:ascii="Georgia" w:eastAsia="Georgia" w:hAnsi="Georgia" w:cs="Georgia"/>
                <w:color w:val="333333"/>
              </w:rPr>
              <w:t>Revisión de vigencia</w:t>
            </w:r>
          </w:p>
        </w:tc>
        <w:tc>
          <w:tcPr>
            <w:tcW w:w="2200" w:type="dxa"/>
            <w:shd w:val="clear" w:color="auto" w:fill="EBF3FB"/>
            <w:tcMar>
              <w:top w:w="80" w:type="dxa"/>
              <w:left w:w="100" w:type="dxa"/>
              <w:bottom w:w="80" w:type="dxa"/>
              <w:right w:w="100" w:type="dxa"/>
            </w:tcMar>
            <w:vAlign w:val="center"/>
          </w:tcPr>
          <w:p w14:paraId="4668CE70" w14:textId="77777777" w:rsidR="00DF75FC" w:rsidRDefault="00FA68E3">
            <w:r>
              <w:rPr>
                <w:rFonts w:ascii="Georgia" w:eastAsia="Georgia" w:hAnsi="Georgia" w:cs="Georgia"/>
                <w:color w:val="333333"/>
              </w:rPr>
              <w:t>Semestral</w:t>
            </w:r>
          </w:p>
        </w:tc>
        <w:tc>
          <w:tcPr>
            <w:tcW w:w="2800" w:type="dxa"/>
            <w:shd w:val="clear" w:color="auto" w:fill="EBF3FB"/>
            <w:tcMar>
              <w:top w:w="80" w:type="dxa"/>
              <w:left w:w="100" w:type="dxa"/>
              <w:bottom w:w="80" w:type="dxa"/>
              <w:right w:w="100" w:type="dxa"/>
            </w:tcMar>
            <w:vAlign w:val="center"/>
          </w:tcPr>
          <w:p w14:paraId="4668CE71" w14:textId="77777777" w:rsidR="00DF75FC" w:rsidRDefault="00FA68E3">
            <w:r>
              <w:rPr>
                <w:rFonts w:ascii="Georgia" w:eastAsia="Georgia" w:hAnsi="Georgia" w:cs="Georgia"/>
                <w:color w:val="333333"/>
              </w:rPr>
              <w:t>N/A</w:t>
            </w:r>
          </w:p>
        </w:tc>
        <w:tc>
          <w:tcPr>
            <w:tcW w:w="1860" w:type="dxa"/>
            <w:shd w:val="clear" w:color="auto" w:fill="EBF3FB"/>
            <w:tcMar>
              <w:top w:w="80" w:type="dxa"/>
              <w:left w:w="100" w:type="dxa"/>
              <w:bottom w:w="80" w:type="dxa"/>
              <w:right w:w="100" w:type="dxa"/>
            </w:tcMar>
            <w:vAlign w:val="center"/>
          </w:tcPr>
          <w:p w14:paraId="4668CE72" w14:textId="77777777" w:rsidR="00DF75FC" w:rsidRDefault="00FA68E3">
            <w:r>
              <w:rPr>
                <w:rFonts w:ascii="Georgia" w:eastAsia="Georgia" w:hAnsi="Georgia" w:cs="Georgia"/>
                <w:color w:val="333333"/>
              </w:rPr>
              <w:t>Documentar resultado</w:t>
            </w:r>
          </w:p>
        </w:tc>
      </w:tr>
    </w:tbl>
    <w:p w14:paraId="4668CE74" w14:textId="77777777" w:rsidR="00DF75FC" w:rsidRDefault="00FA68E3">
      <w:pPr>
        <w:pBdr>
          <w:bottom w:val="single" w:sz="6" w:space="4" w:color="185FA5"/>
        </w:pBdr>
        <w:spacing w:before="360" w:after="160"/>
      </w:pPr>
      <w:r>
        <w:rPr>
          <w:rFonts w:ascii="Calibri" w:eastAsia="Calibri" w:hAnsi="Calibri" w:cs="Calibri"/>
          <w:b/>
          <w:bCs/>
          <w:color w:val="185FA5"/>
          <w:sz w:val="26"/>
          <w:szCs w:val="26"/>
        </w:rPr>
        <w:lastRenderedPageBreak/>
        <w:t>8. Monitoreo de boletines de seguridad del fabricante</w:t>
      </w:r>
    </w:p>
    <w:p w14:paraId="4668CE75" w14:textId="77777777" w:rsidR="00DF75FC" w:rsidRDefault="00FA68E3">
      <w:pPr>
        <w:spacing w:after="200" w:line="276" w:lineRule="auto"/>
        <w:jc w:val="both"/>
      </w:pPr>
      <w:r>
        <w:rPr>
          <w:rFonts w:ascii="Georgia" w:eastAsia="Georgia" w:hAnsi="Georgia" w:cs="Georgia"/>
          <w:color w:val="333333"/>
          <w:sz w:val="22"/>
          <w:szCs w:val="22"/>
        </w:rPr>
        <w:t>El responsable técnico designado para cada categoría de dispositivos debe suscribirse a los boletines de seguridad publicados por los fabricantes en producción. Todo boletín que reporte una vulnerabilidad crítica debe convertirse en una tarea de atención prioritaria dentro de las 72 horas siguientes a su publicación, y no debe quedar pendiente de revisión sin fecha estimada de resolución.</w:t>
      </w:r>
    </w:p>
    <w:p w14:paraId="4668CE76" w14:textId="77777777" w:rsidR="00DF75FC" w:rsidRDefault="00FA68E3">
      <w:pPr>
        <w:pBdr>
          <w:bottom w:val="single" w:sz="6" w:space="4" w:color="185FA5"/>
        </w:pBdr>
        <w:spacing w:before="360" w:after="160"/>
      </w:pPr>
      <w:r>
        <w:rPr>
          <w:rFonts w:ascii="Calibri" w:eastAsia="Calibri" w:hAnsi="Calibri" w:cs="Calibri"/>
          <w:b/>
          <w:bCs/>
          <w:color w:val="185FA5"/>
          <w:sz w:val="26"/>
          <w:szCs w:val="26"/>
        </w:rPr>
        <w:t>9. Gestión de incidentes relacionados con dispositivos periféricos</w:t>
      </w:r>
    </w:p>
    <w:p w14:paraId="4668CE77" w14:textId="77777777" w:rsidR="00DF75FC" w:rsidRDefault="00FA68E3">
      <w:pPr>
        <w:spacing w:after="200" w:line="276" w:lineRule="auto"/>
        <w:jc w:val="both"/>
      </w:pPr>
      <w:r>
        <w:rPr>
          <w:rFonts w:ascii="Georgia" w:eastAsia="Georgia" w:hAnsi="Georgia" w:cs="Georgia"/>
          <w:color w:val="333333"/>
          <w:sz w:val="22"/>
          <w:szCs w:val="22"/>
        </w:rPr>
        <w:t>Todo evento que comprometa la disponibilidad, integridad o confidencialidad de un dispositivo periférico debe ser reportado al equipo de TI de forma inmediata. Los siguientes eventos se consideran incidentes y deben gestionarse conforme al proceso de respuesta definido en el Capítulo 1:</w:t>
      </w:r>
    </w:p>
    <w:p w14:paraId="4668CE78" w14:textId="77777777" w:rsidR="00DF75FC" w:rsidRDefault="00FA68E3">
      <w:pPr>
        <w:pStyle w:val="Prrafodelista"/>
        <w:numPr>
          <w:ilvl w:val="0"/>
          <w:numId w:val="1"/>
        </w:numPr>
        <w:spacing w:after="120"/>
      </w:pPr>
      <w:r>
        <w:rPr>
          <w:rFonts w:ascii="Georgia" w:eastAsia="Georgia" w:hAnsi="Georgia" w:cs="Georgia"/>
          <w:color w:val="333333"/>
          <w:sz w:val="22"/>
          <w:szCs w:val="22"/>
        </w:rPr>
        <w:t>Acceso administrativo no autorizado al dispositivo.</w:t>
      </w:r>
    </w:p>
    <w:p w14:paraId="4668CE79" w14:textId="77777777" w:rsidR="00DF75FC" w:rsidRDefault="00FA68E3">
      <w:pPr>
        <w:pStyle w:val="Prrafodelista"/>
        <w:numPr>
          <w:ilvl w:val="0"/>
          <w:numId w:val="1"/>
        </w:numPr>
        <w:spacing w:after="120"/>
      </w:pPr>
      <w:r>
        <w:rPr>
          <w:rFonts w:ascii="Georgia" w:eastAsia="Georgia" w:hAnsi="Georgia" w:cs="Georgia"/>
          <w:color w:val="333333"/>
          <w:sz w:val="22"/>
          <w:szCs w:val="22"/>
        </w:rPr>
        <w:t xml:space="preserve">Detección de tráfico de red anómalo o pico de tráfico saliente no reconocido, potencialmente asociado a una </w:t>
      </w:r>
      <w:proofErr w:type="spellStart"/>
      <w:r>
        <w:rPr>
          <w:rFonts w:ascii="Georgia" w:eastAsia="Georgia" w:hAnsi="Georgia" w:cs="Georgia"/>
          <w:color w:val="333333"/>
          <w:sz w:val="22"/>
          <w:szCs w:val="22"/>
        </w:rPr>
        <w:t>botnet</w:t>
      </w:r>
      <w:proofErr w:type="spellEnd"/>
      <w:r>
        <w:rPr>
          <w:rFonts w:ascii="Georgia" w:eastAsia="Georgia" w:hAnsi="Georgia" w:cs="Georgia"/>
          <w:color w:val="333333"/>
          <w:sz w:val="22"/>
          <w:szCs w:val="22"/>
        </w:rPr>
        <w:t>.</w:t>
      </w:r>
    </w:p>
    <w:p w14:paraId="4668CE7A" w14:textId="77777777" w:rsidR="00DF75FC" w:rsidRDefault="00FA68E3">
      <w:pPr>
        <w:pStyle w:val="Prrafodelista"/>
        <w:numPr>
          <w:ilvl w:val="0"/>
          <w:numId w:val="1"/>
        </w:numPr>
        <w:spacing w:after="120"/>
      </w:pPr>
      <w:r>
        <w:rPr>
          <w:rFonts w:ascii="Georgia" w:eastAsia="Georgia" w:hAnsi="Georgia" w:cs="Georgia"/>
          <w:color w:val="333333"/>
          <w:sz w:val="22"/>
          <w:szCs w:val="22"/>
        </w:rPr>
        <w:t>Modificación no autorizada de la configuración del dispositivo.</w:t>
      </w:r>
    </w:p>
    <w:p w14:paraId="4668CE7B" w14:textId="77777777" w:rsidR="00DF75FC" w:rsidRDefault="00FA68E3">
      <w:pPr>
        <w:pStyle w:val="Prrafodelista"/>
        <w:numPr>
          <w:ilvl w:val="0"/>
          <w:numId w:val="1"/>
        </w:numPr>
        <w:spacing w:after="120"/>
      </w:pPr>
      <w:r>
        <w:rPr>
          <w:rFonts w:ascii="Georgia" w:eastAsia="Georgia" w:hAnsi="Georgia" w:cs="Georgia"/>
          <w:color w:val="333333"/>
          <w:sz w:val="22"/>
          <w:szCs w:val="22"/>
        </w:rPr>
        <w:t>Indisponibilidad del dispositivo por causa desconocida o sospecha de ataque de denegación de servicio.</w:t>
      </w:r>
    </w:p>
    <w:p w14:paraId="4668CE7C" w14:textId="77777777" w:rsidR="00DF75FC" w:rsidRDefault="00FA68E3">
      <w:pPr>
        <w:pStyle w:val="Prrafodelista"/>
        <w:numPr>
          <w:ilvl w:val="0"/>
          <w:numId w:val="1"/>
        </w:numPr>
        <w:spacing w:after="120"/>
      </w:pPr>
      <w:r>
        <w:rPr>
          <w:rFonts w:ascii="Georgia" w:eastAsia="Georgia" w:hAnsi="Georgia" w:cs="Georgia"/>
          <w:color w:val="333333"/>
          <w:sz w:val="22"/>
          <w:szCs w:val="22"/>
        </w:rPr>
        <w:t>Extracción o exposición de información almacenada localmente en el dispositivo (documentos escaneados, grabaciones de video, registros de conexión).</w:t>
      </w:r>
    </w:p>
    <w:p w14:paraId="4668CE7D" w14:textId="77777777" w:rsidR="00DF75FC" w:rsidRDefault="00FA68E3">
      <w:pPr>
        <w:spacing w:after="200" w:line="276" w:lineRule="auto"/>
        <w:jc w:val="both"/>
      </w:pPr>
      <w:r>
        <w:rPr>
          <w:rFonts w:ascii="Georgia" w:eastAsia="Georgia" w:hAnsi="Georgia" w:cs="Georgia"/>
          <w:color w:val="333333"/>
          <w:sz w:val="22"/>
          <w:szCs w:val="22"/>
        </w:rPr>
        <w:t xml:space="preserve">El equipo de TI debe documentar el estado fallido del dispositivo —capturas de pantalla, códigos de error, respaldos de configuración— antes de proceder a su reinstalación, con el fin de preservar evidencia forense para el análisis </w:t>
      </w:r>
      <w:proofErr w:type="spellStart"/>
      <w:r>
        <w:rPr>
          <w:rFonts w:ascii="Georgia" w:eastAsia="Georgia" w:hAnsi="Georgia" w:cs="Georgia"/>
          <w:color w:val="333333"/>
          <w:sz w:val="22"/>
          <w:szCs w:val="22"/>
        </w:rPr>
        <w:t>post-mortem</w:t>
      </w:r>
      <w:proofErr w:type="spellEnd"/>
      <w:r>
        <w:rPr>
          <w:rFonts w:ascii="Georgia" w:eastAsia="Georgia" w:hAnsi="Georgia" w:cs="Georgia"/>
          <w:color w:val="333333"/>
          <w:sz w:val="22"/>
          <w:szCs w:val="22"/>
        </w:rPr>
        <w:t xml:space="preserve"> correspondiente.</w:t>
      </w:r>
    </w:p>
    <w:p w14:paraId="4668CE7E" w14:textId="77777777" w:rsidR="00DF75FC" w:rsidRDefault="00FA68E3">
      <w:pPr>
        <w:pBdr>
          <w:bottom w:val="single" w:sz="6" w:space="4" w:color="185FA5"/>
        </w:pBdr>
        <w:spacing w:before="360" w:after="160"/>
      </w:pPr>
      <w:r>
        <w:rPr>
          <w:rFonts w:ascii="Calibri" w:eastAsia="Calibri" w:hAnsi="Calibri" w:cs="Calibri"/>
          <w:b/>
          <w:bCs/>
          <w:color w:val="185FA5"/>
          <w:sz w:val="26"/>
          <w:szCs w:val="26"/>
        </w:rPr>
        <w:t>10. Cumplimiento y revisión de la política</w:t>
      </w:r>
    </w:p>
    <w:p w14:paraId="4668CE7F" w14:textId="77777777" w:rsidR="00DF75FC" w:rsidRDefault="00FA68E3">
      <w:pPr>
        <w:spacing w:after="200" w:line="276" w:lineRule="auto"/>
        <w:jc w:val="both"/>
      </w:pPr>
      <w:r>
        <w:rPr>
          <w:rFonts w:ascii="Georgia" w:eastAsia="Georgia" w:hAnsi="Georgia" w:cs="Georgia"/>
          <w:color w:val="333333"/>
          <w:sz w:val="22"/>
          <w:szCs w:val="22"/>
        </w:rPr>
        <w:t>Esta política es de cumplimiento obligatorio para todo el personal de TI y para los terceros que intervengan en la instalación, configuración o mantenimiento de dispositivos periféricos de la organización. El incumplimiento puede derivar en medidas disciplinarias de acuerdo con el reglamento interno de trabajo de la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F75FC" w14:paraId="4668CE82" w14:textId="77777777">
        <w:tblPrEx>
          <w:tblCellMar>
            <w:top w:w="0" w:type="dxa"/>
            <w:bottom w:w="0" w:type="dxa"/>
          </w:tblCellMar>
        </w:tblPrEx>
        <w:trPr>
          <w:tblHeader/>
        </w:trPr>
        <w:tc>
          <w:tcPr>
            <w:tcW w:w="3200" w:type="dxa"/>
            <w:shd w:val="clear" w:color="auto" w:fill="D5E8F0"/>
            <w:tcMar>
              <w:top w:w="80" w:type="dxa"/>
              <w:left w:w="100" w:type="dxa"/>
              <w:bottom w:w="80" w:type="dxa"/>
              <w:right w:w="100" w:type="dxa"/>
            </w:tcMar>
            <w:vAlign w:val="center"/>
          </w:tcPr>
          <w:p w14:paraId="4668CE80" w14:textId="77777777" w:rsidR="00DF75FC" w:rsidRDefault="00FA68E3">
            <w:r>
              <w:rPr>
                <w:rFonts w:ascii="Georgia" w:eastAsia="Georgia" w:hAnsi="Georgia" w:cs="Georgia"/>
                <w:b/>
                <w:bCs/>
                <w:color w:val="1F3864"/>
              </w:rPr>
              <w:t>Rol</w:t>
            </w:r>
          </w:p>
        </w:tc>
        <w:tc>
          <w:tcPr>
            <w:tcW w:w="6160" w:type="dxa"/>
            <w:shd w:val="clear" w:color="auto" w:fill="D5E8F0"/>
            <w:tcMar>
              <w:top w:w="80" w:type="dxa"/>
              <w:left w:w="100" w:type="dxa"/>
              <w:bottom w:w="80" w:type="dxa"/>
              <w:right w:w="100" w:type="dxa"/>
            </w:tcMar>
            <w:vAlign w:val="center"/>
          </w:tcPr>
          <w:p w14:paraId="4668CE81" w14:textId="77777777" w:rsidR="00DF75FC" w:rsidRDefault="00FA68E3">
            <w:r>
              <w:rPr>
                <w:rFonts w:ascii="Georgia" w:eastAsia="Georgia" w:hAnsi="Georgia" w:cs="Georgia"/>
                <w:b/>
                <w:bCs/>
                <w:color w:val="1F3864"/>
              </w:rPr>
              <w:t>Responsabilidad principal</w:t>
            </w:r>
          </w:p>
        </w:tc>
      </w:tr>
      <w:tr w:rsidR="00DF75FC" w14:paraId="4668CE85" w14:textId="77777777">
        <w:tblPrEx>
          <w:tblCellMar>
            <w:top w:w="0" w:type="dxa"/>
            <w:bottom w:w="0" w:type="dxa"/>
          </w:tblCellMar>
        </w:tblPrEx>
        <w:tc>
          <w:tcPr>
            <w:tcW w:w="3200" w:type="dxa"/>
            <w:tcMar>
              <w:top w:w="80" w:type="dxa"/>
              <w:left w:w="100" w:type="dxa"/>
              <w:bottom w:w="80" w:type="dxa"/>
              <w:right w:w="100" w:type="dxa"/>
            </w:tcMar>
            <w:vAlign w:val="center"/>
          </w:tcPr>
          <w:p w14:paraId="4668CE83" w14:textId="77777777" w:rsidR="00DF75FC" w:rsidRDefault="00FA68E3">
            <w:r>
              <w:rPr>
                <w:rFonts w:ascii="Georgia" w:eastAsia="Georgia" w:hAnsi="Georgia" w:cs="Georgia"/>
                <w:color w:val="333333"/>
              </w:rPr>
              <w:t>Gerencia General</w:t>
            </w:r>
          </w:p>
        </w:tc>
        <w:tc>
          <w:tcPr>
            <w:tcW w:w="6160" w:type="dxa"/>
            <w:tcMar>
              <w:top w:w="80" w:type="dxa"/>
              <w:left w:w="100" w:type="dxa"/>
              <w:bottom w:w="80" w:type="dxa"/>
              <w:right w:w="100" w:type="dxa"/>
            </w:tcMar>
            <w:vAlign w:val="center"/>
          </w:tcPr>
          <w:p w14:paraId="4668CE84" w14:textId="77777777" w:rsidR="00DF75FC" w:rsidRDefault="00FA68E3">
            <w:r>
              <w:rPr>
                <w:rFonts w:ascii="Georgia" w:eastAsia="Georgia" w:hAnsi="Georgia" w:cs="Georgia"/>
                <w:color w:val="333333"/>
              </w:rPr>
              <w:t>Aprobar la política y garantizar los recursos para su implementación.</w:t>
            </w:r>
          </w:p>
        </w:tc>
      </w:tr>
      <w:tr w:rsidR="00DF75FC" w14:paraId="4668CE88" w14:textId="77777777">
        <w:tblPrEx>
          <w:tblCellMar>
            <w:top w:w="0" w:type="dxa"/>
            <w:bottom w:w="0" w:type="dxa"/>
          </w:tblCellMar>
        </w:tblPrEx>
        <w:tc>
          <w:tcPr>
            <w:tcW w:w="3200" w:type="dxa"/>
            <w:shd w:val="clear" w:color="auto" w:fill="EBF3FB"/>
            <w:tcMar>
              <w:top w:w="80" w:type="dxa"/>
              <w:left w:w="100" w:type="dxa"/>
              <w:bottom w:w="80" w:type="dxa"/>
              <w:right w:w="100" w:type="dxa"/>
            </w:tcMar>
            <w:vAlign w:val="center"/>
          </w:tcPr>
          <w:p w14:paraId="4668CE86" w14:textId="77777777" w:rsidR="00DF75FC" w:rsidRDefault="00FA68E3">
            <w:r>
              <w:rPr>
                <w:rFonts w:ascii="Georgia" w:eastAsia="Georgia" w:hAnsi="Georgia" w:cs="Georgia"/>
                <w:color w:val="333333"/>
              </w:rPr>
              <w:t>Responsable de TI</w:t>
            </w:r>
          </w:p>
        </w:tc>
        <w:tc>
          <w:tcPr>
            <w:tcW w:w="6160" w:type="dxa"/>
            <w:shd w:val="clear" w:color="auto" w:fill="EBF3FB"/>
            <w:tcMar>
              <w:top w:w="80" w:type="dxa"/>
              <w:left w:w="100" w:type="dxa"/>
              <w:bottom w:w="80" w:type="dxa"/>
              <w:right w:w="100" w:type="dxa"/>
            </w:tcMar>
            <w:vAlign w:val="center"/>
          </w:tcPr>
          <w:p w14:paraId="4668CE87" w14:textId="77777777" w:rsidR="00DF75FC" w:rsidRDefault="00FA68E3">
            <w:r>
              <w:rPr>
                <w:rFonts w:ascii="Georgia" w:eastAsia="Georgia" w:hAnsi="Georgia" w:cs="Georgia"/>
                <w:color w:val="333333"/>
              </w:rPr>
              <w:t>Ejecutar la segurización, mantener el inventario y gestionar los incidentes relacionados.</w:t>
            </w:r>
          </w:p>
        </w:tc>
      </w:tr>
      <w:tr w:rsidR="00DF75FC" w14:paraId="4668CE8B" w14:textId="77777777">
        <w:tblPrEx>
          <w:tblCellMar>
            <w:top w:w="0" w:type="dxa"/>
            <w:bottom w:w="0" w:type="dxa"/>
          </w:tblCellMar>
        </w:tblPrEx>
        <w:tc>
          <w:tcPr>
            <w:tcW w:w="3200" w:type="dxa"/>
            <w:tcMar>
              <w:top w:w="80" w:type="dxa"/>
              <w:left w:w="100" w:type="dxa"/>
              <w:bottom w:w="80" w:type="dxa"/>
              <w:right w:w="100" w:type="dxa"/>
            </w:tcMar>
            <w:vAlign w:val="center"/>
          </w:tcPr>
          <w:p w14:paraId="4668CE89" w14:textId="77777777" w:rsidR="00DF75FC" w:rsidRDefault="00FA68E3">
            <w:r>
              <w:rPr>
                <w:rFonts w:ascii="Georgia" w:eastAsia="Georgia" w:hAnsi="Georgia" w:cs="Georgia"/>
                <w:color w:val="333333"/>
              </w:rPr>
              <w:t>Proveedores / instaladores externos</w:t>
            </w:r>
          </w:p>
        </w:tc>
        <w:tc>
          <w:tcPr>
            <w:tcW w:w="6160" w:type="dxa"/>
            <w:tcMar>
              <w:top w:w="80" w:type="dxa"/>
              <w:left w:w="100" w:type="dxa"/>
              <w:bottom w:w="80" w:type="dxa"/>
              <w:right w:w="100" w:type="dxa"/>
            </w:tcMar>
            <w:vAlign w:val="center"/>
          </w:tcPr>
          <w:p w14:paraId="4668CE8A" w14:textId="77777777" w:rsidR="00DF75FC" w:rsidRDefault="00FA68E3">
            <w:r>
              <w:rPr>
                <w:rFonts w:ascii="Georgia" w:eastAsia="Georgia" w:hAnsi="Georgia" w:cs="Georgia"/>
                <w:color w:val="333333"/>
              </w:rPr>
              <w:t>Cumplir los lineamientos de segurización y gestión de accesos durante la duración de su intervención.</w:t>
            </w:r>
          </w:p>
        </w:tc>
      </w:tr>
      <w:tr w:rsidR="00DF75FC" w14:paraId="4668CE8E" w14:textId="77777777">
        <w:tblPrEx>
          <w:tblCellMar>
            <w:top w:w="0" w:type="dxa"/>
            <w:bottom w:w="0" w:type="dxa"/>
          </w:tblCellMar>
        </w:tblPrEx>
        <w:tc>
          <w:tcPr>
            <w:tcW w:w="3200" w:type="dxa"/>
            <w:shd w:val="clear" w:color="auto" w:fill="EBF3FB"/>
            <w:tcMar>
              <w:top w:w="80" w:type="dxa"/>
              <w:left w:w="100" w:type="dxa"/>
              <w:bottom w:w="80" w:type="dxa"/>
              <w:right w:w="100" w:type="dxa"/>
            </w:tcMar>
            <w:vAlign w:val="center"/>
          </w:tcPr>
          <w:p w14:paraId="4668CE8C" w14:textId="77777777" w:rsidR="00DF75FC" w:rsidRDefault="00FA68E3">
            <w:r>
              <w:rPr>
                <w:rFonts w:ascii="Georgia" w:eastAsia="Georgia" w:hAnsi="Georgia" w:cs="Georgia"/>
                <w:color w:val="333333"/>
              </w:rPr>
              <w:t>Todos los empleados</w:t>
            </w:r>
          </w:p>
        </w:tc>
        <w:tc>
          <w:tcPr>
            <w:tcW w:w="6160" w:type="dxa"/>
            <w:shd w:val="clear" w:color="auto" w:fill="EBF3FB"/>
            <w:tcMar>
              <w:top w:w="80" w:type="dxa"/>
              <w:left w:w="100" w:type="dxa"/>
              <w:bottom w:w="80" w:type="dxa"/>
              <w:right w:w="100" w:type="dxa"/>
            </w:tcMar>
            <w:vAlign w:val="center"/>
          </w:tcPr>
          <w:p w14:paraId="4668CE8D" w14:textId="77777777" w:rsidR="00DF75FC" w:rsidRDefault="00FA68E3">
            <w:r>
              <w:rPr>
                <w:rFonts w:ascii="Georgia" w:eastAsia="Georgia" w:hAnsi="Georgia" w:cs="Georgia"/>
                <w:color w:val="333333"/>
              </w:rPr>
              <w:t>Reportar cualquier anomalía observada en un dispositivo periférico al equipo de TI de forma inmediata.</w:t>
            </w:r>
          </w:p>
        </w:tc>
      </w:tr>
    </w:tbl>
    <w:p w14:paraId="4668CE8F" w14:textId="77777777" w:rsidR="00DF75FC" w:rsidRDefault="00FA68E3">
      <w:pPr>
        <w:spacing w:after="200" w:line="276" w:lineRule="auto"/>
        <w:jc w:val="both"/>
      </w:pPr>
      <w:r>
        <w:rPr>
          <w:rFonts w:ascii="Georgia" w:eastAsia="Georgia" w:hAnsi="Georgia" w:cs="Georgia"/>
          <w:color w:val="333333"/>
          <w:sz w:val="22"/>
          <w:szCs w:val="22"/>
        </w:rPr>
        <w:lastRenderedPageBreak/>
        <w:t>Esta política debe ser revisada y actualizada al menos una vez al año, o de forma inmediata ante cambios significativos en la infraestructura de red, la estructura del equipo de TI o la incorporación de nuevas categorías de dispositivos periféricos. La versión vigente debe estar disponible para todo el personal de TI.</w:t>
      </w:r>
    </w:p>
    <w:sectPr w:rsidR="00DF75F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590A5" w14:textId="77777777" w:rsidR="00FA68E3" w:rsidRDefault="00FA68E3">
      <w:r>
        <w:separator/>
      </w:r>
    </w:p>
  </w:endnote>
  <w:endnote w:type="continuationSeparator" w:id="0">
    <w:p w14:paraId="31163E3A" w14:textId="77777777" w:rsidR="00FA68E3" w:rsidRDefault="00FA6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E91" w14:textId="77777777" w:rsidR="00DF75FC" w:rsidRDefault="00FA68E3">
    <w:pPr>
      <w:jc w:val="center"/>
    </w:pPr>
    <w:r>
      <w:rPr>
        <w:rFonts w:ascii="Georgia" w:eastAsia="Georgia" w:hAnsi="Georgia" w:cs="Georgia"/>
        <w:color w:val="808080"/>
        <w:sz w:val="16"/>
        <w:szCs w:val="16"/>
      </w:rPr>
      <w:t xml:space="preserve">© Mauricio Vergara </w:t>
    </w:r>
    <w:proofErr w:type="gramStart"/>
    <w:r>
      <w:rPr>
        <w:rFonts w:ascii="Georgia" w:eastAsia="Georgia" w:hAnsi="Georgia" w:cs="Georgia"/>
        <w:color w:val="808080"/>
        <w:sz w:val="16"/>
        <w:szCs w:val="16"/>
      </w:rPr>
      <w:t>Manjarrés  ·</w:t>
    </w:r>
    <w:proofErr w:type="gramEnd"/>
    <w:r>
      <w:rPr>
        <w:rFonts w:ascii="Georgia" w:eastAsia="Georgia" w:hAnsi="Georgia" w:cs="Georgia"/>
        <w:color w:val="808080"/>
        <w:sz w:val="16"/>
        <w:szCs w:val="16"/>
      </w:rPr>
      <w:t xml:space="preserve">  Versión </w:t>
    </w:r>
    <w:proofErr w:type="gramStart"/>
    <w:r>
      <w:rPr>
        <w:rFonts w:ascii="Georgia" w:eastAsia="Georgia" w:hAnsi="Georgia" w:cs="Georgia"/>
        <w:color w:val="808080"/>
        <w:sz w:val="16"/>
        <w:szCs w:val="16"/>
      </w:rPr>
      <w:t>1.0  ·</w:t>
    </w:r>
    <w:proofErr w:type="gramEnd"/>
    <w:r>
      <w:rPr>
        <w:rFonts w:ascii="Georgia" w:eastAsia="Georgia" w:hAnsi="Georgia" w:cs="Georgia"/>
        <w:color w:val="808080"/>
        <w:sz w:val="16"/>
        <w:szCs w:val="16"/>
      </w:rPr>
      <w:t xml:space="preserve">  Plantilla 10.1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B0BF7" w14:textId="77777777" w:rsidR="00FA68E3" w:rsidRDefault="00FA68E3">
      <w:r>
        <w:separator/>
      </w:r>
    </w:p>
  </w:footnote>
  <w:footnote w:type="continuationSeparator" w:id="0">
    <w:p w14:paraId="50C24DC9" w14:textId="77777777" w:rsidR="00FA68E3" w:rsidRDefault="00FA6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E90" w14:textId="77777777" w:rsidR="00DF75FC" w:rsidRDefault="00FA68E3">
    <w:pPr>
      <w:jc w:val="center"/>
    </w:pPr>
    <w:r>
      <w:rPr>
        <w:rFonts w:ascii="Georgia" w:eastAsia="Georgia" w:hAnsi="Georgia" w:cs="Georgia"/>
        <w:i/>
        <w:iCs/>
        <w:color w:val="808080"/>
        <w:sz w:val="16"/>
        <w:szCs w:val="16"/>
      </w:rPr>
      <w:t xml:space="preserve">Ciberprotección para </w:t>
    </w:r>
    <w:proofErr w:type="gramStart"/>
    <w:r>
      <w:rPr>
        <w:rFonts w:ascii="Georgia" w:eastAsia="Georgia" w:hAnsi="Georgia" w:cs="Georgia"/>
        <w:i/>
        <w:iCs/>
        <w:color w:val="808080"/>
        <w:sz w:val="16"/>
        <w:szCs w:val="16"/>
      </w:rPr>
      <w:t>PyMES  ·</w:t>
    </w:r>
    <w:proofErr w:type="gramEnd"/>
    <w:r>
      <w:rPr>
        <w:rFonts w:ascii="Georgia" w:eastAsia="Georgia" w:hAnsi="Georgia" w:cs="Georgia"/>
        <w:i/>
        <w:iCs/>
        <w:color w:val="808080"/>
        <w:sz w:val="16"/>
        <w:szCs w:val="16"/>
      </w:rPr>
      <w:t xml:space="preserve">  Capítulo 10 — Dispositivos </w:t>
    </w:r>
    <w:proofErr w:type="gramStart"/>
    <w:r>
      <w:rPr>
        <w:rFonts w:ascii="Georgia" w:eastAsia="Georgia" w:hAnsi="Georgia" w:cs="Georgia"/>
        <w:i/>
        <w:iCs/>
        <w:color w:val="808080"/>
        <w:sz w:val="16"/>
        <w:szCs w:val="16"/>
      </w:rPr>
      <w:t>Periféricos  ·</w:t>
    </w:r>
    <w:proofErr w:type="gramEnd"/>
    <w:r>
      <w:rPr>
        <w:rFonts w:ascii="Georgia" w:eastAsia="Georgia" w:hAnsi="Georgia" w:cs="Georgia"/>
        <w:i/>
        <w:iCs/>
        <w:color w:val="808080"/>
        <w:sz w:val="16"/>
        <w:szCs w:val="16"/>
      </w:rPr>
      <w:t xml:space="preserve">  Política de Segurización de Dispositivos Periféricos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20683"/>
    <w:multiLevelType w:val="hybridMultilevel"/>
    <w:tmpl w:val="EBC461DC"/>
    <w:lvl w:ilvl="0" w:tplc="C9AC4C88">
      <w:start w:val="1"/>
      <w:numFmt w:val="bullet"/>
      <w:lvlText w:val="●"/>
      <w:lvlJc w:val="left"/>
      <w:pPr>
        <w:ind w:left="720" w:hanging="360"/>
      </w:pPr>
    </w:lvl>
    <w:lvl w:ilvl="1" w:tplc="59603402">
      <w:start w:val="1"/>
      <w:numFmt w:val="bullet"/>
      <w:lvlText w:val="○"/>
      <w:lvlJc w:val="left"/>
      <w:pPr>
        <w:ind w:left="1440" w:hanging="360"/>
      </w:pPr>
    </w:lvl>
    <w:lvl w:ilvl="2" w:tplc="AAF4060A">
      <w:start w:val="1"/>
      <w:numFmt w:val="bullet"/>
      <w:lvlText w:val="■"/>
      <w:lvlJc w:val="left"/>
      <w:pPr>
        <w:ind w:left="2160" w:hanging="360"/>
      </w:pPr>
    </w:lvl>
    <w:lvl w:ilvl="3" w:tplc="12EC2A60">
      <w:start w:val="1"/>
      <w:numFmt w:val="bullet"/>
      <w:lvlText w:val="●"/>
      <w:lvlJc w:val="left"/>
      <w:pPr>
        <w:ind w:left="2880" w:hanging="360"/>
      </w:pPr>
    </w:lvl>
    <w:lvl w:ilvl="4" w:tplc="06A2C792">
      <w:start w:val="1"/>
      <w:numFmt w:val="bullet"/>
      <w:lvlText w:val="○"/>
      <w:lvlJc w:val="left"/>
      <w:pPr>
        <w:ind w:left="3600" w:hanging="360"/>
      </w:pPr>
    </w:lvl>
    <w:lvl w:ilvl="5" w:tplc="CB74D2C8">
      <w:start w:val="1"/>
      <w:numFmt w:val="bullet"/>
      <w:lvlText w:val="■"/>
      <w:lvlJc w:val="left"/>
      <w:pPr>
        <w:ind w:left="4320" w:hanging="360"/>
      </w:pPr>
    </w:lvl>
    <w:lvl w:ilvl="6" w:tplc="CAC47BF2">
      <w:start w:val="1"/>
      <w:numFmt w:val="bullet"/>
      <w:lvlText w:val="●"/>
      <w:lvlJc w:val="left"/>
      <w:pPr>
        <w:ind w:left="5040" w:hanging="360"/>
      </w:pPr>
    </w:lvl>
    <w:lvl w:ilvl="7" w:tplc="7DE060D6">
      <w:start w:val="1"/>
      <w:numFmt w:val="bullet"/>
      <w:lvlText w:val="●"/>
      <w:lvlJc w:val="left"/>
      <w:pPr>
        <w:ind w:left="5760" w:hanging="360"/>
      </w:pPr>
    </w:lvl>
    <w:lvl w:ilvl="8" w:tplc="6270E62A">
      <w:start w:val="1"/>
      <w:numFmt w:val="bullet"/>
      <w:lvlText w:val="●"/>
      <w:lvlJc w:val="left"/>
      <w:pPr>
        <w:ind w:left="6480" w:hanging="360"/>
      </w:pPr>
    </w:lvl>
  </w:abstractNum>
  <w:num w:numId="1" w16cid:durableId="187836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FC"/>
    <w:rsid w:val="001031B5"/>
    <w:rsid w:val="00DF75FC"/>
    <w:rsid w:val="00EA201E"/>
    <w:rsid w:val="00FA68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8CDF9"/>
  <w15:docId w15:val="{7AA559FC-10DF-4589-8B25-637744431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1278</Words>
  <Characters>7033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2026-07-01T23:36:00Z</dcterms:created>
  <dcterms:modified xsi:type="dcterms:W3CDTF">2026-07-01T23:40:00Z</dcterms:modified>
</cp:coreProperties>
</file>