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4893A" w14:textId="77777777" w:rsidR="0050196D" w:rsidRDefault="0050196D"/>
    <w:p w14:paraId="4A84893B" w14:textId="77777777" w:rsidR="0050196D" w:rsidRDefault="0050196D"/>
    <w:p w14:paraId="4A84893C" w14:textId="77777777" w:rsidR="0050196D" w:rsidRDefault="0050196D"/>
    <w:p w14:paraId="4A84893D" w14:textId="77777777" w:rsidR="0050196D" w:rsidRDefault="0050196D"/>
    <w:p w14:paraId="4A84893E" w14:textId="77777777" w:rsidR="0050196D" w:rsidRDefault="007038AE">
      <w:pPr>
        <w:spacing w:after="40"/>
        <w:jc w:val="center"/>
      </w:pPr>
      <w:r>
        <w:rPr>
          <w:b/>
          <w:bCs/>
          <w:color w:val="185FA5"/>
          <w:sz w:val="52"/>
          <w:szCs w:val="52"/>
        </w:rPr>
        <w:t>POLÍTICA DE GESTIÓN DE</w:t>
      </w:r>
    </w:p>
    <w:p w14:paraId="4A84893F" w14:textId="77777777" w:rsidR="0050196D" w:rsidRDefault="007038AE">
      <w:pPr>
        <w:spacing w:after="400"/>
        <w:jc w:val="center"/>
      </w:pPr>
      <w:r>
        <w:rPr>
          <w:b/>
          <w:bCs/>
          <w:color w:val="185FA5"/>
          <w:sz w:val="52"/>
          <w:szCs w:val="52"/>
        </w:rPr>
        <w:t>IDENTIDADES Y ACCESOS</w:t>
      </w:r>
    </w:p>
    <w:p w14:paraId="4A848940" w14:textId="77777777" w:rsidR="0050196D" w:rsidRDefault="0050196D">
      <w:pPr>
        <w:pBdr>
          <w:bottom w:val="single" w:sz="6" w:space="0" w:color="185FA5"/>
        </w:pBdr>
        <w:spacing w:after="120"/>
        <w:jc w:val="center"/>
      </w:pPr>
    </w:p>
    <w:p w14:paraId="4A848941" w14:textId="77777777" w:rsidR="0050196D" w:rsidRDefault="0050196D"/>
    <w:p w14:paraId="4A848942" w14:textId="77777777" w:rsidR="0050196D" w:rsidRDefault="0050196D"/>
    <w:p w14:paraId="4A848943" w14:textId="77777777" w:rsidR="0050196D" w:rsidRDefault="007038AE">
      <w:pPr>
        <w:spacing w:after="80"/>
        <w:jc w:val="center"/>
      </w:pPr>
      <w:r>
        <w:rPr>
          <w:b/>
          <w:bCs/>
          <w:color w:val="5F5E5A"/>
          <w:sz w:val="28"/>
          <w:szCs w:val="28"/>
        </w:rPr>
        <w:t>[NOMBRE DE LA ORGANIZACIÓN]</w:t>
      </w:r>
    </w:p>
    <w:p w14:paraId="4A848944" w14:textId="77777777" w:rsidR="0050196D" w:rsidRDefault="007038AE">
      <w:pPr>
        <w:spacing w:after="80"/>
        <w:jc w:val="center"/>
      </w:pPr>
      <w:r>
        <w:rPr>
          <w:color w:val="5F5E5A"/>
          <w:sz w:val="22"/>
          <w:szCs w:val="22"/>
        </w:rPr>
        <w:t>Departamento de Tecnología de la Información</w:t>
      </w:r>
    </w:p>
    <w:p w14:paraId="4A848945" w14:textId="77777777" w:rsidR="0050196D" w:rsidRDefault="0050196D"/>
    <w:p w14:paraId="4A848946" w14:textId="77777777" w:rsidR="0050196D" w:rsidRDefault="0050196D"/>
    <w:p w14:paraId="4A848947" w14:textId="77777777" w:rsidR="0050196D" w:rsidRDefault="0050196D"/>
    <w:p w14:paraId="4A848948" w14:textId="77777777" w:rsidR="0050196D" w:rsidRDefault="0050196D"/>
    <w:p w14:paraId="4A848949" w14:textId="77777777" w:rsidR="0050196D" w:rsidRDefault="0050196D"/>
    <w:p w14:paraId="4A84894A" w14:textId="77777777" w:rsidR="0050196D" w:rsidRDefault="0050196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50196D" w14:paraId="4A84894D" w14:textId="77777777">
        <w:tblPrEx>
          <w:tblCellMar>
            <w:top w:w="0" w:type="dxa"/>
            <w:bottom w:w="0" w:type="dxa"/>
          </w:tblCellMar>
        </w:tblPrEx>
        <w:tc>
          <w:tcPr>
            <w:tcW w:w="2800" w:type="dxa"/>
            <w:tcBorders>
              <w:top w:val="single" w:sz="1" w:space="0" w:color="D3D1C7"/>
              <w:left w:val="single" w:sz="1" w:space="0" w:color="D3D1C7"/>
              <w:bottom w:val="single" w:sz="1" w:space="0" w:color="D3D1C7"/>
              <w:right w:val="single" w:sz="1" w:space="0" w:color="D3D1C7"/>
            </w:tcBorders>
            <w:shd w:val="clear" w:color="auto" w:fill="B5D4F4"/>
            <w:tcMar>
              <w:top w:w="80" w:type="dxa"/>
              <w:left w:w="120" w:type="dxa"/>
              <w:bottom w:w="80" w:type="dxa"/>
              <w:right w:w="120" w:type="dxa"/>
            </w:tcMar>
          </w:tcPr>
          <w:p w14:paraId="4A84894B" w14:textId="77777777" w:rsidR="0050196D" w:rsidRDefault="007038AE">
            <w:r>
              <w:rPr>
                <w:b/>
                <w:bCs/>
                <w:color w:val="185FA5"/>
                <w:sz w:val="18"/>
                <w:szCs w:val="18"/>
              </w:rPr>
              <w:t>Versión:</w:t>
            </w:r>
          </w:p>
        </w:tc>
        <w:tc>
          <w:tcPr>
            <w:tcW w:w="656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4A84894C" w14:textId="77777777" w:rsidR="0050196D" w:rsidRDefault="007038AE">
            <w:r>
              <w:rPr>
                <w:sz w:val="18"/>
                <w:szCs w:val="18"/>
              </w:rPr>
              <w:t>1.0</w:t>
            </w:r>
          </w:p>
        </w:tc>
      </w:tr>
      <w:tr w:rsidR="0050196D" w14:paraId="4A848950" w14:textId="77777777">
        <w:tblPrEx>
          <w:tblCellMar>
            <w:top w:w="0" w:type="dxa"/>
            <w:bottom w:w="0" w:type="dxa"/>
          </w:tblCellMar>
        </w:tblPrEx>
        <w:tc>
          <w:tcPr>
            <w:tcW w:w="2800" w:type="dxa"/>
            <w:tcBorders>
              <w:top w:val="single" w:sz="1" w:space="0" w:color="D3D1C7"/>
              <w:left w:val="single" w:sz="1" w:space="0" w:color="D3D1C7"/>
              <w:bottom w:val="single" w:sz="1" w:space="0" w:color="D3D1C7"/>
              <w:right w:val="single" w:sz="1" w:space="0" w:color="D3D1C7"/>
            </w:tcBorders>
            <w:shd w:val="clear" w:color="auto" w:fill="B5D4F4"/>
            <w:tcMar>
              <w:top w:w="80" w:type="dxa"/>
              <w:left w:w="120" w:type="dxa"/>
              <w:bottom w:w="80" w:type="dxa"/>
              <w:right w:w="120" w:type="dxa"/>
            </w:tcMar>
          </w:tcPr>
          <w:p w14:paraId="4A84894E" w14:textId="77777777" w:rsidR="0050196D" w:rsidRDefault="007038AE">
            <w:r>
              <w:rPr>
                <w:b/>
                <w:bCs/>
                <w:color w:val="185FA5"/>
                <w:sz w:val="18"/>
                <w:szCs w:val="18"/>
              </w:rPr>
              <w:t>Fecha de vigencia:</w:t>
            </w:r>
          </w:p>
        </w:tc>
        <w:tc>
          <w:tcPr>
            <w:tcW w:w="656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4A84894F" w14:textId="77777777" w:rsidR="0050196D" w:rsidRDefault="007038AE">
            <w:r>
              <w:rPr>
                <w:sz w:val="18"/>
                <w:szCs w:val="18"/>
              </w:rPr>
              <w:t>[DD/MM/AAAA]</w:t>
            </w:r>
          </w:p>
        </w:tc>
      </w:tr>
      <w:tr w:rsidR="0050196D" w14:paraId="4A848953" w14:textId="77777777">
        <w:tblPrEx>
          <w:tblCellMar>
            <w:top w:w="0" w:type="dxa"/>
            <w:bottom w:w="0" w:type="dxa"/>
          </w:tblCellMar>
        </w:tblPrEx>
        <w:tc>
          <w:tcPr>
            <w:tcW w:w="2800" w:type="dxa"/>
            <w:tcBorders>
              <w:top w:val="single" w:sz="1" w:space="0" w:color="D3D1C7"/>
              <w:left w:val="single" w:sz="1" w:space="0" w:color="D3D1C7"/>
              <w:bottom w:val="single" w:sz="1" w:space="0" w:color="D3D1C7"/>
              <w:right w:val="single" w:sz="1" w:space="0" w:color="D3D1C7"/>
            </w:tcBorders>
            <w:shd w:val="clear" w:color="auto" w:fill="B5D4F4"/>
            <w:tcMar>
              <w:top w:w="80" w:type="dxa"/>
              <w:left w:w="120" w:type="dxa"/>
              <w:bottom w:w="80" w:type="dxa"/>
              <w:right w:w="120" w:type="dxa"/>
            </w:tcMar>
          </w:tcPr>
          <w:p w14:paraId="4A848951" w14:textId="77777777" w:rsidR="0050196D" w:rsidRDefault="007038AE">
            <w:r>
              <w:rPr>
                <w:b/>
                <w:bCs/>
                <w:color w:val="185FA5"/>
                <w:sz w:val="18"/>
                <w:szCs w:val="18"/>
              </w:rPr>
              <w:t>Clasificación:</w:t>
            </w:r>
          </w:p>
        </w:tc>
        <w:tc>
          <w:tcPr>
            <w:tcW w:w="656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4A848952" w14:textId="77777777" w:rsidR="0050196D" w:rsidRDefault="007038AE">
            <w:r>
              <w:rPr>
                <w:sz w:val="18"/>
                <w:szCs w:val="18"/>
              </w:rPr>
              <w:t>Confidencial — Uso interno</w:t>
            </w:r>
          </w:p>
        </w:tc>
      </w:tr>
      <w:tr w:rsidR="0050196D" w14:paraId="4A848956" w14:textId="77777777">
        <w:tblPrEx>
          <w:tblCellMar>
            <w:top w:w="0" w:type="dxa"/>
            <w:bottom w:w="0" w:type="dxa"/>
          </w:tblCellMar>
        </w:tblPrEx>
        <w:tc>
          <w:tcPr>
            <w:tcW w:w="2800" w:type="dxa"/>
            <w:tcBorders>
              <w:top w:val="single" w:sz="1" w:space="0" w:color="D3D1C7"/>
              <w:left w:val="single" w:sz="1" w:space="0" w:color="D3D1C7"/>
              <w:bottom w:val="single" w:sz="1" w:space="0" w:color="D3D1C7"/>
              <w:right w:val="single" w:sz="1" w:space="0" w:color="D3D1C7"/>
            </w:tcBorders>
            <w:shd w:val="clear" w:color="auto" w:fill="B5D4F4"/>
            <w:tcMar>
              <w:top w:w="80" w:type="dxa"/>
              <w:left w:w="120" w:type="dxa"/>
              <w:bottom w:w="80" w:type="dxa"/>
              <w:right w:w="120" w:type="dxa"/>
            </w:tcMar>
          </w:tcPr>
          <w:p w14:paraId="4A848954" w14:textId="77777777" w:rsidR="0050196D" w:rsidRDefault="007038AE">
            <w:r>
              <w:rPr>
                <w:b/>
                <w:bCs/>
                <w:color w:val="185FA5"/>
                <w:sz w:val="18"/>
                <w:szCs w:val="18"/>
              </w:rPr>
              <w:t>Propietario:</w:t>
            </w:r>
          </w:p>
        </w:tc>
        <w:tc>
          <w:tcPr>
            <w:tcW w:w="656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4A848955" w14:textId="77777777" w:rsidR="0050196D" w:rsidRDefault="007038AE">
            <w:r>
              <w:rPr>
                <w:sz w:val="18"/>
                <w:szCs w:val="18"/>
              </w:rPr>
              <w:t>Gerencia / Dirección de TI</w:t>
            </w:r>
          </w:p>
        </w:tc>
      </w:tr>
      <w:tr w:rsidR="0050196D" w14:paraId="4A848959" w14:textId="77777777">
        <w:tblPrEx>
          <w:tblCellMar>
            <w:top w:w="0" w:type="dxa"/>
            <w:bottom w:w="0" w:type="dxa"/>
          </w:tblCellMar>
        </w:tblPrEx>
        <w:tc>
          <w:tcPr>
            <w:tcW w:w="2800" w:type="dxa"/>
            <w:tcBorders>
              <w:top w:val="single" w:sz="1" w:space="0" w:color="D3D1C7"/>
              <w:left w:val="single" w:sz="1" w:space="0" w:color="D3D1C7"/>
              <w:bottom w:val="single" w:sz="1" w:space="0" w:color="D3D1C7"/>
              <w:right w:val="single" w:sz="1" w:space="0" w:color="D3D1C7"/>
            </w:tcBorders>
            <w:shd w:val="clear" w:color="auto" w:fill="B5D4F4"/>
            <w:tcMar>
              <w:top w:w="80" w:type="dxa"/>
              <w:left w:w="120" w:type="dxa"/>
              <w:bottom w:w="80" w:type="dxa"/>
              <w:right w:w="120" w:type="dxa"/>
            </w:tcMar>
          </w:tcPr>
          <w:p w14:paraId="4A848957" w14:textId="77777777" w:rsidR="0050196D" w:rsidRDefault="007038AE">
            <w:r>
              <w:rPr>
                <w:b/>
                <w:bCs/>
                <w:color w:val="185FA5"/>
                <w:sz w:val="18"/>
                <w:szCs w:val="18"/>
              </w:rPr>
              <w:t>Aprobado por:</w:t>
            </w:r>
          </w:p>
        </w:tc>
        <w:tc>
          <w:tcPr>
            <w:tcW w:w="656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4A848958" w14:textId="77777777" w:rsidR="0050196D" w:rsidRDefault="007038AE">
            <w:r>
              <w:rPr>
                <w:sz w:val="18"/>
                <w:szCs w:val="18"/>
              </w:rPr>
              <w:t>[Nombre y cargo]</w:t>
            </w:r>
          </w:p>
        </w:tc>
      </w:tr>
    </w:tbl>
    <w:p w14:paraId="4A84895A" w14:textId="77777777" w:rsidR="0050196D" w:rsidRDefault="0050196D"/>
    <w:p w14:paraId="4A84895B" w14:textId="77777777" w:rsidR="0050196D" w:rsidRDefault="0050196D">
      <w:pPr>
        <w:sectPr w:rsidR="0050196D">
          <w:headerReference w:type="default" r:id="rId7"/>
          <w:footerReference w:type="default" r:id="rId8"/>
          <w:pgSz w:w="12240" w:h="15840"/>
          <w:pgMar w:top="1440" w:right="1440" w:bottom="1440" w:left="1440" w:header="708" w:footer="708" w:gutter="0"/>
          <w:cols w:space="720"/>
          <w:titlePg/>
          <w:docGrid w:linePitch="360"/>
        </w:sectPr>
      </w:pPr>
    </w:p>
    <w:p w14:paraId="4A84895C" w14:textId="77777777" w:rsidR="0050196D" w:rsidRDefault="007038AE">
      <w:pPr>
        <w:pStyle w:val="Ttulo1"/>
      </w:pPr>
      <w:r>
        <w:lastRenderedPageBreak/>
        <w:t>Control de Versiones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000"/>
        <w:gridCol w:w="3560"/>
        <w:gridCol w:w="2600"/>
      </w:tblGrid>
      <w:tr w:rsidR="0050196D" w14:paraId="4A848961" w14:textId="77777777">
        <w:tblPrEx>
          <w:tblCellMar>
            <w:top w:w="0" w:type="dxa"/>
            <w:bottom w:w="0" w:type="dxa"/>
          </w:tblCellMar>
        </w:tblPrEx>
        <w:trPr>
          <w:tblHeader/>
        </w:trPr>
        <w:tc>
          <w:tcPr>
            <w:tcW w:w="1200" w:type="dxa"/>
            <w:tcBorders>
              <w:top w:val="single" w:sz="1" w:space="0" w:color="D3D1C7"/>
              <w:left w:val="single" w:sz="1" w:space="0" w:color="D3D1C7"/>
              <w:bottom w:val="single" w:sz="1" w:space="0" w:color="D3D1C7"/>
              <w:right w:val="single" w:sz="1" w:space="0" w:color="D3D1C7"/>
            </w:tcBorders>
            <w:shd w:val="clear" w:color="auto" w:fill="185FA5"/>
            <w:tcMar>
              <w:top w:w="80" w:type="dxa"/>
              <w:left w:w="120" w:type="dxa"/>
              <w:bottom w:w="80" w:type="dxa"/>
              <w:right w:w="120" w:type="dxa"/>
            </w:tcMar>
            <w:vAlign w:val="center"/>
          </w:tcPr>
          <w:p w14:paraId="4A84895D" w14:textId="77777777" w:rsidR="0050196D" w:rsidRDefault="007038AE">
            <w:pPr>
              <w:jc w:val="center"/>
            </w:pPr>
            <w:r>
              <w:rPr>
                <w:b/>
                <w:bCs/>
                <w:color w:val="FFFFFF"/>
                <w:sz w:val="18"/>
                <w:szCs w:val="18"/>
              </w:rPr>
              <w:t>Versión</w:t>
            </w:r>
          </w:p>
        </w:tc>
        <w:tc>
          <w:tcPr>
            <w:tcW w:w="2000" w:type="dxa"/>
            <w:tcBorders>
              <w:top w:val="single" w:sz="1" w:space="0" w:color="D3D1C7"/>
              <w:left w:val="single" w:sz="1" w:space="0" w:color="D3D1C7"/>
              <w:bottom w:val="single" w:sz="1" w:space="0" w:color="D3D1C7"/>
              <w:right w:val="single" w:sz="1" w:space="0" w:color="D3D1C7"/>
            </w:tcBorders>
            <w:shd w:val="clear" w:color="auto" w:fill="185FA5"/>
            <w:tcMar>
              <w:top w:w="80" w:type="dxa"/>
              <w:left w:w="120" w:type="dxa"/>
              <w:bottom w:w="80" w:type="dxa"/>
              <w:right w:w="120" w:type="dxa"/>
            </w:tcMar>
            <w:vAlign w:val="center"/>
          </w:tcPr>
          <w:p w14:paraId="4A84895E" w14:textId="77777777" w:rsidR="0050196D" w:rsidRDefault="007038AE">
            <w:pPr>
              <w:jc w:val="center"/>
            </w:pPr>
            <w:r>
              <w:rPr>
                <w:b/>
                <w:bCs/>
                <w:color w:val="FFFFFF"/>
                <w:sz w:val="18"/>
                <w:szCs w:val="18"/>
              </w:rPr>
              <w:t>Fecha</w:t>
            </w:r>
          </w:p>
        </w:tc>
        <w:tc>
          <w:tcPr>
            <w:tcW w:w="3560" w:type="dxa"/>
            <w:tcBorders>
              <w:top w:val="single" w:sz="1" w:space="0" w:color="D3D1C7"/>
              <w:left w:val="single" w:sz="1" w:space="0" w:color="D3D1C7"/>
              <w:bottom w:val="single" w:sz="1" w:space="0" w:color="D3D1C7"/>
              <w:right w:val="single" w:sz="1" w:space="0" w:color="D3D1C7"/>
            </w:tcBorders>
            <w:shd w:val="clear" w:color="auto" w:fill="185FA5"/>
            <w:tcMar>
              <w:top w:w="80" w:type="dxa"/>
              <w:left w:w="120" w:type="dxa"/>
              <w:bottom w:w="80" w:type="dxa"/>
              <w:right w:w="120" w:type="dxa"/>
            </w:tcMar>
            <w:vAlign w:val="center"/>
          </w:tcPr>
          <w:p w14:paraId="4A84895F" w14:textId="77777777" w:rsidR="0050196D" w:rsidRDefault="007038AE">
            <w:pPr>
              <w:jc w:val="center"/>
            </w:pPr>
            <w:r>
              <w:rPr>
                <w:b/>
                <w:bCs/>
                <w:color w:val="FFFFFF"/>
                <w:sz w:val="18"/>
                <w:szCs w:val="18"/>
              </w:rPr>
              <w:t>Descripción del cambio</w:t>
            </w:r>
          </w:p>
        </w:tc>
        <w:tc>
          <w:tcPr>
            <w:tcW w:w="2600" w:type="dxa"/>
            <w:tcBorders>
              <w:top w:val="single" w:sz="1" w:space="0" w:color="D3D1C7"/>
              <w:left w:val="single" w:sz="1" w:space="0" w:color="D3D1C7"/>
              <w:bottom w:val="single" w:sz="1" w:space="0" w:color="D3D1C7"/>
              <w:right w:val="single" w:sz="1" w:space="0" w:color="D3D1C7"/>
            </w:tcBorders>
            <w:shd w:val="clear" w:color="auto" w:fill="185FA5"/>
            <w:tcMar>
              <w:top w:w="80" w:type="dxa"/>
              <w:left w:w="120" w:type="dxa"/>
              <w:bottom w:w="80" w:type="dxa"/>
              <w:right w:w="120" w:type="dxa"/>
            </w:tcMar>
            <w:vAlign w:val="center"/>
          </w:tcPr>
          <w:p w14:paraId="4A848960" w14:textId="77777777" w:rsidR="0050196D" w:rsidRDefault="007038AE">
            <w:pPr>
              <w:jc w:val="center"/>
            </w:pPr>
            <w:r>
              <w:rPr>
                <w:b/>
                <w:bCs/>
                <w:color w:val="FFFFFF"/>
                <w:sz w:val="18"/>
                <w:szCs w:val="18"/>
              </w:rPr>
              <w:t>Autor</w:t>
            </w:r>
          </w:p>
        </w:tc>
      </w:tr>
      <w:tr w:rsidR="0050196D" w14:paraId="4A848966" w14:textId="77777777">
        <w:tblPrEx>
          <w:tblCellMar>
            <w:top w:w="0" w:type="dxa"/>
            <w:bottom w:w="0" w:type="dxa"/>
          </w:tblCellMar>
        </w:tblPrEx>
        <w:tc>
          <w:tcPr>
            <w:tcW w:w="120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4A848962" w14:textId="77777777" w:rsidR="0050196D" w:rsidRDefault="007038AE">
            <w:pPr>
              <w:spacing w:before="40" w:after="40"/>
            </w:pPr>
            <w:r>
              <w:rPr>
                <w:sz w:val="18"/>
                <w:szCs w:val="18"/>
              </w:rPr>
              <w:t>1.0</w:t>
            </w:r>
          </w:p>
        </w:tc>
        <w:tc>
          <w:tcPr>
            <w:tcW w:w="200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4A848963" w14:textId="77777777" w:rsidR="0050196D" w:rsidRDefault="007038AE">
            <w:pPr>
              <w:spacing w:before="40" w:after="40"/>
            </w:pPr>
            <w:r>
              <w:rPr>
                <w:sz w:val="18"/>
                <w:szCs w:val="18"/>
              </w:rPr>
              <w:t>[DD/MM/AAAA]</w:t>
            </w:r>
          </w:p>
        </w:tc>
        <w:tc>
          <w:tcPr>
            <w:tcW w:w="356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4A848964" w14:textId="77777777" w:rsidR="0050196D" w:rsidRDefault="007038AE">
            <w:pPr>
              <w:spacing w:before="40" w:after="40"/>
            </w:pPr>
            <w:r>
              <w:rPr>
                <w:sz w:val="18"/>
                <w:szCs w:val="18"/>
              </w:rPr>
              <w:t>Versión inicial</w:t>
            </w:r>
          </w:p>
        </w:tc>
        <w:tc>
          <w:tcPr>
            <w:tcW w:w="260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4A848965" w14:textId="77777777" w:rsidR="0050196D" w:rsidRDefault="007038AE">
            <w:pPr>
              <w:spacing w:before="40" w:after="40"/>
            </w:pPr>
            <w:r>
              <w:rPr>
                <w:sz w:val="18"/>
                <w:szCs w:val="18"/>
              </w:rPr>
              <w:t>[Nombre]</w:t>
            </w:r>
          </w:p>
        </w:tc>
      </w:tr>
      <w:tr w:rsidR="0050196D" w14:paraId="4A84896B" w14:textId="77777777">
        <w:tblPrEx>
          <w:tblCellMar>
            <w:top w:w="0" w:type="dxa"/>
            <w:bottom w:w="0" w:type="dxa"/>
          </w:tblCellMar>
        </w:tblPrEx>
        <w:tc>
          <w:tcPr>
            <w:tcW w:w="1200" w:type="dxa"/>
            <w:tcBorders>
              <w:top w:val="single" w:sz="1" w:space="0" w:color="D3D1C7"/>
              <w:left w:val="single" w:sz="1" w:space="0" w:color="D3D1C7"/>
              <w:bottom w:val="single" w:sz="1" w:space="0" w:color="D3D1C7"/>
              <w:right w:val="single" w:sz="1" w:space="0" w:color="D3D1C7"/>
            </w:tcBorders>
            <w:shd w:val="clear" w:color="auto" w:fill="EEF5FB"/>
            <w:tcMar>
              <w:top w:w="80" w:type="dxa"/>
              <w:left w:w="120" w:type="dxa"/>
              <w:bottom w:w="80" w:type="dxa"/>
              <w:right w:w="120" w:type="dxa"/>
            </w:tcMar>
          </w:tcPr>
          <w:p w14:paraId="4A848967" w14:textId="77777777" w:rsidR="0050196D" w:rsidRDefault="0050196D">
            <w:pPr>
              <w:spacing w:before="40" w:after="40"/>
            </w:pPr>
          </w:p>
        </w:tc>
        <w:tc>
          <w:tcPr>
            <w:tcW w:w="2000" w:type="dxa"/>
            <w:tcBorders>
              <w:top w:val="single" w:sz="1" w:space="0" w:color="D3D1C7"/>
              <w:left w:val="single" w:sz="1" w:space="0" w:color="D3D1C7"/>
              <w:bottom w:val="single" w:sz="1" w:space="0" w:color="D3D1C7"/>
              <w:right w:val="single" w:sz="1" w:space="0" w:color="D3D1C7"/>
            </w:tcBorders>
            <w:shd w:val="clear" w:color="auto" w:fill="EEF5FB"/>
            <w:tcMar>
              <w:top w:w="80" w:type="dxa"/>
              <w:left w:w="120" w:type="dxa"/>
              <w:bottom w:w="80" w:type="dxa"/>
              <w:right w:w="120" w:type="dxa"/>
            </w:tcMar>
          </w:tcPr>
          <w:p w14:paraId="4A848968" w14:textId="77777777" w:rsidR="0050196D" w:rsidRDefault="0050196D">
            <w:pPr>
              <w:spacing w:before="40" w:after="40"/>
            </w:pPr>
          </w:p>
        </w:tc>
        <w:tc>
          <w:tcPr>
            <w:tcW w:w="3560" w:type="dxa"/>
            <w:tcBorders>
              <w:top w:val="single" w:sz="1" w:space="0" w:color="D3D1C7"/>
              <w:left w:val="single" w:sz="1" w:space="0" w:color="D3D1C7"/>
              <w:bottom w:val="single" w:sz="1" w:space="0" w:color="D3D1C7"/>
              <w:right w:val="single" w:sz="1" w:space="0" w:color="D3D1C7"/>
            </w:tcBorders>
            <w:shd w:val="clear" w:color="auto" w:fill="EEF5FB"/>
            <w:tcMar>
              <w:top w:w="80" w:type="dxa"/>
              <w:left w:w="120" w:type="dxa"/>
              <w:bottom w:w="80" w:type="dxa"/>
              <w:right w:w="120" w:type="dxa"/>
            </w:tcMar>
          </w:tcPr>
          <w:p w14:paraId="4A848969" w14:textId="77777777" w:rsidR="0050196D" w:rsidRDefault="0050196D">
            <w:pPr>
              <w:spacing w:before="40" w:after="40"/>
            </w:pPr>
          </w:p>
        </w:tc>
        <w:tc>
          <w:tcPr>
            <w:tcW w:w="2600" w:type="dxa"/>
            <w:tcBorders>
              <w:top w:val="single" w:sz="1" w:space="0" w:color="D3D1C7"/>
              <w:left w:val="single" w:sz="1" w:space="0" w:color="D3D1C7"/>
              <w:bottom w:val="single" w:sz="1" w:space="0" w:color="D3D1C7"/>
              <w:right w:val="single" w:sz="1" w:space="0" w:color="D3D1C7"/>
            </w:tcBorders>
            <w:shd w:val="clear" w:color="auto" w:fill="EEF5FB"/>
            <w:tcMar>
              <w:top w:w="80" w:type="dxa"/>
              <w:left w:w="120" w:type="dxa"/>
              <w:bottom w:w="80" w:type="dxa"/>
              <w:right w:w="120" w:type="dxa"/>
            </w:tcMar>
          </w:tcPr>
          <w:p w14:paraId="4A84896A" w14:textId="77777777" w:rsidR="0050196D" w:rsidRDefault="0050196D">
            <w:pPr>
              <w:spacing w:before="40" w:after="40"/>
            </w:pPr>
          </w:p>
        </w:tc>
      </w:tr>
    </w:tbl>
    <w:p w14:paraId="4A84896C" w14:textId="77777777" w:rsidR="0050196D" w:rsidRDefault="0050196D"/>
    <w:p w14:paraId="4A84896D" w14:textId="77777777" w:rsidR="0050196D" w:rsidRDefault="007038AE">
      <w:pPr>
        <w:pStyle w:val="Ttulo1"/>
      </w:pPr>
      <w:r>
        <w:t>1. Objetivo</w:t>
      </w:r>
    </w:p>
    <w:p w14:paraId="4A84896E" w14:textId="77777777" w:rsidR="0050196D" w:rsidRDefault="007038AE">
      <w:pPr>
        <w:spacing w:before="80" w:after="120"/>
        <w:jc w:val="both"/>
      </w:pPr>
      <w:r>
        <w:t>Esta política establece los lineamientos corporativos para la creación, modificación, protección y eliminación de identidades digitales dentro de [NOMBRE DE LA ORGANIZACIÓN]. Su propósito es garantizar que el acceso a los sistemas y recursos de información de la organización sea otorgado únicamente a personas y entidades debidamente autorizadas, bajo condiciones de seguridad definidas y verificables, siguiendo el principio de mínimo privilegio.</w:t>
      </w:r>
    </w:p>
    <w:p w14:paraId="4A84896F" w14:textId="77777777" w:rsidR="0050196D" w:rsidRDefault="0050196D"/>
    <w:p w14:paraId="4A848970" w14:textId="77777777" w:rsidR="0050196D" w:rsidRDefault="007038AE">
      <w:pPr>
        <w:pStyle w:val="Ttulo1"/>
      </w:pPr>
      <w:r>
        <w:t>2. Alcance</w:t>
      </w:r>
    </w:p>
    <w:p w14:paraId="4A848971" w14:textId="77777777" w:rsidR="0050196D" w:rsidRDefault="007038AE">
      <w:pPr>
        <w:spacing w:before="80" w:after="120"/>
        <w:jc w:val="both"/>
      </w:pPr>
      <w:r>
        <w:t>Esta política aplica a:</w:t>
      </w:r>
    </w:p>
    <w:p w14:paraId="4A848972" w14:textId="77777777" w:rsidR="0050196D" w:rsidRDefault="007038AE">
      <w:pPr>
        <w:pStyle w:val="Prrafodelista"/>
        <w:numPr>
          <w:ilvl w:val="0"/>
          <w:numId w:val="2"/>
        </w:numPr>
        <w:spacing w:before="60" w:after="60"/>
      </w:pPr>
      <w:r>
        <w:t>Todos los colaboradores de la organización (empleados de planta, personal temporal y pasantes).</w:t>
      </w:r>
    </w:p>
    <w:p w14:paraId="4A848973" w14:textId="77777777" w:rsidR="0050196D" w:rsidRDefault="007038AE">
      <w:pPr>
        <w:pStyle w:val="Prrafodelista"/>
        <w:numPr>
          <w:ilvl w:val="0"/>
          <w:numId w:val="2"/>
        </w:numPr>
        <w:spacing w:before="60" w:after="60"/>
      </w:pPr>
      <w:r>
        <w:t>Contratistas, consultores y proveedores de servicios externos con acceso a sistemas corporativos.</w:t>
      </w:r>
    </w:p>
    <w:p w14:paraId="4A848974" w14:textId="77777777" w:rsidR="0050196D" w:rsidRDefault="007038AE">
      <w:pPr>
        <w:pStyle w:val="Prrafodelista"/>
        <w:numPr>
          <w:ilvl w:val="0"/>
          <w:numId w:val="2"/>
        </w:numPr>
        <w:spacing w:before="60" w:after="60"/>
      </w:pPr>
      <w:r>
        <w:t>Cuentas de servicio, tokens de API y cualquier identidad no-persona (NHI) utilizada por aplicaciones o sistemas automatizados.</w:t>
      </w:r>
    </w:p>
    <w:p w14:paraId="4A848975" w14:textId="77777777" w:rsidR="0050196D" w:rsidRDefault="007038AE">
      <w:pPr>
        <w:pStyle w:val="Prrafodelista"/>
        <w:numPr>
          <w:ilvl w:val="0"/>
          <w:numId w:val="2"/>
        </w:numPr>
        <w:spacing w:before="60" w:after="60"/>
      </w:pPr>
      <w:r>
        <w:t>Todos los sistemas de información, aplicaciones y recursos tecnológicos administrados por la organización, independientemente de si están alojados en infraestructura propia o en la nube.</w:t>
      </w:r>
    </w:p>
    <w:p w14:paraId="4A848976" w14:textId="77777777" w:rsidR="0050196D" w:rsidRDefault="0050196D"/>
    <w:p w14:paraId="4A848977" w14:textId="77777777" w:rsidR="0050196D" w:rsidRDefault="007038AE">
      <w:pPr>
        <w:pStyle w:val="Ttulo1"/>
      </w:pPr>
      <w:r>
        <w:t>3. Definiciones</w:t>
      </w:r>
    </w:p>
    <w:p w14:paraId="4A848978" w14:textId="77777777" w:rsidR="0050196D" w:rsidRDefault="007038AE">
      <w:pPr>
        <w:spacing w:before="80" w:after="120"/>
        <w:jc w:val="both"/>
      </w:pPr>
      <w:r>
        <w:t>Para los efectos de esta política se adoptan las siguientes definiciones:</w:t>
      </w:r>
    </w:p>
    <w:p w14:paraId="4A848979" w14:textId="77777777" w:rsidR="0050196D" w:rsidRDefault="0050196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50196D" w14:paraId="4A84897C" w14:textId="77777777">
        <w:tblPrEx>
          <w:tblCellMar>
            <w:top w:w="0" w:type="dxa"/>
            <w:bottom w:w="0" w:type="dxa"/>
          </w:tblCellMar>
        </w:tblPrEx>
        <w:trPr>
          <w:tblHeader/>
        </w:trPr>
        <w:tc>
          <w:tcPr>
            <w:tcW w:w="2600" w:type="dxa"/>
            <w:tcBorders>
              <w:top w:val="single" w:sz="1" w:space="0" w:color="D3D1C7"/>
              <w:left w:val="single" w:sz="1" w:space="0" w:color="D3D1C7"/>
              <w:bottom w:val="single" w:sz="1" w:space="0" w:color="D3D1C7"/>
              <w:right w:val="single" w:sz="1" w:space="0" w:color="D3D1C7"/>
            </w:tcBorders>
            <w:shd w:val="clear" w:color="auto" w:fill="185FA5"/>
            <w:tcMar>
              <w:top w:w="80" w:type="dxa"/>
              <w:left w:w="120" w:type="dxa"/>
              <w:bottom w:w="80" w:type="dxa"/>
              <w:right w:w="120" w:type="dxa"/>
            </w:tcMar>
            <w:vAlign w:val="center"/>
          </w:tcPr>
          <w:p w14:paraId="4A84897A" w14:textId="77777777" w:rsidR="0050196D" w:rsidRDefault="007038AE">
            <w:pPr>
              <w:jc w:val="center"/>
            </w:pPr>
            <w:r>
              <w:rPr>
                <w:b/>
                <w:bCs/>
                <w:color w:val="FFFFFF"/>
                <w:sz w:val="18"/>
                <w:szCs w:val="18"/>
              </w:rPr>
              <w:t>Término</w:t>
            </w:r>
          </w:p>
        </w:tc>
        <w:tc>
          <w:tcPr>
            <w:tcW w:w="6760" w:type="dxa"/>
            <w:tcBorders>
              <w:top w:val="single" w:sz="1" w:space="0" w:color="D3D1C7"/>
              <w:left w:val="single" w:sz="1" w:space="0" w:color="D3D1C7"/>
              <w:bottom w:val="single" w:sz="1" w:space="0" w:color="D3D1C7"/>
              <w:right w:val="single" w:sz="1" w:space="0" w:color="D3D1C7"/>
            </w:tcBorders>
            <w:shd w:val="clear" w:color="auto" w:fill="185FA5"/>
            <w:tcMar>
              <w:top w:w="80" w:type="dxa"/>
              <w:left w:w="120" w:type="dxa"/>
              <w:bottom w:w="80" w:type="dxa"/>
              <w:right w:w="120" w:type="dxa"/>
            </w:tcMar>
            <w:vAlign w:val="center"/>
          </w:tcPr>
          <w:p w14:paraId="4A84897B" w14:textId="77777777" w:rsidR="0050196D" w:rsidRDefault="007038AE">
            <w:pPr>
              <w:jc w:val="center"/>
            </w:pPr>
            <w:r>
              <w:rPr>
                <w:b/>
                <w:bCs/>
                <w:color w:val="FFFFFF"/>
                <w:sz w:val="18"/>
                <w:szCs w:val="18"/>
              </w:rPr>
              <w:t>Definición</w:t>
            </w:r>
          </w:p>
        </w:tc>
      </w:tr>
      <w:tr w:rsidR="0050196D" w14:paraId="4A84897F" w14:textId="77777777">
        <w:tblPrEx>
          <w:tblCellMar>
            <w:top w:w="0" w:type="dxa"/>
            <w:bottom w:w="0" w:type="dxa"/>
          </w:tblCellMar>
        </w:tblPrEx>
        <w:tc>
          <w:tcPr>
            <w:tcW w:w="260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4A84897D" w14:textId="77777777" w:rsidR="0050196D" w:rsidRDefault="007038AE">
            <w:pPr>
              <w:spacing w:before="40" w:after="40"/>
            </w:pPr>
            <w:r>
              <w:rPr>
                <w:sz w:val="18"/>
                <w:szCs w:val="18"/>
              </w:rPr>
              <w:t>Identidad digital</w:t>
            </w:r>
          </w:p>
        </w:tc>
        <w:tc>
          <w:tcPr>
            <w:tcW w:w="676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4A84897E" w14:textId="77777777" w:rsidR="0050196D" w:rsidRDefault="007038AE">
            <w:pPr>
              <w:spacing w:before="40" w:after="40"/>
            </w:pPr>
            <w:r>
              <w:rPr>
                <w:sz w:val="18"/>
                <w:szCs w:val="18"/>
              </w:rPr>
              <w:t>Conjunto de atributos que identifican de forma única a un usuario o entidad dentro de los sistemas de la organización.</w:t>
            </w:r>
          </w:p>
        </w:tc>
      </w:tr>
      <w:tr w:rsidR="0050196D" w14:paraId="4A848982" w14:textId="77777777">
        <w:tblPrEx>
          <w:tblCellMar>
            <w:top w:w="0" w:type="dxa"/>
            <w:bottom w:w="0" w:type="dxa"/>
          </w:tblCellMar>
        </w:tblPrEx>
        <w:tc>
          <w:tcPr>
            <w:tcW w:w="2600" w:type="dxa"/>
            <w:tcBorders>
              <w:top w:val="single" w:sz="1" w:space="0" w:color="D3D1C7"/>
              <w:left w:val="single" w:sz="1" w:space="0" w:color="D3D1C7"/>
              <w:bottom w:val="single" w:sz="1" w:space="0" w:color="D3D1C7"/>
              <w:right w:val="single" w:sz="1" w:space="0" w:color="D3D1C7"/>
            </w:tcBorders>
            <w:shd w:val="clear" w:color="auto" w:fill="EEF5FB"/>
            <w:tcMar>
              <w:top w:w="80" w:type="dxa"/>
              <w:left w:w="120" w:type="dxa"/>
              <w:bottom w:w="80" w:type="dxa"/>
              <w:right w:w="120" w:type="dxa"/>
            </w:tcMar>
          </w:tcPr>
          <w:p w14:paraId="4A848980" w14:textId="77777777" w:rsidR="0050196D" w:rsidRDefault="007038AE">
            <w:pPr>
              <w:spacing w:before="40" w:after="40"/>
            </w:pPr>
            <w:r>
              <w:rPr>
                <w:sz w:val="18"/>
                <w:szCs w:val="18"/>
              </w:rPr>
              <w:t>Metadirectorio</w:t>
            </w:r>
          </w:p>
        </w:tc>
        <w:tc>
          <w:tcPr>
            <w:tcW w:w="6760" w:type="dxa"/>
            <w:tcBorders>
              <w:top w:val="single" w:sz="1" w:space="0" w:color="D3D1C7"/>
              <w:left w:val="single" w:sz="1" w:space="0" w:color="D3D1C7"/>
              <w:bottom w:val="single" w:sz="1" w:space="0" w:color="D3D1C7"/>
              <w:right w:val="single" w:sz="1" w:space="0" w:color="D3D1C7"/>
            </w:tcBorders>
            <w:shd w:val="clear" w:color="auto" w:fill="EEF5FB"/>
            <w:tcMar>
              <w:top w:w="80" w:type="dxa"/>
              <w:left w:w="120" w:type="dxa"/>
              <w:bottom w:w="80" w:type="dxa"/>
              <w:right w:w="120" w:type="dxa"/>
            </w:tcMar>
          </w:tcPr>
          <w:p w14:paraId="4A848981" w14:textId="77777777" w:rsidR="0050196D" w:rsidRDefault="007038AE">
            <w:pPr>
              <w:spacing w:before="40" w:after="40"/>
            </w:pPr>
            <w:r>
              <w:rPr>
                <w:sz w:val="18"/>
                <w:szCs w:val="18"/>
              </w:rPr>
              <w:t xml:space="preserve">Sistema centralizado que almacena y administra todas las identidades digitales de la organización (ej. Active </w:t>
            </w:r>
            <w:proofErr w:type="spellStart"/>
            <w:r>
              <w:rPr>
                <w:sz w:val="18"/>
                <w:szCs w:val="18"/>
              </w:rPr>
              <w:t>Directory</w:t>
            </w:r>
            <w:proofErr w:type="spellEnd"/>
            <w:r>
              <w:rPr>
                <w:sz w:val="18"/>
                <w:szCs w:val="18"/>
              </w:rPr>
              <w:t xml:space="preserve">, Entra ID, </w:t>
            </w:r>
            <w:proofErr w:type="spellStart"/>
            <w:r>
              <w:rPr>
                <w:sz w:val="18"/>
                <w:szCs w:val="18"/>
              </w:rPr>
              <w:t>OpenLDAP</w:t>
            </w:r>
            <w:proofErr w:type="spellEnd"/>
            <w:r>
              <w:rPr>
                <w:sz w:val="18"/>
                <w:szCs w:val="18"/>
              </w:rPr>
              <w:t>).</w:t>
            </w:r>
          </w:p>
        </w:tc>
      </w:tr>
      <w:tr w:rsidR="0050196D" w14:paraId="4A848985" w14:textId="77777777">
        <w:tblPrEx>
          <w:tblCellMar>
            <w:top w:w="0" w:type="dxa"/>
            <w:bottom w:w="0" w:type="dxa"/>
          </w:tblCellMar>
        </w:tblPrEx>
        <w:tc>
          <w:tcPr>
            <w:tcW w:w="260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4A848983" w14:textId="77777777" w:rsidR="0050196D" w:rsidRDefault="007038AE">
            <w:pPr>
              <w:spacing w:before="40" w:after="40"/>
            </w:pPr>
            <w:r>
              <w:rPr>
                <w:sz w:val="18"/>
                <w:szCs w:val="18"/>
              </w:rPr>
              <w:t>Cuenta de servicio / NHI</w:t>
            </w:r>
          </w:p>
        </w:tc>
        <w:tc>
          <w:tcPr>
            <w:tcW w:w="676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4A848984" w14:textId="77777777" w:rsidR="0050196D" w:rsidRDefault="007038AE">
            <w:pPr>
              <w:spacing w:before="40" w:after="40"/>
            </w:pPr>
            <w:r>
              <w:rPr>
                <w:sz w:val="18"/>
                <w:szCs w:val="18"/>
              </w:rPr>
              <w:t>Identidad no asociada a una persona física, utilizada por aplicaciones, scripts o servicios para operar de forma automatizada.</w:t>
            </w:r>
          </w:p>
        </w:tc>
      </w:tr>
      <w:tr w:rsidR="0050196D" w14:paraId="4A848988" w14:textId="77777777">
        <w:tblPrEx>
          <w:tblCellMar>
            <w:top w:w="0" w:type="dxa"/>
            <w:bottom w:w="0" w:type="dxa"/>
          </w:tblCellMar>
        </w:tblPrEx>
        <w:tc>
          <w:tcPr>
            <w:tcW w:w="2600" w:type="dxa"/>
            <w:tcBorders>
              <w:top w:val="single" w:sz="1" w:space="0" w:color="D3D1C7"/>
              <w:left w:val="single" w:sz="1" w:space="0" w:color="D3D1C7"/>
              <w:bottom w:val="single" w:sz="1" w:space="0" w:color="D3D1C7"/>
              <w:right w:val="single" w:sz="1" w:space="0" w:color="D3D1C7"/>
            </w:tcBorders>
            <w:shd w:val="clear" w:color="auto" w:fill="EEF5FB"/>
            <w:tcMar>
              <w:top w:w="80" w:type="dxa"/>
              <w:left w:w="120" w:type="dxa"/>
              <w:bottom w:w="80" w:type="dxa"/>
              <w:right w:w="120" w:type="dxa"/>
            </w:tcMar>
          </w:tcPr>
          <w:p w14:paraId="4A848986" w14:textId="77777777" w:rsidR="0050196D" w:rsidRDefault="007038AE">
            <w:pPr>
              <w:spacing w:before="40" w:after="40"/>
            </w:pPr>
            <w:r>
              <w:rPr>
                <w:sz w:val="18"/>
                <w:szCs w:val="18"/>
              </w:rPr>
              <w:t>Mínimo privilegio</w:t>
            </w:r>
          </w:p>
        </w:tc>
        <w:tc>
          <w:tcPr>
            <w:tcW w:w="6760" w:type="dxa"/>
            <w:tcBorders>
              <w:top w:val="single" w:sz="1" w:space="0" w:color="D3D1C7"/>
              <w:left w:val="single" w:sz="1" w:space="0" w:color="D3D1C7"/>
              <w:bottom w:val="single" w:sz="1" w:space="0" w:color="D3D1C7"/>
              <w:right w:val="single" w:sz="1" w:space="0" w:color="D3D1C7"/>
            </w:tcBorders>
            <w:shd w:val="clear" w:color="auto" w:fill="EEF5FB"/>
            <w:tcMar>
              <w:top w:w="80" w:type="dxa"/>
              <w:left w:w="120" w:type="dxa"/>
              <w:bottom w:w="80" w:type="dxa"/>
              <w:right w:w="120" w:type="dxa"/>
            </w:tcMar>
          </w:tcPr>
          <w:p w14:paraId="4A848987" w14:textId="77777777" w:rsidR="0050196D" w:rsidRDefault="007038AE">
            <w:pPr>
              <w:spacing w:before="40" w:after="40"/>
            </w:pPr>
            <w:r>
              <w:rPr>
                <w:sz w:val="18"/>
                <w:szCs w:val="18"/>
              </w:rPr>
              <w:t>Principio por el cual cada identidad recibe únicamente los permisos estrictamente necesarios para cumplir sus funciones.</w:t>
            </w:r>
          </w:p>
        </w:tc>
      </w:tr>
      <w:tr w:rsidR="0050196D" w14:paraId="4A84898B" w14:textId="77777777">
        <w:tblPrEx>
          <w:tblCellMar>
            <w:top w:w="0" w:type="dxa"/>
            <w:bottom w:w="0" w:type="dxa"/>
          </w:tblCellMar>
        </w:tblPrEx>
        <w:tc>
          <w:tcPr>
            <w:tcW w:w="260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4A848989" w14:textId="77777777" w:rsidR="0050196D" w:rsidRDefault="007038AE">
            <w:pPr>
              <w:spacing w:before="40" w:after="40"/>
            </w:pPr>
            <w:r>
              <w:rPr>
                <w:sz w:val="18"/>
                <w:szCs w:val="18"/>
              </w:rPr>
              <w:lastRenderedPageBreak/>
              <w:t>MFA / 2FA</w:t>
            </w:r>
          </w:p>
        </w:tc>
        <w:tc>
          <w:tcPr>
            <w:tcW w:w="676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4A84898A" w14:textId="77777777" w:rsidR="0050196D" w:rsidRDefault="007038AE">
            <w:pPr>
              <w:spacing w:before="40" w:after="40"/>
            </w:pPr>
            <w:r>
              <w:rPr>
                <w:sz w:val="18"/>
                <w:szCs w:val="18"/>
              </w:rPr>
              <w:t>Autenticación multifactorial: mecanismo que exige más de un factor para verificar la identidad de un usuario.</w:t>
            </w:r>
          </w:p>
        </w:tc>
      </w:tr>
      <w:tr w:rsidR="0050196D" w14:paraId="4A84898E" w14:textId="77777777">
        <w:tblPrEx>
          <w:tblCellMar>
            <w:top w:w="0" w:type="dxa"/>
            <w:bottom w:w="0" w:type="dxa"/>
          </w:tblCellMar>
        </w:tblPrEx>
        <w:tc>
          <w:tcPr>
            <w:tcW w:w="2600" w:type="dxa"/>
            <w:tcBorders>
              <w:top w:val="single" w:sz="1" w:space="0" w:color="D3D1C7"/>
              <w:left w:val="single" w:sz="1" w:space="0" w:color="D3D1C7"/>
              <w:bottom w:val="single" w:sz="1" w:space="0" w:color="D3D1C7"/>
              <w:right w:val="single" w:sz="1" w:space="0" w:color="D3D1C7"/>
            </w:tcBorders>
            <w:shd w:val="clear" w:color="auto" w:fill="EEF5FB"/>
            <w:tcMar>
              <w:top w:w="80" w:type="dxa"/>
              <w:left w:w="120" w:type="dxa"/>
              <w:bottom w:w="80" w:type="dxa"/>
              <w:right w:w="120" w:type="dxa"/>
            </w:tcMar>
          </w:tcPr>
          <w:p w14:paraId="4A84898C" w14:textId="77777777" w:rsidR="0050196D" w:rsidRDefault="007038AE">
            <w:pPr>
              <w:spacing w:before="40" w:after="40"/>
            </w:pPr>
            <w:r>
              <w:rPr>
                <w:sz w:val="18"/>
                <w:szCs w:val="18"/>
              </w:rPr>
              <w:t>RBAC</w:t>
            </w:r>
          </w:p>
        </w:tc>
        <w:tc>
          <w:tcPr>
            <w:tcW w:w="6760" w:type="dxa"/>
            <w:tcBorders>
              <w:top w:val="single" w:sz="1" w:space="0" w:color="D3D1C7"/>
              <w:left w:val="single" w:sz="1" w:space="0" w:color="D3D1C7"/>
              <w:bottom w:val="single" w:sz="1" w:space="0" w:color="D3D1C7"/>
              <w:right w:val="single" w:sz="1" w:space="0" w:color="D3D1C7"/>
            </w:tcBorders>
            <w:shd w:val="clear" w:color="auto" w:fill="EEF5FB"/>
            <w:tcMar>
              <w:top w:w="80" w:type="dxa"/>
              <w:left w:w="120" w:type="dxa"/>
              <w:bottom w:w="80" w:type="dxa"/>
              <w:right w:w="120" w:type="dxa"/>
            </w:tcMar>
          </w:tcPr>
          <w:p w14:paraId="4A84898D" w14:textId="77777777" w:rsidR="0050196D" w:rsidRDefault="007038AE">
            <w:pPr>
              <w:spacing w:before="40" w:after="40"/>
            </w:pPr>
            <w:r>
              <w:rPr>
                <w:sz w:val="18"/>
                <w:szCs w:val="18"/>
              </w:rPr>
              <w:t>Control de acceso basado en roles (Role-Based Access Control): modelo en el que los permisos se asignan a roles, no directamente a usuarios.</w:t>
            </w:r>
          </w:p>
        </w:tc>
      </w:tr>
      <w:tr w:rsidR="0050196D" w14:paraId="4A848991" w14:textId="77777777">
        <w:tblPrEx>
          <w:tblCellMar>
            <w:top w:w="0" w:type="dxa"/>
            <w:bottom w:w="0" w:type="dxa"/>
          </w:tblCellMar>
        </w:tblPrEx>
        <w:tc>
          <w:tcPr>
            <w:tcW w:w="260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4A84898F" w14:textId="77777777" w:rsidR="0050196D" w:rsidRDefault="007038AE">
            <w:pPr>
              <w:spacing w:before="40" w:after="40"/>
            </w:pPr>
            <w:r>
              <w:rPr>
                <w:sz w:val="18"/>
                <w:szCs w:val="18"/>
              </w:rPr>
              <w:t>Ciclo JML</w:t>
            </w:r>
          </w:p>
        </w:tc>
        <w:tc>
          <w:tcPr>
            <w:tcW w:w="676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4A848990" w14:textId="77777777" w:rsidR="0050196D" w:rsidRDefault="007038AE">
            <w:pPr>
              <w:spacing w:before="40" w:after="40"/>
            </w:pPr>
            <w:r>
              <w:rPr>
                <w:sz w:val="18"/>
                <w:szCs w:val="18"/>
              </w:rPr>
              <w:t>Proceso formal de gestión del ciclo de vida de las identidades: Joiner (ingreso), Mover (cambio de rol) y Leaver (desvinculación).</w:t>
            </w:r>
          </w:p>
        </w:tc>
      </w:tr>
      <w:tr w:rsidR="0050196D" w14:paraId="4A848994" w14:textId="77777777">
        <w:tblPrEx>
          <w:tblCellMar>
            <w:top w:w="0" w:type="dxa"/>
            <w:bottom w:w="0" w:type="dxa"/>
          </w:tblCellMar>
        </w:tblPrEx>
        <w:tc>
          <w:tcPr>
            <w:tcW w:w="2600" w:type="dxa"/>
            <w:tcBorders>
              <w:top w:val="single" w:sz="1" w:space="0" w:color="D3D1C7"/>
              <w:left w:val="single" w:sz="1" w:space="0" w:color="D3D1C7"/>
              <w:bottom w:val="single" w:sz="1" w:space="0" w:color="D3D1C7"/>
              <w:right w:val="single" w:sz="1" w:space="0" w:color="D3D1C7"/>
            </w:tcBorders>
            <w:shd w:val="clear" w:color="auto" w:fill="EEF5FB"/>
            <w:tcMar>
              <w:top w:w="80" w:type="dxa"/>
              <w:left w:w="120" w:type="dxa"/>
              <w:bottom w:w="80" w:type="dxa"/>
              <w:right w:w="120" w:type="dxa"/>
            </w:tcMar>
          </w:tcPr>
          <w:p w14:paraId="4A848992" w14:textId="77777777" w:rsidR="0050196D" w:rsidRDefault="007038AE">
            <w:pPr>
              <w:spacing w:before="40" w:after="40"/>
            </w:pPr>
            <w:proofErr w:type="spellStart"/>
            <w:r>
              <w:rPr>
                <w:sz w:val="18"/>
                <w:szCs w:val="18"/>
              </w:rPr>
              <w:t>Privilege</w:t>
            </w:r>
            <w:proofErr w:type="spellEnd"/>
            <w:r>
              <w:rPr>
                <w:sz w:val="18"/>
                <w:szCs w:val="18"/>
              </w:rPr>
              <w:t xml:space="preserve"> </w:t>
            </w:r>
            <w:proofErr w:type="spellStart"/>
            <w:r>
              <w:rPr>
                <w:sz w:val="18"/>
                <w:szCs w:val="18"/>
              </w:rPr>
              <w:t>creep</w:t>
            </w:r>
            <w:proofErr w:type="spellEnd"/>
          </w:p>
        </w:tc>
        <w:tc>
          <w:tcPr>
            <w:tcW w:w="6760" w:type="dxa"/>
            <w:tcBorders>
              <w:top w:val="single" w:sz="1" w:space="0" w:color="D3D1C7"/>
              <w:left w:val="single" w:sz="1" w:space="0" w:color="D3D1C7"/>
              <w:bottom w:val="single" w:sz="1" w:space="0" w:color="D3D1C7"/>
              <w:right w:val="single" w:sz="1" w:space="0" w:color="D3D1C7"/>
            </w:tcBorders>
            <w:shd w:val="clear" w:color="auto" w:fill="EEF5FB"/>
            <w:tcMar>
              <w:top w:w="80" w:type="dxa"/>
              <w:left w:w="120" w:type="dxa"/>
              <w:bottom w:w="80" w:type="dxa"/>
              <w:right w:w="120" w:type="dxa"/>
            </w:tcMar>
          </w:tcPr>
          <w:p w14:paraId="4A848993" w14:textId="77777777" w:rsidR="0050196D" w:rsidRDefault="007038AE">
            <w:pPr>
              <w:spacing w:before="40" w:after="40"/>
            </w:pPr>
            <w:r>
              <w:rPr>
                <w:sz w:val="18"/>
                <w:szCs w:val="18"/>
              </w:rPr>
              <w:t>Acumulación progresiva de permisos en una cuenta como resultado de cambios de rol sin revocación de los accesos anteriores.</w:t>
            </w:r>
          </w:p>
        </w:tc>
      </w:tr>
    </w:tbl>
    <w:p w14:paraId="4A848995" w14:textId="77777777" w:rsidR="0050196D" w:rsidRDefault="0050196D"/>
    <w:p w14:paraId="4A848996" w14:textId="77777777" w:rsidR="0050196D" w:rsidRDefault="007038AE">
      <w:pPr>
        <w:pStyle w:val="Ttulo1"/>
      </w:pPr>
      <w:r>
        <w:t>4. Roles y Responsabilidades</w:t>
      </w:r>
    </w:p>
    <w:p w14:paraId="4A848997" w14:textId="77777777" w:rsidR="0050196D" w:rsidRDefault="0050196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50196D" w14:paraId="4A84899A" w14:textId="77777777">
        <w:tblPrEx>
          <w:tblCellMar>
            <w:top w:w="0" w:type="dxa"/>
            <w:bottom w:w="0" w:type="dxa"/>
          </w:tblCellMar>
        </w:tblPrEx>
        <w:trPr>
          <w:tblHeader/>
        </w:trPr>
        <w:tc>
          <w:tcPr>
            <w:tcW w:w="3000" w:type="dxa"/>
            <w:tcBorders>
              <w:top w:val="single" w:sz="1" w:space="0" w:color="D3D1C7"/>
              <w:left w:val="single" w:sz="1" w:space="0" w:color="D3D1C7"/>
              <w:bottom w:val="single" w:sz="1" w:space="0" w:color="D3D1C7"/>
              <w:right w:val="single" w:sz="1" w:space="0" w:color="D3D1C7"/>
            </w:tcBorders>
            <w:shd w:val="clear" w:color="auto" w:fill="185FA5"/>
            <w:tcMar>
              <w:top w:w="80" w:type="dxa"/>
              <w:left w:w="120" w:type="dxa"/>
              <w:bottom w:w="80" w:type="dxa"/>
              <w:right w:w="120" w:type="dxa"/>
            </w:tcMar>
            <w:vAlign w:val="center"/>
          </w:tcPr>
          <w:p w14:paraId="4A848998" w14:textId="77777777" w:rsidR="0050196D" w:rsidRDefault="007038AE">
            <w:pPr>
              <w:jc w:val="center"/>
            </w:pPr>
            <w:r>
              <w:rPr>
                <w:b/>
                <w:bCs/>
                <w:color w:val="FFFFFF"/>
                <w:sz w:val="18"/>
                <w:szCs w:val="18"/>
              </w:rPr>
              <w:t>Rol</w:t>
            </w:r>
          </w:p>
        </w:tc>
        <w:tc>
          <w:tcPr>
            <w:tcW w:w="6360" w:type="dxa"/>
            <w:tcBorders>
              <w:top w:val="single" w:sz="1" w:space="0" w:color="D3D1C7"/>
              <w:left w:val="single" w:sz="1" w:space="0" w:color="D3D1C7"/>
              <w:bottom w:val="single" w:sz="1" w:space="0" w:color="D3D1C7"/>
              <w:right w:val="single" w:sz="1" w:space="0" w:color="D3D1C7"/>
            </w:tcBorders>
            <w:shd w:val="clear" w:color="auto" w:fill="185FA5"/>
            <w:tcMar>
              <w:top w:w="80" w:type="dxa"/>
              <w:left w:w="120" w:type="dxa"/>
              <w:bottom w:w="80" w:type="dxa"/>
              <w:right w:w="120" w:type="dxa"/>
            </w:tcMar>
            <w:vAlign w:val="center"/>
          </w:tcPr>
          <w:p w14:paraId="4A848999" w14:textId="77777777" w:rsidR="0050196D" w:rsidRDefault="007038AE">
            <w:pPr>
              <w:jc w:val="center"/>
            </w:pPr>
            <w:r>
              <w:rPr>
                <w:b/>
                <w:bCs/>
                <w:color w:val="FFFFFF"/>
                <w:sz w:val="18"/>
                <w:szCs w:val="18"/>
              </w:rPr>
              <w:t>Responsabilidades</w:t>
            </w:r>
          </w:p>
        </w:tc>
      </w:tr>
      <w:tr w:rsidR="0050196D" w14:paraId="4A84899D" w14:textId="77777777">
        <w:tblPrEx>
          <w:tblCellMar>
            <w:top w:w="0" w:type="dxa"/>
            <w:bottom w:w="0" w:type="dxa"/>
          </w:tblCellMar>
        </w:tblPrEx>
        <w:tc>
          <w:tcPr>
            <w:tcW w:w="300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4A84899B" w14:textId="77777777" w:rsidR="0050196D" w:rsidRDefault="007038AE">
            <w:pPr>
              <w:spacing w:before="40" w:after="40"/>
            </w:pPr>
            <w:r>
              <w:rPr>
                <w:sz w:val="18"/>
                <w:szCs w:val="18"/>
              </w:rPr>
              <w:t>Alta dirección / Gerencia</w:t>
            </w:r>
          </w:p>
        </w:tc>
        <w:tc>
          <w:tcPr>
            <w:tcW w:w="636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4A84899C" w14:textId="77777777" w:rsidR="0050196D" w:rsidRDefault="007038AE">
            <w:pPr>
              <w:spacing w:before="40" w:after="40"/>
            </w:pPr>
            <w:r>
              <w:rPr>
                <w:sz w:val="18"/>
                <w:szCs w:val="18"/>
              </w:rPr>
              <w:t>Aprobar esta política y sus actualizaciones. Garantizar los recursos necesarios para su implementación.</w:t>
            </w:r>
          </w:p>
        </w:tc>
      </w:tr>
      <w:tr w:rsidR="0050196D" w14:paraId="4A8489A0" w14:textId="77777777">
        <w:tblPrEx>
          <w:tblCellMar>
            <w:top w:w="0" w:type="dxa"/>
            <w:bottom w:w="0" w:type="dxa"/>
          </w:tblCellMar>
        </w:tblPrEx>
        <w:tc>
          <w:tcPr>
            <w:tcW w:w="3000" w:type="dxa"/>
            <w:tcBorders>
              <w:top w:val="single" w:sz="1" w:space="0" w:color="D3D1C7"/>
              <w:left w:val="single" w:sz="1" w:space="0" w:color="D3D1C7"/>
              <w:bottom w:val="single" w:sz="1" w:space="0" w:color="D3D1C7"/>
              <w:right w:val="single" w:sz="1" w:space="0" w:color="D3D1C7"/>
            </w:tcBorders>
            <w:shd w:val="clear" w:color="auto" w:fill="EEF5FB"/>
            <w:tcMar>
              <w:top w:w="80" w:type="dxa"/>
              <w:left w:w="120" w:type="dxa"/>
              <w:bottom w:w="80" w:type="dxa"/>
              <w:right w:w="120" w:type="dxa"/>
            </w:tcMar>
          </w:tcPr>
          <w:p w14:paraId="4A84899E" w14:textId="77777777" w:rsidR="0050196D" w:rsidRDefault="007038AE">
            <w:pPr>
              <w:spacing w:before="40" w:after="40"/>
            </w:pPr>
            <w:r>
              <w:rPr>
                <w:sz w:val="18"/>
                <w:szCs w:val="18"/>
              </w:rPr>
              <w:t>Responsable de TI / CISO</w:t>
            </w:r>
          </w:p>
        </w:tc>
        <w:tc>
          <w:tcPr>
            <w:tcW w:w="6360" w:type="dxa"/>
            <w:tcBorders>
              <w:top w:val="single" w:sz="1" w:space="0" w:color="D3D1C7"/>
              <w:left w:val="single" w:sz="1" w:space="0" w:color="D3D1C7"/>
              <w:bottom w:val="single" w:sz="1" w:space="0" w:color="D3D1C7"/>
              <w:right w:val="single" w:sz="1" w:space="0" w:color="D3D1C7"/>
            </w:tcBorders>
            <w:shd w:val="clear" w:color="auto" w:fill="EEF5FB"/>
            <w:tcMar>
              <w:top w:w="80" w:type="dxa"/>
              <w:left w:w="120" w:type="dxa"/>
              <w:bottom w:w="80" w:type="dxa"/>
              <w:right w:w="120" w:type="dxa"/>
            </w:tcMar>
          </w:tcPr>
          <w:p w14:paraId="4A84899F" w14:textId="77777777" w:rsidR="0050196D" w:rsidRDefault="007038AE">
            <w:pPr>
              <w:spacing w:before="40" w:after="40"/>
            </w:pPr>
            <w:r>
              <w:rPr>
                <w:sz w:val="18"/>
                <w:szCs w:val="18"/>
              </w:rPr>
              <w:t>Administrar el metadirectorio corporativo. Supervisar el cumplimiento de esta política. Ejecutar el ciclo JML. Gestionar cuentas privilegiadas y de servicio.</w:t>
            </w:r>
          </w:p>
        </w:tc>
      </w:tr>
      <w:tr w:rsidR="0050196D" w14:paraId="4A8489A3" w14:textId="77777777">
        <w:tblPrEx>
          <w:tblCellMar>
            <w:top w:w="0" w:type="dxa"/>
            <w:bottom w:w="0" w:type="dxa"/>
          </w:tblCellMar>
        </w:tblPrEx>
        <w:tc>
          <w:tcPr>
            <w:tcW w:w="300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4A8489A1" w14:textId="77777777" w:rsidR="0050196D" w:rsidRDefault="007038AE">
            <w:pPr>
              <w:spacing w:before="40" w:after="40"/>
            </w:pPr>
            <w:r>
              <w:rPr>
                <w:sz w:val="18"/>
                <w:szCs w:val="18"/>
              </w:rPr>
              <w:t>Recursos Humanos</w:t>
            </w:r>
          </w:p>
        </w:tc>
        <w:tc>
          <w:tcPr>
            <w:tcW w:w="636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4A8489A2" w14:textId="77777777" w:rsidR="0050196D" w:rsidRDefault="007038AE">
            <w:pPr>
              <w:spacing w:before="40" w:after="40"/>
            </w:pPr>
            <w:r>
              <w:rPr>
                <w:sz w:val="18"/>
                <w:szCs w:val="18"/>
              </w:rPr>
              <w:t>Notificar al área de TI con anticipación suficiente los eventos de ingreso, cambio de rol y desvinculación de colaboradores.</w:t>
            </w:r>
          </w:p>
        </w:tc>
      </w:tr>
      <w:tr w:rsidR="0050196D" w14:paraId="4A8489A6" w14:textId="77777777">
        <w:tblPrEx>
          <w:tblCellMar>
            <w:top w:w="0" w:type="dxa"/>
            <w:bottom w:w="0" w:type="dxa"/>
          </w:tblCellMar>
        </w:tblPrEx>
        <w:tc>
          <w:tcPr>
            <w:tcW w:w="3000" w:type="dxa"/>
            <w:tcBorders>
              <w:top w:val="single" w:sz="1" w:space="0" w:color="D3D1C7"/>
              <w:left w:val="single" w:sz="1" w:space="0" w:color="D3D1C7"/>
              <w:bottom w:val="single" w:sz="1" w:space="0" w:color="D3D1C7"/>
              <w:right w:val="single" w:sz="1" w:space="0" w:color="D3D1C7"/>
            </w:tcBorders>
            <w:shd w:val="clear" w:color="auto" w:fill="EEF5FB"/>
            <w:tcMar>
              <w:top w:w="80" w:type="dxa"/>
              <w:left w:w="120" w:type="dxa"/>
              <w:bottom w:w="80" w:type="dxa"/>
              <w:right w:w="120" w:type="dxa"/>
            </w:tcMar>
          </w:tcPr>
          <w:p w14:paraId="4A8489A4" w14:textId="77777777" w:rsidR="0050196D" w:rsidRDefault="007038AE">
            <w:pPr>
              <w:spacing w:before="40" w:after="40"/>
            </w:pPr>
            <w:r>
              <w:rPr>
                <w:sz w:val="18"/>
                <w:szCs w:val="18"/>
              </w:rPr>
              <w:t>Responsables de área</w:t>
            </w:r>
          </w:p>
        </w:tc>
        <w:tc>
          <w:tcPr>
            <w:tcW w:w="6360" w:type="dxa"/>
            <w:tcBorders>
              <w:top w:val="single" w:sz="1" w:space="0" w:color="D3D1C7"/>
              <w:left w:val="single" w:sz="1" w:space="0" w:color="D3D1C7"/>
              <w:bottom w:val="single" w:sz="1" w:space="0" w:color="D3D1C7"/>
              <w:right w:val="single" w:sz="1" w:space="0" w:color="D3D1C7"/>
            </w:tcBorders>
            <w:shd w:val="clear" w:color="auto" w:fill="EEF5FB"/>
            <w:tcMar>
              <w:top w:w="80" w:type="dxa"/>
              <w:left w:w="120" w:type="dxa"/>
              <w:bottom w:w="80" w:type="dxa"/>
              <w:right w:w="120" w:type="dxa"/>
            </w:tcMar>
          </w:tcPr>
          <w:p w14:paraId="4A8489A5" w14:textId="77777777" w:rsidR="0050196D" w:rsidRDefault="007038AE">
            <w:pPr>
              <w:spacing w:before="40" w:after="40"/>
            </w:pPr>
            <w:r>
              <w:rPr>
                <w:sz w:val="18"/>
                <w:szCs w:val="18"/>
              </w:rPr>
              <w:t>Solicitar formalmente los accesos requeridos para su equipo. Notificar cambios de función o desvinculaciones de su personal.</w:t>
            </w:r>
          </w:p>
        </w:tc>
      </w:tr>
      <w:tr w:rsidR="0050196D" w14:paraId="4A8489A9" w14:textId="77777777">
        <w:tblPrEx>
          <w:tblCellMar>
            <w:top w:w="0" w:type="dxa"/>
            <w:bottom w:w="0" w:type="dxa"/>
          </w:tblCellMar>
        </w:tblPrEx>
        <w:tc>
          <w:tcPr>
            <w:tcW w:w="300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4A8489A7" w14:textId="77777777" w:rsidR="0050196D" w:rsidRDefault="007038AE">
            <w:pPr>
              <w:spacing w:before="40" w:after="40"/>
            </w:pPr>
            <w:r>
              <w:rPr>
                <w:sz w:val="18"/>
                <w:szCs w:val="18"/>
              </w:rPr>
              <w:t>Todos los colaboradores</w:t>
            </w:r>
          </w:p>
        </w:tc>
        <w:tc>
          <w:tcPr>
            <w:tcW w:w="636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4A8489A8" w14:textId="77777777" w:rsidR="0050196D" w:rsidRDefault="007038AE">
            <w:pPr>
              <w:spacing w:before="40" w:after="40"/>
            </w:pPr>
            <w:r>
              <w:rPr>
                <w:sz w:val="18"/>
                <w:szCs w:val="18"/>
              </w:rPr>
              <w:t>Cumplir los requisitos de autenticación establecidos en esta política. No compartir credenciales. Reportar accesos sospechosos.</w:t>
            </w:r>
          </w:p>
        </w:tc>
      </w:tr>
    </w:tbl>
    <w:p w14:paraId="4A8489AA" w14:textId="77777777" w:rsidR="0050196D" w:rsidRDefault="0050196D"/>
    <w:p w14:paraId="4A8489AB" w14:textId="77777777" w:rsidR="0050196D" w:rsidRDefault="007038AE">
      <w:pPr>
        <w:pStyle w:val="Ttulo1"/>
      </w:pPr>
      <w:r>
        <w:t>5. Lineamientos de la Política</w:t>
      </w:r>
    </w:p>
    <w:p w14:paraId="4A8489AC" w14:textId="77777777" w:rsidR="0050196D" w:rsidRDefault="007038AE">
      <w:pPr>
        <w:pStyle w:val="Ttulo2"/>
        <w:spacing w:before="240"/>
      </w:pPr>
      <w:r>
        <w:rPr>
          <w:sz w:val="24"/>
          <w:szCs w:val="24"/>
        </w:rPr>
        <w:t>5.1 Creación de cuentas</w:t>
      </w:r>
    </w:p>
    <w:p w14:paraId="4A8489AD" w14:textId="77777777" w:rsidR="0050196D" w:rsidRDefault="007038AE">
      <w:pPr>
        <w:spacing w:before="80" w:after="120"/>
        <w:jc w:val="both"/>
      </w:pPr>
      <w:r>
        <w:t>Toda cuenta de usuario debe ser creada mediante solicitud formal dirigida al área de TI, con aprobación del responsable de área o de Recursos Humanos. No se crearán cuentas sin una solicitud documentada y aprobada. Los parámetros de la cuenta deben corresponder al rol asignado según el modelo RBAC vigente.</w:t>
      </w:r>
    </w:p>
    <w:p w14:paraId="4A8489AE" w14:textId="77777777" w:rsidR="0050196D" w:rsidRDefault="007038AE">
      <w:pPr>
        <w:pStyle w:val="Ttulo2"/>
        <w:spacing w:before="240"/>
      </w:pPr>
      <w:r>
        <w:rPr>
          <w:sz w:val="24"/>
          <w:szCs w:val="24"/>
        </w:rPr>
        <w:t>5.2 Principio de mínimo privilegio</w:t>
      </w:r>
    </w:p>
    <w:p w14:paraId="4A8489AF" w14:textId="77777777" w:rsidR="0050196D" w:rsidRDefault="007038AE">
      <w:pPr>
        <w:spacing w:before="80" w:after="120"/>
        <w:jc w:val="both"/>
      </w:pPr>
      <w:r>
        <w:t>Cada cuenta de usuario recibirá únicamente los permisos necesarios para el desempeño de sus funciones. Está prohibida la asignación de permisos adicionales por conveniencia operativa o anticipación de necesidades futuras. Los permisos deben revisarse formalmente cada noventa (90) días.</w:t>
      </w:r>
    </w:p>
    <w:p w14:paraId="4A8489B0" w14:textId="77777777" w:rsidR="0050196D" w:rsidRDefault="007038AE">
      <w:pPr>
        <w:pStyle w:val="Ttulo2"/>
        <w:spacing w:before="240"/>
      </w:pPr>
      <w:r>
        <w:rPr>
          <w:sz w:val="24"/>
          <w:szCs w:val="24"/>
        </w:rPr>
        <w:t>5.3 Requisitos de autenticación</w:t>
      </w:r>
    </w:p>
    <w:p w14:paraId="4A8489B1" w14:textId="77777777" w:rsidR="0050196D" w:rsidRDefault="007038AE">
      <w:pPr>
        <w:spacing w:before="80" w:after="120"/>
        <w:jc w:val="both"/>
      </w:pPr>
      <w:r>
        <w:lastRenderedPageBreak/>
        <w:t>Todos los usuarios deben autenticarse mediante credenciales individuales e intransferibles. Queda estrictamente prohibido compartir contraseñas entre colaboradores. Los requisitos de contraseña son los siguientes:</w:t>
      </w:r>
    </w:p>
    <w:p w14:paraId="4A8489B2" w14:textId="77777777" w:rsidR="0050196D" w:rsidRDefault="007038AE">
      <w:pPr>
        <w:pStyle w:val="Prrafodelista"/>
        <w:numPr>
          <w:ilvl w:val="0"/>
          <w:numId w:val="2"/>
        </w:numPr>
        <w:spacing w:before="60" w:after="60"/>
      </w:pPr>
      <w:r>
        <w:t>Longitud mínima: 12 caracteres para cuentas de usuario; 16 para cuentas administrativas; 20 para cuentas de servicio.</w:t>
      </w:r>
    </w:p>
    <w:p w14:paraId="4A8489B3" w14:textId="77777777" w:rsidR="0050196D" w:rsidRDefault="007038AE">
      <w:pPr>
        <w:pStyle w:val="Prrafodelista"/>
        <w:numPr>
          <w:ilvl w:val="0"/>
          <w:numId w:val="2"/>
        </w:numPr>
        <w:spacing w:before="60" w:after="60"/>
      </w:pPr>
      <w:r>
        <w:t>Complejidad mínima: combinación de mayúsculas, minúsculas, números y caracteres especiales.</w:t>
      </w:r>
    </w:p>
    <w:p w14:paraId="4A8489B4" w14:textId="77777777" w:rsidR="0050196D" w:rsidRDefault="007038AE">
      <w:pPr>
        <w:pStyle w:val="Prrafodelista"/>
        <w:numPr>
          <w:ilvl w:val="0"/>
          <w:numId w:val="2"/>
        </w:numPr>
        <w:spacing w:before="60" w:after="60"/>
      </w:pPr>
      <w:r>
        <w:t>Prohibición de reutilizar las últimas 10 contraseñas.</w:t>
      </w:r>
    </w:p>
    <w:p w14:paraId="4A8489B5" w14:textId="77777777" w:rsidR="0050196D" w:rsidRDefault="007038AE">
      <w:pPr>
        <w:pStyle w:val="Prrafodelista"/>
        <w:numPr>
          <w:ilvl w:val="0"/>
          <w:numId w:val="2"/>
        </w:numPr>
        <w:spacing w:before="60" w:after="60"/>
      </w:pPr>
      <w:r>
        <w:t>Bloqueo automático tras 5 intentos fallidos consecutivos.</w:t>
      </w:r>
    </w:p>
    <w:p w14:paraId="4A8489B6" w14:textId="77777777" w:rsidR="0050196D" w:rsidRDefault="007038AE">
      <w:pPr>
        <w:pStyle w:val="Prrafodelista"/>
        <w:numPr>
          <w:ilvl w:val="0"/>
          <w:numId w:val="2"/>
        </w:numPr>
        <w:spacing w:before="60" w:after="60"/>
      </w:pPr>
      <w:r>
        <w:t>Las contraseñas deben ser gestionadas mediante el gestor de contraseñas corporativo aprobado.</w:t>
      </w:r>
    </w:p>
    <w:p w14:paraId="4A8489B7" w14:textId="77777777" w:rsidR="0050196D" w:rsidRDefault="007038AE">
      <w:pPr>
        <w:spacing w:before="80" w:after="120"/>
        <w:jc w:val="both"/>
      </w:pPr>
      <w:r>
        <w:t>La autenticación multifactorial (MFA) es obligatoria para todas las cuentas con acceso a sistemas críticos, todas las cuentas administrativas, y para cualquier acceso remoto a la red corporativa.</w:t>
      </w:r>
    </w:p>
    <w:p w14:paraId="4A8489B8" w14:textId="77777777" w:rsidR="0050196D" w:rsidRDefault="007038AE">
      <w:pPr>
        <w:pStyle w:val="Ttulo2"/>
        <w:spacing w:before="240"/>
      </w:pPr>
      <w:r>
        <w:rPr>
          <w:sz w:val="24"/>
          <w:szCs w:val="24"/>
        </w:rPr>
        <w:t>5.4 Gestión del ciclo de vida de identidades (JML)</w:t>
      </w:r>
    </w:p>
    <w:p w14:paraId="4A8489B9" w14:textId="77777777" w:rsidR="0050196D" w:rsidRDefault="007038AE">
      <w:pPr>
        <w:spacing w:before="80" w:after="120"/>
        <w:jc w:val="both"/>
      </w:pPr>
      <w:r>
        <w:t>La organización implementa el modelo Joiner–Mover–Leaver para gestionar el ciclo de vida de las identidades:</w:t>
      </w:r>
    </w:p>
    <w:p w14:paraId="4A8489BA" w14:textId="77777777" w:rsidR="0050196D" w:rsidRDefault="007038AE">
      <w:pPr>
        <w:pStyle w:val="Prrafodelista"/>
        <w:numPr>
          <w:ilvl w:val="0"/>
          <w:numId w:val="2"/>
        </w:numPr>
        <w:spacing w:before="60" w:after="60"/>
      </w:pPr>
      <w:r>
        <w:rPr>
          <w:b/>
          <w:bCs/>
        </w:rPr>
        <w:t xml:space="preserve">Recursos Humanos notificará al área de TI con un mínimo de 48 horas de anticipación al primer día del colaborador. Los accesos serán provisionados según el rol asignado antes de la fecha de inicio. </w:t>
      </w:r>
      <w:r>
        <w:t>Joiner (Ingreso):</w:t>
      </w:r>
    </w:p>
    <w:p w14:paraId="4A8489BB" w14:textId="77777777" w:rsidR="0050196D" w:rsidRDefault="007038AE">
      <w:pPr>
        <w:pStyle w:val="Prrafodelista"/>
        <w:numPr>
          <w:ilvl w:val="0"/>
          <w:numId w:val="2"/>
        </w:numPr>
        <w:spacing w:before="60" w:after="60"/>
      </w:pPr>
      <w:r>
        <w:rPr>
          <w:b/>
          <w:bCs/>
        </w:rPr>
        <w:t xml:space="preserve">Todo cambio de cargo o área debe comunicarse a TI con al menos 24 horas de anticipación. Los permisos del rol anterior serán revocados de forma inmediata y se asignarán los del nuevo rol, sin acumulación. </w:t>
      </w:r>
      <w:r>
        <w:t>Mover (Cambio de rol):</w:t>
      </w:r>
    </w:p>
    <w:p w14:paraId="4A8489BC" w14:textId="77777777" w:rsidR="0050196D" w:rsidRDefault="007038AE">
      <w:pPr>
        <w:pStyle w:val="Prrafodelista"/>
        <w:numPr>
          <w:ilvl w:val="0"/>
          <w:numId w:val="2"/>
        </w:numPr>
        <w:spacing w:before="60" w:after="60"/>
      </w:pPr>
      <w:r>
        <w:rPr>
          <w:b/>
          <w:bCs/>
        </w:rPr>
        <w:t xml:space="preserve">La cuenta del colaborador será desactivada el mismo día de la desvinculación. En casos de desvinculación involuntaria, la desactivación se ejecutará de forma simultánea a la comunicación. La cuenta permanecerá desactivada por un máximo de 30 días antes de ser eliminada definitivamente. </w:t>
      </w:r>
      <w:r>
        <w:t>Leaver (Desvinculación):</w:t>
      </w:r>
    </w:p>
    <w:p w14:paraId="4A8489BD" w14:textId="77777777" w:rsidR="0050196D" w:rsidRDefault="007038AE">
      <w:pPr>
        <w:pStyle w:val="Ttulo2"/>
        <w:spacing w:before="240"/>
      </w:pPr>
      <w:r>
        <w:rPr>
          <w:sz w:val="24"/>
          <w:szCs w:val="24"/>
        </w:rPr>
        <w:t>5.5 Cuentas privilegiadas</w:t>
      </w:r>
    </w:p>
    <w:p w14:paraId="4A8489BE" w14:textId="77777777" w:rsidR="0050196D" w:rsidRDefault="007038AE">
      <w:pPr>
        <w:spacing w:before="80" w:after="120"/>
        <w:jc w:val="both"/>
      </w:pPr>
      <w:r>
        <w:t>Las cuentas con permisos elevados (administradores de sistemas, administradores de red, administradores del directorio) están sujetas a los siguientes requisitos adicionales:</w:t>
      </w:r>
    </w:p>
    <w:p w14:paraId="4A8489BF" w14:textId="77777777" w:rsidR="0050196D" w:rsidRDefault="007038AE">
      <w:pPr>
        <w:pStyle w:val="Prrafodelista"/>
        <w:numPr>
          <w:ilvl w:val="0"/>
          <w:numId w:val="2"/>
        </w:numPr>
        <w:spacing w:before="60" w:after="60"/>
      </w:pPr>
      <w:r>
        <w:t>No deben utilizarse para tareas cotidianas. El administrador dispondrá de una cuenta estándar separada para uso diario.</w:t>
      </w:r>
    </w:p>
    <w:p w14:paraId="4A8489C0" w14:textId="77777777" w:rsidR="0050196D" w:rsidRDefault="007038AE">
      <w:pPr>
        <w:pStyle w:val="Prrafodelista"/>
        <w:numPr>
          <w:ilvl w:val="0"/>
          <w:numId w:val="2"/>
        </w:numPr>
        <w:spacing w:before="60" w:after="60"/>
      </w:pPr>
      <w:r>
        <w:t>Deben protegerse con MFA obligatorio.</w:t>
      </w:r>
    </w:p>
    <w:p w14:paraId="4A8489C1" w14:textId="77777777" w:rsidR="0050196D" w:rsidRDefault="007038AE">
      <w:pPr>
        <w:pStyle w:val="Prrafodelista"/>
        <w:numPr>
          <w:ilvl w:val="0"/>
          <w:numId w:val="2"/>
        </w:numPr>
        <w:spacing w:before="60" w:after="60"/>
      </w:pPr>
      <w:r>
        <w:t>Su uso debe quedar registrado en el sistema de auditoría.</w:t>
      </w:r>
    </w:p>
    <w:p w14:paraId="4A8489C2" w14:textId="77777777" w:rsidR="0050196D" w:rsidRDefault="007038AE">
      <w:pPr>
        <w:pStyle w:val="Prrafodelista"/>
        <w:numPr>
          <w:ilvl w:val="0"/>
          <w:numId w:val="2"/>
        </w:numPr>
        <w:spacing w:before="60" w:after="60"/>
      </w:pPr>
      <w:r>
        <w:t>Solo deben ser accesibles desde el segmento de red de gestión (MGMT) o mediante VPN corporativa.</w:t>
      </w:r>
    </w:p>
    <w:p w14:paraId="4A8489C3" w14:textId="77777777" w:rsidR="0050196D" w:rsidRDefault="007038AE">
      <w:pPr>
        <w:pStyle w:val="Ttulo2"/>
        <w:spacing w:before="240"/>
      </w:pPr>
      <w:r>
        <w:rPr>
          <w:sz w:val="24"/>
          <w:szCs w:val="24"/>
        </w:rPr>
        <w:t>5.6 Cuentas de terceros</w:t>
      </w:r>
    </w:p>
    <w:p w14:paraId="4A8489C4" w14:textId="77777777" w:rsidR="0050196D" w:rsidRDefault="007038AE">
      <w:pPr>
        <w:spacing w:before="80" w:after="120"/>
        <w:jc w:val="both"/>
      </w:pPr>
      <w:r>
        <w:t>El acceso de contratistas, consultores y proveedores externos a los sistemas corporativos estará sujeto a las siguientes condiciones:</w:t>
      </w:r>
    </w:p>
    <w:p w14:paraId="4A8489C5" w14:textId="77777777" w:rsidR="0050196D" w:rsidRDefault="007038AE">
      <w:pPr>
        <w:pStyle w:val="Prrafodelista"/>
        <w:numPr>
          <w:ilvl w:val="0"/>
          <w:numId w:val="2"/>
        </w:numPr>
        <w:spacing w:before="60" w:after="60"/>
      </w:pPr>
      <w:r>
        <w:t>Toda cuenta de tercero debe ser solicitada formalmente con justificación de negocio, período de vigencia definido y alcance limitado al mínimo necesario.</w:t>
      </w:r>
    </w:p>
    <w:p w14:paraId="4A8489C6" w14:textId="77777777" w:rsidR="0050196D" w:rsidRDefault="007038AE">
      <w:pPr>
        <w:pStyle w:val="Prrafodelista"/>
        <w:numPr>
          <w:ilvl w:val="0"/>
          <w:numId w:val="2"/>
        </w:numPr>
        <w:spacing w:before="60" w:after="60"/>
      </w:pPr>
      <w:r>
        <w:t>Las cuentas de terceros no deben tener permisos administrativos salvo que sea estrictamente requerido y aprobado por la gerencia.</w:t>
      </w:r>
    </w:p>
    <w:p w14:paraId="4A8489C7" w14:textId="77777777" w:rsidR="0050196D" w:rsidRDefault="007038AE">
      <w:pPr>
        <w:pStyle w:val="Prrafodelista"/>
        <w:numPr>
          <w:ilvl w:val="0"/>
          <w:numId w:val="2"/>
        </w:numPr>
        <w:spacing w:before="60" w:after="60"/>
      </w:pPr>
      <w:r>
        <w:t>Serán desactivadas automáticamente al vencer el período acordado o al concluir el proyecto o contrato, lo que ocurra primero.</w:t>
      </w:r>
    </w:p>
    <w:p w14:paraId="4A8489C8" w14:textId="77777777" w:rsidR="0050196D" w:rsidRDefault="007038AE">
      <w:pPr>
        <w:pStyle w:val="Ttulo2"/>
        <w:spacing w:before="240"/>
      </w:pPr>
      <w:r>
        <w:rPr>
          <w:sz w:val="24"/>
          <w:szCs w:val="24"/>
        </w:rPr>
        <w:t>5.7 Cuentas de servicio e identidades no-personas (NHI)</w:t>
      </w:r>
    </w:p>
    <w:p w14:paraId="4A8489C9" w14:textId="77777777" w:rsidR="0050196D" w:rsidRDefault="007038AE">
      <w:pPr>
        <w:spacing w:before="80" w:after="120"/>
        <w:jc w:val="both"/>
      </w:pPr>
      <w:r>
        <w:lastRenderedPageBreak/>
        <w:t>Las cuentas de servicio, tokens de API y demás identidades no-personas están sujetas a los siguientes lineamientos:</w:t>
      </w:r>
    </w:p>
    <w:p w14:paraId="4A8489CA" w14:textId="77777777" w:rsidR="0050196D" w:rsidRDefault="007038AE">
      <w:pPr>
        <w:pStyle w:val="Prrafodelista"/>
        <w:numPr>
          <w:ilvl w:val="0"/>
          <w:numId w:val="2"/>
        </w:numPr>
        <w:spacing w:before="60" w:after="60"/>
      </w:pPr>
      <w:r>
        <w:t>Deben estar registradas en el inventario de identidades de la organización con un responsable humano asignado.</w:t>
      </w:r>
    </w:p>
    <w:p w14:paraId="4A8489CB" w14:textId="77777777" w:rsidR="0050196D" w:rsidRDefault="007038AE">
      <w:pPr>
        <w:pStyle w:val="Prrafodelista"/>
        <w:numPr>
          <w:ilvl w:val="0"/>
          <w:numId w:val="2"/>
        </w:numPr>
        <w:spacing w:before="60" w:after="60"/>
      </w:pPr>
      <w:r>
        <w:t>No deben compartir credenciales con cuentas de usuario personales.</w:t>
      </w:r>
    </w:p>
    <w:p w14:paraId="4A8489CC" w14:textId="77777777" w:rsidR="0050196D" w:rsidRDefault="007038AE">
      <w:pPr>
        <w:pStyle w:val="Prrafodelista"/>
        <w:numPr>
          <w:ilvl w:val="0"/>
          <w:numId w:val="2"/>
        </w:numPr>
        <w:spacing w:before="60" w:after="60"/>
      </w:pPr>
      <w:r>
        <w:t>Las credenciales de cuentas de servicio no deben incluirse en código fuente, archivos de configuración ni repositorios.</w:t>
      </w:r>
    </w:p>
    <w:p w14:paraId="4A8489CD" w14:textId="77777777" w:rsidR="0050196D" w:rsidRDefault="007038AE">
      <w:pPr>
        <w:pStyle w:val="Prrafodelista"/>
        <w:numPr>
          <w:ilvl w:val="0"/>
          <w:numId w:val="2"/>
        </w:numPr>
        <w:spacing w:before="60" w:after="60"/>
      </w:pPr>
      <w:r>
        <w:t>Deben tener una vigencia definida y someterse a rotación periódica de credenciales.</w:t>
      </w:r>
    </w:p>
    <w:p w14:paraId="4A8489CE" w14:textId="77777777" w:rsidR="0050196D" w:rsidRDefault="007038AE">
      <w:pPr>
        <w:pStyle w:val="Ttulo2"/>
        <w:spacing w:before="240"/>
      </w:pPr>
      <w:r>
        <w:rPr>
          <w:sz w:val="24"/>
          <w:szCs w:val="24"/>
        </w:rPr>
        <w:t>5.8 Prohibiciones</w:t>
      </w:r>
    </w:p>
    <w:p w14:paraId="4A8489CF" w14:textId="77777777" w:rsidR="0050196D" w:rsidRDefault="007038AE">
      <w:pPr>
        <w:spacing w:before="80" w:after="120"/>
        <w:jc w:val="both"/>
      </w:pPr>
      <w:r>
        <w:t>Queda expresamente prohibido:</w:t>
      </w:r>
    </w:p>
    <w:p w14:paraId="4A8489D0" w14:textId="77777777" w:rsidR="0050196D" w:rsidRDefault="007038AE">
      <w:pPr>
        <w:pStyle w:val="Prrafodelista"/>
        <w:numPr>
          <w:ilvl w:val="0"/>
          <w:numId w:val="2"/>
        </w:numPr>
        <w:spacing w:before="60" w:after="60"/>
      </w:pPr>
      <w:r>
        <w:t>Compartir credenciales de acceso con otros usuarios o terceros.</w:t>
      </w:r>
    </w:p>
    <w:p w14:paraId="4A8489D1" w14:textId="77777777" w:rsidR="0050196D" w:rsidRDefault="007038AE">
      <w:pPr>
        <w:pStyle w:val="Prrafodelista"/>
        <w:numPr>
          <w:ilvl w:val="0"/>
          <w:numId w:val="2"/>
        </w:numPr>
        <w:spacing w:before="60" w:after="60"/>
      </w:pPr>
      <w:r>
        <w:t>Utilizar cuentas corporativas para registrarse en servicios personales (redes sociales, plataformas de entretenimiento, etc.).</w:t>
      </w:r>
    </w:p>
    <w:p w14:paraId="4A8489D2" w14:textId="77777777" w:rsidR="0050196D" w:rsidRDefault="007038AE">
      <w:pPr>
        <w:pStyle w:val="Prrafodelista"/>
        <w:numPr>
          <w:ilvl w:val="0"/>
          <w:numId w:val="2"/>
        </w:numPr>
        <w:spacing w:before="60" w:after="60"/>
      </w:pPr>
      <w:r>
        <w:t>Almacenar contraseñas en navegadores web en equipos corporativos.</w:t>
      </w:r>
    </w:p>
    <w:p w14:paraId="4A8489D3" w14:textId="77777777" w:rsidR="0050196D" w:rsidRDefault="007038AE">
      <w:pPr>
        <w:pStyle w:val="Prrafodelista"/>
        <w:numPr>
          <w:ilvl w:val="0"/>
          <w:numId w:val="2"/>
        </w:numPr>
        <w:spacing w:before="60" w:after="60"/>
      </w:pPr>
      <w:r>
        <w:t>Incluir credenciales, tokens o claves de API en repositorios de código fuente.</w:t>
      </w:r>
    </w:p>
    <w:p w14:paraId="4A8489D4" w14:textId="77777777" w:rsidR="0050196D" w:rsidRDefault="007038AE">
      <w:pPr>
        <w:pStyle w:val="Prrafodelista"/>
        <w:numPr>
          <w:ilvl w:val="0"/>
          <w:numId w:val="2"/>
        </w:numPr>
        <w:spacing w:before="60" w:after="60"/>
      </w:pPr>
      <w:r>
        <w:t>Crear cuentas de usuario sin autorización formal del área de TI y del responsable de área.</w:t>
      </w:r>
    </w:p>
    <w:p w14:paraId="4A8489D5" w14:textId="77777777" w:rsidR="0050196D" w:rsidRDefault="0050196D"/>
    <w:p w14:paraId="4A8489D6" w14:textId="77777777" w:rsidR="0050196D" w:rsidRDefault="007038AE">
      <w:pPr>
        <w:pStyle w:val="Ttulo1"/>
      </w:pPr>
      <w:r>
        <w:t>6. Revisión y Auditoría</w:t>
      </w:r>
    </w:p>
    <w:p w14:paraId="4A8489D7" w14:textId="77777777" w:rsidR="0050196D" w:rsidRDefault="007038AE">
      <w:pPr>
        <w:spacing w:before="80" w:after="120"/>
        <w:jc w:val="both"/>
      </w:pPr>
      <w:r>
        <w:t>El cumplimiento de esta política será verificado mediante las siguientes actividades periódicas:</w:t>
      </w:r>
    </w:p>
    <w:p w14:paraId="4A8489D8" w14:textId="77777777" w:rsidR="0050196D" w:rsidRDefault="0050196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160"/>
        <w:gridCol w:w="3600"/>
      </w:tblGrid>
      <w:tr w:rsidR="0050196D" w14:paraId="4A8489DC" w14:textId="77777777">
        <w:tblPrEx>
          <w:tblCellMar>
            <w:top w:w="0" w:type="dxa"/>
            <w:bottom w:w="0" w:type="dxa"/>
          </w:tblCellMar>
        </w:tblPrEx>
        <w:trPr>
          <w:tblHeader/>
        </w:trPr>
        <w:tc>
          <w:tcPr>
            <w:tcW w:w="3600" w:type="dxa"/>
            <w:tcBorders>
              <w:top w:val="single" w:sz="1" w:space="0" w:color="D3D1C7"/>
              <w:left w:val="single" w:sz="1" w:space="0" w:color="D3D1C7"/>
              <w:bottom w:val="single" w:sz="1" w:space="0" w:color="D3D1C7"/>
              <w:right w:val="single" w:sz="1" w:space="0" w:color="D3D1C7"/>
            </w:tcBorders>
            <w:shd w:val="clear" w:color="auto" w:fill="185FA5"/>
            <w:tcMar>
              <w:top w:w="80" w:type="dxa"/>
              <w:left w:w="120" w:type="dxa"/>
              <w:bottom w:w="80" w:type="dxa"/>
              <w:right w:w="120" w:type="dxa"/>
            </w:tcMar>
            <w:vAlign w:val="center"/>
          </w:tcPr>
          <w:p w14:paraId="4A8489D9" w14:textId="77777777" w:rsidR="0050196D" w:rsidRDefault="007038AE">
            <w:pPr>
              <w:jc w:val="center"/>
            </w:pPr>
            <w:r>
              <w:rPr>
                <w:b/>
                <w:bCs/>
                <w:color w:val="FFFFFF"/>
                <w:sz w:val="18"/>
                <w:szCs w:val="18"/>
              </w:rPr>
              <w:t>Actividad</w:t>
            </w:r>
          </w:p>
        </w:tc>
        <w:tc>
          <w:tcPr>
            <w:tcW w:w="2160" w:type="dxa"/>
            <w:tcBorders>
              <w:top w:val="single" w:sz="1" w:space="0" w:color="D3D1C7"/>
              <w:left w:val="single" w:sz="1" w:space="0" w:color="D3D1C7"/>
              <w:bottom w:val="single" w:sz="1" w:space="0" w:color="D3D1C7"/>
              <w:right w:val="single" w:sz="1" w:space="0" w:color="D3D1C7"/>
            </w:tcBorders>
            <w:shd w:val="clear" w:color="auto" w:fill="185FA5"/>
            <w:tcMar>
              <w:top w:w="80" w:type="dxa"/>
              <w:left w:w="120" w:type="dxa"/>
              <w:bottom w:w="80" w:type="dxa"/>
              <w:right w:w="120" w:type="dxa"/>
            </w:tcMar>
            <w:vAlign w:val="center"/>
          </w:tcPr>
          <w:p w14:paraId="4A8489DA" w14:textId="77777777" w:rsidR="0050196D" w:rsidRDefault="007038AE">
            <w:pPr>
              <w:jc w:val="center"/>
            </w:pPr>
            <w:r>
              <w:rPr>
                <w:b/>
                <w:bCs/>
                <w:color w:val="FFFFFF"/>
                <w:sz w:val="18"/>
                <w:szCs w:val="18"/>
              </w:rPr>
              <w:t>Frecuencia</w:t>
            </w:r>
          </w:p>
        </w:tc>
        <w:tc>
          <w:tcPr>
            <w:tcW w:w="3600" w:type="dxa"/>
            <w:tcBorders>
              <w:top w:val="single" w:sz="1" w:space="0" w:color="D3D1C7"/>
              <w:left w:val="single" w:sz="1" w:space="0" w:color="D3D1C7"/>
              <w:bottom w:val="single" w:sz="1" w:space="0" w:color="D3D1C7"/>
              <w:right w:val="single" w:sz="1" w:space="0" w:color="D3D1C7"/>
            </w:tcBorders>
            <w:shd w:val="clear" w:color="auto" w:fill="185FA5"/>
            <w:tcMar>
              <w:top w:w="80" w:type="dxa"/>
              <w:left w:w="120" w:type="dxa"/>
              <w:bottom w:w="80" w:type="dxa"/>
              <w:right w:w="120" w:type="dxa"/>
            </w:tcMar>
            <w:vAlign w:val="center"/>
          </w:tcPr>
          <w:p w14:paraId="4A8489DB" w14:textId="77777777" w:rsidR="0050196D" w:rsidRDefault="007038AE">
            <w:pPr>
              <w:jc w:val="center"/>
            </w:pPr>
            <w:r>
              <w:rPr>
                <w:b/>
                <w:bCs/>
                <w:color w:val="FFFFFF"/>
                <w:sz w:val="18"/>
                <w:szCs w:val="18"/>
              </w:rPr>
              <w:t>Responsable</w:t>
            </w:r>
          </w:p>
        </w:tc>
      </w:tr>
      <w:tr w:rsidR="0050196D" w14:paraId="4A8489E0" w14:textId="77777777">
        <w:tblPrEx>
          <w:tblCellMar>
            <w:top w:w="0" w:type="dxa"/>
            <w:bottom w:w="0" w:type="dxa"/>
          </w:tblCellMar>
        </w:tblPrEx>
        <w:tc>
          <w:tcPr>
            <w:tcW w:w="360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4A8489DD" w14:textId="77777777" w:rsidR="0050196D" w:rsidRDefault="007038AE">
            <w:pPr>
              <w:spacing w:before="40" w:after="40"/>
            </w:pPr>
            <w:r>
              <w:rPr>
                <w:sz w:val="18"/>
                <w:szCs w:val="18"/>
              </w:rPr>
              <w:t>Revisión del inventario de usuarios activos</w:t>
            </w:r>
          </w:p>
        </w:tc>
        <w:tc>
          <w:tcPr>
            <w:tcW w:w="216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4A8489DE" w14:textId="77777777" w:rsidR="0050196D" w:rsidRDefault="007038AE">
            <w:pPr>
              <w:spacing w:before="40" w:after="40"/>
            </w:pPr>
            <w:r>
              <w:rPr>
                <w:sz w:val="18"/>
                <w:szCs w:val="18"/>
              </w:rPr>
              <w:t>Mensual</w:t>
            </w:r>
          </w:p>
        </w:tc>
        <w:tc>
          <w:tcPr>
            <w:tcW w:w="360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4A8489DF" w14:textId="77777777" w:rsidR="0050196D" w:rsidRDefault="007038AE">
            <w:pPr>
              <w:spacing w:before="40" w:after="40"/>
            </w:pPr>
            <w:r>
              <w:rPr>
                <w:sz w:val="18"/>
                <w:szCs w:val="18"/>
              </w:rPr>
              <w:t>Responsable de TI</w:t>
            </w:r>
          </w:p>
        </w:tc>
      </w:tr>
      <w:tr w:rsidR="0050196D" w14:paraId="4A8489E4" w14:textId="77777777">
        <w:tblPrEx>
          <w:tblCellMar>
            <w:top w:w="0" w:type="dxa"/>
            <w:bottom w:w="0" w:type="dxa"/>
          </w:tblCellMar>
        </w:tblPrEx>
        <w:tc>
          <w:tcPr>
            <w:tcW w:w="3600" w:type="dxa"/>
            <w:tcBorders>
              <w:top w:val="single" w:sz="1" w:space="0" w:color="D3D1C7"/>
              <w:left w:val="single" w:sz="1" w:space="0" w:color="D3D1C7"/>
              <w:bottom w:val="single" w:sz="1" w:space="0" w:color="D3D1C7"/>
              <w:right w:val="single" w:sz="1" w:space="0" w:color="D3D1C7"/>
            </w:tcBorders>
            <w:shd w:val="clear" w:color="auto" w:fill="EEF5FB"/>
            <w:tcMar>
              <w:top w:w="80" w:type="dxa"/>
              <w:left w:w="120" w:type="dxa"/>
              <w:bottom w:w="80" w:type="dxa"/>
              <w:right w:w="120" w:type="dxa"/>
            </w:tcMar>
          </w:tcPr>
          <w:p w14:paraId="4A8489E1" w14:textId="77777777" w:rsidR="0050196D" w:rsidRDefault="007038AE">
            <w:pPr>
              <w:spacing w:before="40" w:after="40"/>
            </w:pPr>
            <w:r>
              <w:rPr>
                <w:sz w:val="18"/>
                <w:szCs w:val="18"/>
              </w:rPr>
              <w:t>Auditoría de cuentas sin propietario o de exempleados</w:t>
            </w:r>
          </w:p>
        </w:tc>
        <w:tc>
          <w:tcPr>
            <w:tcW w:w="2160" w:type="dxa"/>
            <w:tcBorders>
              <w:top w:val="single" w:sz="1" w:space="0" w:color="D3D1C7"/>
              <w:left w:val="single" w:sz="1" w:space="0" w:color="D3D1C7"/>
              <w:bottom w:val="single" w:sz="1" w:space="0" w:color="D3D1C7"/>
              <w:right w:val="single" w:sz="1" w:space="0" w:color="D3D1C7"/>
            </w:tcBorders>
            <w:shd w:val="clear" w:color="auto" w:fill="EEF5FB"/>
            <w:tcMar>
              <w:top w:w="80" w:type="dxa"/>
              <w:left w:w="120" w:type="dxa"/>
              <w:bottom w:w="80" w:type="dxa"/>
              <w:right w:w="120" w:type="dxa"/>
            </w:tcMar>
          </w:tcPr>
          <w:p w14:paraId="4A8489E2" w14:textId="77777777" w:rsidR="0050196D" w:rsidRDefault="007038AE">
            <w:pPr>
              <w:spacing w:before="40" w:after="40"/>
            </w:pPr>
            <w:r>
              <w:rPr>
                <w:sz w:val="18"/>
                <w:szCs w:val="18"/>
              </w:rPr>
              <w:t>Mensual</w:t>
            </w:r>
          </w:p>
        </w:tc>
        <w:tc>
          <w:tcPr>
            <w:tcW w:w="3600" w:type="dxa"/>
            <w:tcBorders>
              <w:top w:val="single" w:sz="1" w:space="0" w:color="D3D1C7"/>
              <w:left w:val="single" w:sz="1" w:space="0" w:color="D3D1C7"/>
              <w:bottom w:val="single" w:sz="1" w:space="0" w:color="D3D1C7"/>
              <w:right w:val="single" w:sz="1" w:space="0" w:color="D3D1C7"/>
            </w:tcBorders>
            <w:shd w:val="clear" w:color="auto" w:fill="EEF5FB"/>
            <w:tcMar>
              <w:top w:w="80" w:type="dxa"/>
              <w:left w:w="120" w:type="dxa"/>
              <w:bottom w:w="80" w:type="dxa"/>
              <w:right w:w="120" w:type="dxa"/>
            </w:tcMar>
          </w:tcPr>
          <w:p w14:paraId="4A8489E3" w14:textId="77777777" w:rsidR="0050196D" w:rsidRDefault="007038AE">
            <w:pPr>
              <w:spacing w:before="40" w:after="40"/>
            </w:pPr>
            <w:r>
              <w:rPr>
                <w:sz w:val="18"/>
                <w:szCs w:val="18"/>
              </w:rPr>
              <w:t>Responsable de TI</w:t>
            </w:r>
          </w:p>
        </w:tc>
      </w:tr>
      <w:tr w:rsidR="0050196D" w14:paraId="4A8489E8" w14:textId="77777777">
        <w:tblPrEx>
          <w:tblCellMar>
            <w:top w:w="0" w:type="dxa"/>
            <w:bottom w:w="0" w:type="dxa"/>
          </w:tblCellMar>
        </w:tblPrEx>
        <w:tc>
          <w:tcPr>
            <w:tcW w:w="360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4A8489E5" w14:textId="77777777" w:rsidR="0050196D" w:rsidRDefault="007038AE">
            <w:pPr>
              <w:spacing w:before="40" w:after="40"/>
            </w:pPr>
            <w:r>
              <w:rPr>
                <w:sz w:val="18"/>
                <w:szCs w:val="18"/>
              </w:rPr>
              <w:t>Revisión de permisos por rol (auditoría de privilegios)</w:t>
            </w:r>
          </w:p>
        </w:tc>
        <w:tc>
          <w:tcPr>
            <w:tcW w:w="216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4A8489E6" w14:textId="77777777" w:rsidR="0050196D" w:rsidRDefault="007038AE">
            <w:pPr>
              <w:spacing w:before="40" w:after="40"/>
            </w:pPr>
            <w:r>
              <w:rPr>
                <w:sz w:val="18"/>
                <w:szCs w:val="18"/>
              </w:rPr>
              <w:t>Trimestral</w:t>
            </w:r>
          </w:p>
        </w:tc>
        <w:tc>
          <w:tcPr>
            <w:tcW w:w="360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4A8489E7" w14:textId="77777777" w:rsidR="0050196D" w:rsidRDefault="007038AE">
            <w:pPr>
              <w:spacing w:before="40" w:after="40"/>
            </w:pPr>
            <w:r>
              <w:rPr>
                <w:sz w:val="18"/>
                <w:szCs w:val="18"/>
              </w:rPr>
              <w:t xml:space="preserve">Responsable de TI + </w:t>
            </w:r>
            <w:proofErr w:type="gramStart"/>
            <w:r>
              <w:rPr>
                <w:sz w:val="18"/>
                <w:szCs w:val="18"/>
              </w:rPr>
              <w:t>Responsables</w:t>
            </w:r>
            <w:proofErr w:type="gramEnd"/>
            <w:r>
              <w:rPr>
                <w:sz w:val="18"/>
                <w:szCs w:val="18"/>
              </w:rPr>
              <w:t xml:space="preserve"> de área</w:t>
            </w:r>
          </w:p>
        </w:tc>
      </w:tr>
      <w:tr w:rsidR="0050196D" w14:paraId="4A8489EC" w14:textId="77777777">
        <w:tblPrEx>
          <w:tblCellMar>
            <w:top w:w="0" w:type="dxa"/>
            <w:bottom w:w="0" w:type="dxa"/>
          </w:tblCellMar>
        </w:tblPrEx>
        <w:tc>
          <w:tcPr>
            <w:tcW w:w="3600" w:type="dxa"/>
            <w:tcBorders>
              <w:top w:val="single" w:sz="1" w:space="0" w:color="D3D1C7"/>
              <w:left w:val="single" w:sz="1" w:space="0" w:color="D3D1C7"/>
              <w:bottom w:val="single" w:sz="1" w:space="0" w:color="D3D1C7"/>
              <w:right w:val="single" w:sz="1" w:space="0" w:color="D3D1C7"/>
            </w:tcBorders>
            <w:shd w:val="clear" w:color="auto" w:fill="EEF5FB"/>
            <w:tcMar>
              <w:top w:w="80" w:type="dxa"/>
              <w:left w:w="120" w:type="dxa"/>
              <w:bottom w:w="80" w:type="dxa"/>
              <w:right w:w="120" w:type="dxa"/>
            </w:tcMar>
          </w:tcPr>
          <w:p w14:paraId="4A8489E9" w14:textId="77777777" w:rsidR="0050196D" w:rsidRDefault="007038AE">
            <w:pPr>
              <w:spacing w:before="40" w:after="40"/>
            </w:pPr>
            <w:r>
              <w:rPr>
                <w:sz w:val="18"/>
                <w:szCs w:val="18"/>
              </w:rPr>
              <w:t>Verificación de cumplimiento de MFA en cuentas admin</w:t>
            </w:r>
          </w:p>
        </w:tc>
        <w:tc>
          <w:tcPr>
            <w:tcW w:w="2160" w:type="dxa"/>
            <w:tcBorders>
              <w:top w:val="single" w:sz="1" w:space="0" w:color="D3D1C7"/>
              <w:left w:val="single" w:sz="1" w:space="0" w:color="D3D1C7"/>
              <w:bottom w:val="single" w:sz="1" w:space="0" w:color="D3D1C7"/>
              <w:right w:val="single" w:sz="1" w:space="0" w:color="D3D1C7"/>
            </w:tcBorders>
            <w:shd w:val="clear" w:color="auto" w:fill="EEF5FB"/>
            <w:tcMar>
              <w:top w:w="80" w:type="dxa"/>
              <w:left w:w="120" w:type="dxa"/>
              <w:bottom w:w="80" w:type="dxa"/>
              <w:right w:w="120" w:type="dxa"/>
            </w:tcMar>
          </w:tcPr>
          <w:p w14:paraId="4A8489EA" w14:textId="77777777" w:rsidR="0050196D" w:rsidRDefault="007038AE">
            <w:pPr>
              <w:spacing w:before="40" w:after="40"/>
            </w:pPr>
            <w:r>
              <w:rPr>
                <w:sz w:val="18"/>
                <w:szCs w:val="18"/>
              </w:rPr>
              <w:t>Mensual</w:t>
            </w:r>
          </w:p>
        </w:tc>
        <w:tc>
          <w:tcPr>
            <w:tcW w:w="3600" w:type="dxa"/>
            <w:tcBorders>
              <w:top w:val="single" w:sz="1" w:space="0" w:color="D3D1C7"/>
              <w:left w:val="single" w:sz="1" w:space="0" w:color="D3D1C7"/>
              <w:bottom w:val="single" w:sz="1" w:space="0" w:color="D3D1C7"/>
              <w:right w:val="single" w:sz="1" w:space="0" w:color="D3D1C7"/>
            </w:tcBorders>
            <w:shd w:val="clear" w:color="auto" w:fill="EEF5FB"/>
            <w:tcMar>
              <w:top w:w="80" w:type="dxa"/>
              <w:left w:w="120" w:type="dxa"/>
              <w:bottom w:w="80" w:type="dxa"/>
              <w:right w:w="120" w:type="dxa"/>
            </w:tcMar>
          </w:tcPr>
          <w:p w14:paraId="4A8489EB" w14:textId="77777777" w:rsidR="0050196D" w:rsidRDefault="007038AE">
            <w:pPr>
              <w:spacing w:before="40" w:after="40"/>
            </w:pPr>
            <w:r>
              <w:rPr>
                <w:sz w:val="18"/>
                <w:szCs w:val="18"/>
              </w:rPr>
              <w:t>Responsable de TI</w:t>
            </w:r>
          </w:p>
        </w:tc>
      </w:tr>
      <w:tr w:rsidR="0050196D" w14:paraId="4A8489F0" w14:textId="77777777">
        <w:tblPrEx>
          <w:tblCellMar>
            <w:top w:w="0" w:type="dxa"/>
            <w:bottom w:w="0" w:type="dxa"/>
          </w:tblCellMar>
        </w:tblPrEx>
        <w:tc>
          <w:tcPr>
            <w:tcW w:w="360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4A8489ED" w14:textId="77777777" w:rsidR="0050196D" w:rsidRDefault="007038AE">
            <w:pPr>
              <w:spacing w:before="40" w:after="40"/>
            </w:pPr>
            <w:r>
              <w:rPr>
                <w:sz w:val="18"/>
                <w:szCs w:val="18"/>
              </w:rPr>
              <w:t>Revisión y actualización de esta política</w:t>
            </w:r>
          </w:p>
        </w:tc>
        <w:tc>
          <w:tcPr>
            <w:tcW w:w="216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4A8489EE" w14:textId="77777777" w:rsidR="0050196D" w:rsidRDefault="007038AE">
            <w:pPr>
              <w:spacing w:before="40" w:after="40"/>
            </w:pPr>
            <w:r>
              <w:rPr>
                <w:sz w:val="18"/>
                <w:szCs w:val="18"/>
              </w:rPr>
              <w:t>Anual o ante cambio significativo</w:t>
            </w:r>
          </w:p>
        </w:tc>
        <w:tc>
          <w:tcPr>
            <w:tcW w:w="360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4A8489EF" w14:textId="77777777" w:rsidR="0050196D" w:rsidRDefault="007038AE">
            <w:pPr>
              <w:spacing w:before="40" w:after="40"/>
            </w:pPr>
            <w:r>
              <w:rPr>
                <w:sz w:val="18"/>
                <w:szCs w:val="18"/>
              </w:rPr>
              <w:t>CISO / Gerencia</w:t>
            </w:r>
          </w:p>
        </w:tc>
      </w:tr>
    </w:tbl>
    <w:p w14:paraId="4A8489F1" w14:textId="77777777" w:rsidR="0050196D" w:rsidRDefault="0050196D"/>
    <w:p w14:paraId="4A8489F2" w14:textId="77777777" w:rsidR="0050196D" w:rsidRDefault="007038AE">
      <w:pPr>
        <w:pStyle w:val="Ttulo1"/>
      </w:pPr>
      <w:r>
        <w:t>7. Incumplimiento</w:t>
      </w:r>
    </w:p>
    <w:p w14:paraId="4A8489F3" w14:textId="77777777" w:rsidR="0050196D" w:rsidRDefault="007038AE">
      <w:pPr>
        <w:spacing w:before="80" w:after="120"/>
        <w:jc w:val="both"/>
      </w:pPr>
      <w:r>
        <w:t>El incumplimiento de los lineamientos establecidos en esta política podrá dar lugar a medidas disciplinarias de acuerdo con el reglamento interno de la organización, sin perjuicio de las responsabilidades legales que pudieran derivarse. Los incidentes de seguridad originados en el incumplimiento de esta política serán documentados y escalados conforme al procedimiento de gestión de incidentes vigente.</w:t>
      </w:r>
    </w:p>
    <w:p w14:paraId="4A8489F4" w14:textId="77777777" w:rsidR="0050196D" w:rsidRDefault="0050196D"/>
    <w:p w14:paraId="4A8489F5" w14:textId="77777777" w:rsidR="0050196D" w:rsidRDefault="007038AE">
      <w:pPr>
        <w:pStyle w:val="Ttulo1"/>
      </w:pPr>
      <w:r>
        <w:lastRenderedPageBreak/>
        <w:t>8. Excepciones</w:t>
      </w:r>
    </w:p>
    <w:p w14:paraId="4A8489F6" w14:textId="77777777" w:rsidR="0050196D" w:rsidRDefault="007038AE">
      <w:pPr>
        <w:spacing w:before="80" w:after="120"/>
        <w:jc w:val="both"/>
      </w:pPr>
      <w:r>
        <w:t>Cualquier excepción a los requisitos establecidos en esta política debe ser solicitada formalmente al responsable de TI o al CISO, con justificación de negocio documentada y aprobación de la gerencia. Las excepciones aprobadas deben registrarse con fecha de vigencia definida y revisarse periódicamente.</w:t>
      </w:r>
    </w:p>
    <w:p w14:paraId="4A8489F7" w14:textId="77777777" w:rsidR="0050196D" w:rsidRDefault="0050196D"/>
    <w:p w14:paraId="4A8489F8" w14:textId="77777777" w:rsidR="0050196D" w:rsidRDefault="007038AE">
      <w:pPr>
        <w:pStyle w:val="Ttulo1"/>
      </w:pPr>
      <w:r>
        <w:t>9. Aprobación</w:t>
      </w:r>
    </w:p>
    <w:p w14:paraId="4A8489F9" w14:textId="77777777" w:rsidR="0050196D" w:rsidRDefault="0050196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50196D" w14:paraId="4A8489FD" w14:textId="77777777">
        <w:tblPrEx>
          <w:tblCellMar>
            <w:top w:w="0" w:type="dxa"/>
            <w:bottom w:w="0" w:type="dxa"/>
          </w:tblCellMar>
        </w:tblPrEx>
        <w:trPr>
          <w:tblHeader/>
        </w:trPr>
        <w:tc>
          <w:tcPr>
            <w:tcW w:w="3120" w:type="dxa"/>
            <w:tcBorders>
              <w:top w:val="single" w:sz="1" w:space="0" w:color="D3D1C7"/>
              <w:left w:val="single" w:sz="1" w:space="0" w:color="D3D1C7"/>
              <w:bottom w:val="single" w:sz="1" w:space="0" w:color="D3D1C7"/>
              <w:right w:val="single" w:sz="1" w:space="0" w:color="D3D1C7"/>
            </w:tcBorders>
            <w:shd w:val="clear" w:color="auto" w:fill="185FA5"/>
            <w:tcMar>
              <w:top w:w="80" w:type="dxa"/>
              <w:left w:w="120" w:type="dxa"/>
              <w:bottom w:w="80" w:type="dxa"/>
              <w:right w:w="120" w:type="dxa"/>
            </w:tcMar>
            <w:vAlign w:val="center"/>
          </w:tcPr>
          <w:p w14:paraId="4A8489FA" w14:textId="77777777" w:rsidR="0050196D" w:rsidRDefault="007038AE">
            <w:pPr>
              <w:jc w:val="center"/>
            </w:pPr>
            <w:r>
              <w:rPr>
                <w:b/>
                <w:bCs/>
                <w:color w:val="FFFFFF"/>
                <w:sz w:val="18"/>
                <w:szCs w:val="18"/>
              </w:rPr>
              <w:t>Rol</w:t>
            </w:r>
          </w:p>
        </w:tc>
        <w:tc>
          <w:tcPr>
            <w:tcW w:w="3120" w:type="dxa"/>
            <w:tcBorders>
              <w:top w:val="single" w:sz="1" w:space="0" w:color="D3D1C7"/>
              <w:left w:val="single" w:sz="1" w:space="0" w:color="D3D1C7"/>
              <w:bottom w:val="single" w:sz="1" w:space="0" w:color="D3D1C7"/>
              <w:right w:val="single" w:sz="1" w:space="0" w:color="D3D1C7"/>
            </w:tcBorders>
            <w:shd w:val="clear" w:color="auto" w:fill="185FA5"/>
            <w:tcMar>
              <w:top w:w="80" w:type="dxa"/>
              <w:left w:w="120" w:type="dxa"/>
              <w:bottom w:w="80" w:type="dxa"/>
              <w:right w:w="120" w:type="dxa"/>
            </w:tcMar>
            <w:vAlign w:val="center"/>
          </w:tcPr>
          <w:p w14:paraId="4A8489FB" w14:textId="77777777" w:rsidR="0050196D" w:rsidRDefault="007038AE">
            <w:pPr>
              <w:jc w:val="center"/>
            </w:pPr>
            <w:r>
              <w:rPr>
                <w:b/>
                <w:bCs/>
                <w:color w:val="FFFFFF"/>
                <w:sz w:val="18"/>
                <w:szCs w:val="18"/>
              </w:rPr>
              <w:t>Nombre</w:t>
            </w:r>
          </w:p>
        </w:tc>
        <w:tc>
          <w:tcPr>
            <w:tcW w:w="3120" w:type="dxa"/>
            <w:tcBorders>
              <w:top w:val="single" w:sz="1" w:space="0" w:color="D3D1C7"/>
              <w:left w:val="single" w:sz="1" w:space="0" w:color="D3D1C7"/>
              <w:bottom w:val="single" w:sz="1" w:space="0" w:color="D3D1C7"/>
              <w:right w:val="single" w:sz="1" w:space="0" w:color="D3D1C7"/>
            </w:tcBorders>
            <w:shd w:val="clear" w:color="auto" w:fill="185FA5"/>
            <w:tcMar>
              <w:top w:w="80" w:type="dxa"/>
              <w:left w:w="120" w:type="dxa"/>
              <w:bottom w:w="80" w:type="dxa"/>
              <w:right w:w="120" w:type="dxa"/>
            </w:tcMar>
            <w:vAlign w:val="center"/>
          </w:tcPr>
          <w:p w14:paraId="4A8489FC" w14:textId="77777777" w:rsidR="0050196D" w:rsidRDefault="007038AE">
            <w:pPr>
              <w:jc w:val="center"/>
            </w:pPr>
            <w:r>
              <w:rPr>
                <w:b/>
                <w:bCs/>
                <w:color w:val="FFFFFF"/>
                <w:sz w:val="18"/>
                <w:szCs w:val="18"/>
              </w:rPr>
              <w:t>Firma / Fecha</w:t>
            </w:r>
          </w:p>
        </w:tc>
      </w:tr>
      <w:tr w:rsidR="0050196D" w14:paraId="4A848A01" w14:textId="77777777">
        <w:tblPrEx>
          <w:tblCellMar>
            <w:top w:w="0" w:type="dxa"/>
            <w:bottom w:w="0" w:type="dxa"/>
          </w:tblCellMar>
        </w:tblPrEx>
        <w:tc>
          <w:tcPr>
            <w:tcW w:w="312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4A8489FE" w14:textId="77777777" w:rsidR="0050196D" w:rsidRDefault="007038AE">
            <w:pPr>
              <w:spacing w:before="40" w:after="40"/>
            </w:pPr>
            <w:r>
              <w:rPr>
                <w:sz w:val="18"/>
                <w:szCs w:val="18"/>
              </w:rPr>
              <w:t>Responsable de TI / CISO</w:t>
            </w:r>
          </w:p>
        </w:tc>
        <w:tc>
          <w:tcPr>
            <w:tcW w:w="312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4A8489FF" w14:textId="77777777" w:rsidR="0050196D" w:rsidRDefault="0050196D">
            <w:pPr>
              <w:spacing w:before="40" w:after="40"/>
            </w:pPr>
          </w:p>
        </w:tc>
        <w:tc>
          <w:tcPr>
            <w:tcW w:w="312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4A848A00" w14:textId="77777777" w:rsidR="0050196D" w:rsidRDefault="0050196D">
            <w:pPr>
              <w:spacing w:before="40" w:after="40"/>
            </w:pPr>
          </w:p>
        </w:tc>
      </w:tr>
      <w:tr w:rsidR="0050196D" w14:paraId="4A848A05" w14:textId="77777777">
        <w:tblPrEx>
          <w:tblCellMar>
            <w:top w:w="0" w:type="dxa"/>
            <w:bottom w:w="0" w:type="dxa"/>
          </w:tblCellMar>
        </w:tblPrEx>
        <w:tc>
          <w:tcPr>
            <w:tcW w:w="3120" w:type="dxa"/>
            <w:tcBorders>
              <w:top w:val="single" w:sz="1" w:space="0" w:color="D3D1C7"/>
              <w:left w:val="single" w:sz="1" w:space="0" w:color="D3D1C7"/>
              <w:bottom w:val="single" w:sz="1" w:space="0" w:color="D3D1C7"/>
              <w:right w:val="single" w:sz="1" w:space="0" w:color="D3D1C7"/>
            </w:tcBorders>
            <w:shd w:val="clear" w:color="auto" w:fill="EEF5FB"/>
            <w:tcMar>
              <w:top w:w="80" w:type="dxa"/>
              <w:left w:w="120" w:type="dxa"/>
              <w:bottom w:w="80" w:type="dxa"/>
              <w:right w:w="120" w:type="dxa"/>
            </w:tcMar>
          </w:tcPr>
          <w:p w14:paraId="4A848A02" w14:textId="77777777" w:rsidR="0050196D" w:rsidRDefault="007038AE">
            <w:pPr>
              <w:spacing w:before="40" w:after="40"/>
            </w:pPr>
            <w:r>
              <w:rPr>
                <w:sz w:val="18"/>
                <w:szCs w:val="18"/>
              </w:rPr>
              <w:t>Gerencia General</w:t>
            </w:r>
          </w:p>
        </w:tc>
        <w:tc>
          <w:tcPr>
            <w:tcW w:w="3120" w:type="dxa"/>
            <w:tcBorders>
              <w:top w:val="single" w:sz="1" w:space="0" w:color="D3D1C7"/>
              <w:left w:val="single" w:sz="1" w:space="0" w:color="D3D1C7"/>
              <w:bottom w:val="single" w:sz="1" w:space="0" w:color="D3D1C7"/>
              <w:right w:val="single" w:sz="1" w:space="0" w:color="D3D1C7"/>
            </w:tcBorders>
            <w:shd w:val="clear" w:color="auto" w:fill="EEF5FB"/>
            <w:tcMar>
              <w:top w:w="80" w:type="dxa"/>
              <w:left w:w="120" w:type="dxa"/>
              <w:bottom w:w="80" w:type="dxa"/>
              <w:right w:w="120" w:type="dxa"/>
            </w:tcMar>
          </w:tcPr>
          <w:p w14:paraId="4A848A03" w14:textId="77777777" w:rsidR="0050196D" w:rsidRDefault="0050196D">
            <w:pPr>
              <w:spacing w:before="40" w:after="40"/>
            </w:pPr>
          </w:p>
        </w:tc>
        <w:tc>
          <w:tcPr>
            <w:tcW w:w="3120" w:type="dxa"/>
            <w:tcBorders>
              <w:top w:val="single" w:sz="1" w:space="0" w:color="D3D1C7"/>
              <w:left w:val="single" w:sz="1" w:space="0" w:color="D3D1C7"/>
              <w:bottom w:val="single" w:sz="1" w:space="0" w:color="D3D1C7"/>
              <w:right w:val="single" w:sz="1" w:space="0" w:color="D3D1C7"/>
            </w:tcBorders>
            <w:shd w:val="clear" w:color="auto" w:fill="EEF5FB"/>
            <w:tcMar>
              <w:top w:w="80" w:type="dxa"/>
              <w:left w:w="120" w:type="dxa"/>
              <w:bottom w:w="80" w:type="dxa"/>
              <w:right w:w="120" w:type="dxa"/>
            </w:tcMar>
          </w:tcPr>
          <w:p w14:paraId="4A848A04" w14:textId="77777777" w:rsidR="0050196D" w:rsidRDefault="0050196D">
            <w:pPr>
              <w:spacing w:before="40" w:after="40"/>
            </w:pPr>
          </w:p>
        </w:tc>
      </w:tr>
      <w:tr w:rsidR="0050196D" w14:paraId="4A848A09" w14:textId="77777777">
        <w:tblPrEx>
          <w:tblCellMar>
            <w:top w:w="0" w:type="dxa"/>
            <w:bottom w:w="0" w:type="dxa"/>
          </w:tblCellMar>
        </w:tblPrEx>
        <w:tc>
          <w:tcPr>
            <w:tcW w:w="312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4A848A06" w14:textId="77777777" w:rsidR="0050196D" w:rsidRDefault="007038AE">
            <w:pPr>
              <w:spacing w:before="40" w:after="40"/>
            </w:pPr>
            <w:r>
              <w:rPr>
                <w:sz w:val="18"/>
                <w:szCs w:val="18"/>
              </w:rPr>
              <w:t>[Otro aprobador si aplica]</w:t>
            </w:r>
          </w:p>
        </w:tc>
        <w:tc>
          <w:tcPr>
            <w:tcW w:w="312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4A848A07" w14:textId="77777777" w:rsidR="0050196D" w:rsidRDefault="0050196D">
            <w:pPr>
              <w:spacing w:before="40" w:after="40"/>
            </w:pPr>
          </w:p>
        </w:tc>
        <w:tc>
          <w:tcPr>
            <w:tcW w:w="312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4A848A08" w14:textId="77777777" w:rsidR="0050196D" w:rsidRDefault="0050196D">
            <w:pPr>
              <w:spacing w:before="40" w:after="40"/>
            </w:pPr>
          </w:p>
        </w:tc>
      </w:tr>
    </w:tbl>
    <w:p w14:paraId="4A848A0A" w14:textId="77777777" w:rsidR="0050196D" w:rsidRDefault="0050196D"/>
    <w:sectPr w:rsidR="0050196D">
      <w:headerReference w:type="default" r:id="rId9"/>
      <w:footerReference w:type="default" r:id="rId10"/>
      <w:pgSz w:w="12240" w:h="15840"/>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F8B191" w14:textId="77777777" w:rsidR="007038AE" w:rsidRDefault="007038AE">
      <w:r>
        <w:separator/>
      </w:r>
    </w:p>
  </w:endnote>
  <w:endnote w:type="continuationSeparator" w:id="0">
    <w:p w14:paraId="2031B4D5" w14:textId="77777777" w:rsidR="007038AE" w:rsidRDefault="007038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48A0C" w14:textId="77777777" w:rsidR="0050196D" w:rsidRDefault="0050196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48A0E" w14:textId="7CE9E7BB" w:rsidR="0050196D" w:rsidRDefault="007038AE">
    <w:pPr>
      <w:pBdr>
        <w:top w:val="single" w:sz="4" w:space="1" w:color="185FA5"/>
      </w:pBdr>
      <w:tabs>
        <w:tab w:val="right" w:pos="9360"/>
      </w:tabs>
      <w:spacing w:before="100"/>
    </w:pPr>
    <w:r>
      <w:rPr>
        <w:color w:val="5F5E5A"/>
        <w:sz w:val="16"/>
        <w:szCs w:val="16"/>
      </w:rPr>
      <w:t>Confidencial — Uso interno</w:t>
    </w:r>
    <w:r>
      <w:rPr>
        <w:color w:val="5F5E5A"/>
        <w:sz w:val="16"/>
        <w:szCs w:val="16"/>
      </w:rPr>
      <w:tab/>
      <w:t xml:space="preserve">Página </w:t>
    </w:r>
    <w:r>
      <w:rPr>
        <w:color w:val="5F5E5A"/>
        <w:sz w:val="16"/>
        <w:szCs w:val="16"/>
      </w:rPr>
      <w:fldChar w:fldCharType="begin"/>
    </w:r>
    <w:r>
      <w:rPr>
        <w:color w:val="5F5E5A"/>
        <w:sz w:val="16"/>
        <w:szCs w:val="16"/>
      </w:rPr>
      <w:instrText>PAGE</w:instrText>
    </w:r>
    <w:r>
      <w:rPr>
        <w:color w:val="5F5E5A"/>
        <w:sz w:val="16"/>
        <w:szCs w:val="16"/>
      </w:rPr>
      <w:fldChar w:fldCharType="separate"/>
    </w:r>
    <w:r w:rsidR="00EC6F40">
      <w:rPr>
        <w:noProof/>
        <w:color w:val="5F5E5A"/>
        <w:sz w:val="16"/>
        <w:szCs w:val="16"/>
      </w:rPr>
      <w:t>2</w:t>
    </w:r>
    <w:r>
      <w:rPr>
        <w:color w:val="5F5E5A"/>
        <w:sz w:val="16"/>
        <w:szCs w:val="16"/>
      </w:rPr>
      <w:fldChar w:fldCharType="end"/>
    </w:r>
    <w:r>
      <w:rPr>
        <w:color w:val="5F5E5A"/>
        <w:sz w:val="16"/>
        <w:szCs w:val="16"/>
      </w:rPr>
      <w:t xml:space="preserve"> de </w:t>
    </w:r>
    <w:r>
      <w:rPr>
        <w:color w:val="5F5E5A"/>
        <w:sz w:val="16"/>
        <w:szCs w:val="16"/>
      </w:rPr>
      <w:fldChar w:fldCharType="begin"/>
    </w:r>
    <w:r>
      <w:rPr>
        <w:color w:val="5F5E5A"/>
        <w:sz w:val="16"/>
        <w:szCs w:val="16"/>
      </w:rPr>
      <w:instrText>NUMPAGES</w:instrText>
    </w:r>
    <w:r>
      <w:rPr>
        <w:color w:val="5F5E5A"/>
        <w:sz w:val="16"/>
        <w:szCs w:val="16"/>
      </w:rPr>
      <w:fldChar w:fldCharType="separate"/>
    </w:r>
    <w:r w:rsidR="00EC6F40">
      <w:rPr>
        <w:noProof/>
        <w:color w:val="5F5E5A"/>
        <w:sz w:val="16"/>
        <w:szCs w:val="16"/>
      </w:rPr>
      <w:t>3</w:t>
    </w:r>
    <w:r>
      <w:rPr>
        <w:color w:val="5F5E5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C33F8E" w14:textId="77777777" w:rsidR="007038AE" w:rsidRDefault="007038AE">
      <w:r>
        <w:separator/>
      </w:r>
    </w:p>
  </w:footnote>
  <w:footnote w:type="continuationSeparator" w:id="0">
    <w:p w14:paraId="181C5F18" w14:textId="77777777" w:rsidR="007038AE" w:rsidRDefault="007038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48A0B" w14:textId="77777777" w:rsidR="0050196D" w:rsidRDefault="0050196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48A0D" w14:textId="77777777" w:rsidR="0050196D" w:rsidRDefault="007038AE">
    <w:pPr>
      <w:pBdr>
        <w:bottom w:val="single" w:sz="4" w:space="1" w:color="185FA5"/>
      </w:pBdr>
      <w:spacing w:after="100"/>
    </w:pPr>
    <w:r>
      <w:rPr>
        <w:color w:val="5F5E5A"/>
        <w:sz w:val="16"/>
        <w:szCs w:val="16"/>
      </w:rPr>
      <w:t xml:space="preserve">Política de Gestión de Identidades y </w:t>
    </w:r>
    <w:proofErr w:type="gramStart"/>
    <w:r>
      <w:rPr>
        <w:color w:val="5F5E5A"/>
        <w:sz w:val="16"/>
        <w:szCs w:val="16"/>
      </w:rPr>
      <w:t>Accesos  |</w:t>
    </w:r>
    <w:proofErr w:type="gramEnd"/>
    <w:r>
      <w:rPr>
        <w:color w:val="5F5E5A"/>
        <w:sz w:val="16"/>
        <w:szCs w:val="16"/>
      </w:rPr>
      <w:t xml:space="preserve">  [NOMBRE DE LA ORGANIZACIÓN]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903490"/>
    <w:multiLevelType w:val="hybridMultilevel"/>
    <w:tmpl w:val="88FEE5B0"/>
    <w:lvl w:ilvl="0" w:tplc="2ABA7A12">
      <w:start w:val="1"/>
      <w:numFmt w:val="bullet"/>
      <w:lvlText w:val="●"/>
      <w:lvlJc w:val="left"/>
      <w:pPr>
        <w:ind w:left="720" w:hanging="360"/>
      </w:pPr>
    </w:lvl>
    <w:lvl w:ilvl="1" w:tplc="A5321150">
      <w:start w:val="1"/>
      <w:numFmt w:val="bullet"/>
      <w:lvlText w:val="○"/>
      <w:lvlJc w:val="left"/>
      <w:pPr>
        <w:ind w:left="1440" w:hanging="360"/>
      </w:pPr>
    </w:lvl>
    <w:lvl w:ilvl="2" w:tplc="9668B38C">
      <w:start w:val="1"/>
      <w:numFmt w:val="bullet"/>
      <w:lvlText w:val="■"/>
      <w:lvlJc w:val="left"/>
      <w:pPr>
        <w:ind w:left="2160" w:hanging="360"/>
      </w:pPr>
    </w:lvl>
    <w:lvl w:ilvl="3" w:tplc="7370341E">
      <w:start w:val="1"/>
      <w:numFmt w:val="bullet"/>
      <w:lvlText w:val="●"/>
      <w:lvlJc w:val="left"/>
      <w:pPr>
        <w:ind w:left="2880" w:hanging="360"/>
      </w:pPr>
    </w:lvl>
    <w:lvl w:ilvl="4" w:tplc="E5FC9424">
      <w:start w:val="1"/>
      <w:numFmt w:val="bullet"/>
      <w:lvlText w:val="○"/>
      <w:lvlJc w:val="left"/>
      <w:pPr>
        <w:ind w:left="3600" w:hanging="360"/>
      </w:pPr>
    </w:lvl>
    <w:lvl w:ilvl="5" w:tplc="A4C0C444">
      <w:start w:val="1"/>
      <w:numFmt w:val="bullet"/>
      <w:lvlText w:val="■"/>
      <w:lvlJc w:val="left"/>
      <w:pPr>
        <w:ind w:left="4320" w:hanging="360"/>
      </w:pPr>
    </w:lvl>
    <w:lvl w:ilvl="6" w:tplc="1CDEE8AC">
      <w:start w:val="1"/>
      <w:numFmt w:val="bullet"/>
      <w:lvlText w:val="●"/>
      <w:lvlJc w:val="left"/>
      <w:pPr>
        <w:ind w:left="5040" w:hanging="360"/>
      </w:pPr>
    </w:lvl>
    <w:lvl w:ilvl="7" w:tplc="CB96CFAC">
      <w:start w:val="1"/>
      <w:numFmt w:val="bullet"/>
      <w:lvlText w:val="●"/>
      <w:lvlJc w:val="left"/>
      <w:pPr>
        <w:ind w:left="5760" w:hanging="360"/>
      </w:pPr>
    </w:lvl>
    <w:lvl w:ilvl="8" w:tplc="7C82FDEA">
      <w:start w:val="1"/>
      <w:numFmt w:val="bullet"/>
      <w:lvlText w:val="●"/>
      <w:lvlJc w:val="left"/>
      <w:pPr>
        <w:ind w:left="6480" w:hanging="360"/>
      </w:pPr>
    </w:lvl>
  </w:abstractNum>
  <w:abstractNum w:abstractNumId="1" w15:restartNumberingAfterBreak="0">
    <w:nsid w:val="6C5A0837"/>
    <w:multiLevelType w:val="hybridMultilevel"/>
    <w:tmpl w:val="BDE69F60"/>
    <w:lvl w:ilvl="0" w:tplc="C1EABAD0">
      <w:start w:val="1"/>
      <w:numFmt w:val="bullet"/>
      <w:lvlText w:val="•"/>
      <w:lvlJc w:val="left"/>
      <w:pPr>
        <w:ind w:left="720" w:hanging="360"/>
      </w:pPr>
    </w:lvl>
    <w:lvl w:ilvl="1" w:tplc="5D2E451A">
      <w:numFmt w:val="decimal"/>
      <w:lvlText w:val=""/>
      <w:lvlJc w:val="left"/>
    </w:lvl>
    <w:lvl w:ilvl="2" w:tplc="49D03422">
      <w:numFmt w:val="decimal"/>
      <w:lvlText w:val=""/>
      <w:lvlJc w:val="left"/>
    </w:lvl>
    <w:lvl w:ilvl="3" w:tplc="48D45DCC">
      <w:numFmt w:val="decimal"/>
      <w:lvlText w:val=""/>
      <w:lvlJc w:val="left"/>
    </w:lvl>
    <w:lvl w:ilvl="4" w:tplc="CDFAA608">
      <w:numFmt w:val="decimal"/>
      <w:lvlText w:val=""/>
      <w:lvlJc w:val="left"/>
    </w:lvl>
    <w:lvl w:ilvl="5" w:tplc="256E406A">
      <w:numFmt w:val="decimal"/>
      <w:lvlText w:val=""/>
      <w:lvlJc w:val="left"/>
    </w:lvl>
    <w:lvl w:ilvl="6" w:tplc="A426D9D0">
      <w:numFmt w:val="decimal"/>
      <w:lvlText w:val=""/>
      <w:lvlJc w:val="left"/>
    </w:lvl>
    <w:lvl w:ilvl="7" w:tplc="77FEE572">
      <w:numFmt w:val="decimal"/>
      <w:lvlText w:val=""/>
      <w:lvlJc w:val="left"/>
    </w:lvl>
    <w:lvl w:ilvl="8" w:tplc="E33E59A8">
      <w:numFmt w:val="decimal"/>
      <w:lvlText w:val=""/>
      <w:lvlJc w:val="left"/>
    </w:lvl>
  </w:abstractNum>
  <w:num w:numId="1" w16cid:durableId="1347370618">
    <w:abstractNumId w:val="0"/>
    <w:lvlOverride w:ilvl="0">
      <w:startOverride w:val="1"/>
    </w:lvlOverride>
  </w:num>
  <w:num w:numId="2" w16cid:durableId="178503443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196D"/>
    <w:rsid w:val="0050196D"/>
    <w:rsid w:val="006D2C4A"/>
    <w:rsid w:val="007038AE"/>
    <w:rsid w:val="00EC6F4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4893A"/>
  <w15:docId w15:val="{3EC03808-9EEE-4EE8-8C46-71F9DA66A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2" w:space="1" w:color="D3D1C7"/>
      </w:pBdr>
      <w:spacing w:before="320" w:after="120"/>
      <w:outlineLvl w:val="0"/>
    </w:pPr>
    <w:rPr>
      <w:b/>
      <w:bCs/>
      <w:color w:val="185FA5"/>
      <w:sz w:val="28"/>
      <w:szCs w:val="28"/>
    </w:rPr>
  </w:style>
  <w:style w:type="paragraph" w:styleId="Ttulo2">
    <w:name w:val="heading 2"/>
    <w:uiPriority w:val="9"/>
    <w:unhideWhenUsed/>
    <w:qFormat/>
    <w:pPr>
      <w:spacing w:before="200" w:after="80"/>
      <w:outlineLvl w:val="1"/>
    </w:pPr>
    <w:rPr>
      <w:b/>
      <w:bCs/>
      <w:color w:val="5F5E5A"/>
      <w:sz w:val="22"/>
      <w:szCs w:val="22"/>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1312</Words>
  <Characters>8194</Characters>
  <Application>Microsoft Office Word</Application>
  <DocSecurity>0</DocSecurity>
  <Lines>234</Lines>
  <Paragraphs>148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mvergara@openitnet.com</dc:creator>
  <cp:lastModifiedBy>Mauricio Vergara</cp:lastModifiedBy>
  <cp:revision>2</cp:revision>
  <dcterms:created xsi:type="dcterms:W3CDTF">2026-05-20T12:59:00Z</dcterms:created>
  <dcterms:modified xsi:type="dcterms:W3CDTF">2026-08-25T00:08:00Z</dcterms:modified>
</cp:coreProperties>
</file>