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7F86" w14:textId="77777777" w:rsidR="00A233AE" w:rsidRDefault="00000000">
      <w:pPr>
        <w:pStyle w:val="Ttulo1"/>
      </w:pPr>
      <w:r>
        <w:t xml:space="preserve">Plan de Respuesta a Incidentes — Ataque de </w:t>
      </w:r>
      <w:proofErr w:type="spellStart"/>
      <w:r>
        <w:t>Ransomware</w:t>
      </w:r>
      <w:proofErr w:type="spellEnd"/>
    </w:p>
    <w:p w14:paraId="1BB97F87" w14:textId="77777777" w:rsidR="00A233AE" w:rsidRDefault="00000000">
      <w:pPr>
        <w:spacing w:after="360"/>
      </w:pPr>
      <w:r>
        <w:rPr>
          <w:rFonts w:ascii="Calibri" w:eastAsia="Calibri" w:hAnsi="Calibri" w:cs="Calibri"/>
          <w:i/>
          <w:iCs/>
          <w:color w:val="5F5E5A"/>
        </w:rPr>
        <w:t xml:space="preserve">Plantilla de ejemplo — Capítulo 7. Servidores — Ciberprotección para </w:t>
      </w:r>
      <w:proofErr w:type="spellStart"/>
      <w:r>
        <w:rPr>
          <w:rFonts w:ascii="Calibri" w:eastAsia="Calibri" w:hAnsi="Calibri" w:cs="Calibri"/>
          <w:i/>
          <w:iCs/>
          <w:color w:val="5F5E5A"/>
        </w:rPr>
        <w:t>PyMEs</w:t>
      </w:r>
      <w:proofErr w:type="spellEnd"/>
      <w:r>
        <w:rPr>
          <w:rFonts w:ascii="Calibri" w:eastAsia="Calibri" w:hAnsi="Calibri" w:cs="Calibri"/>
          <w:i/>
          <w:iCs/>
          <w:color w:val="5F5E5A"/>
        </w:rPr>
        <w:t>. Guía Práctica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33AE" w14:paraId="1BB97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88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Nombre del plan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89" w14:textId="77777777" w:rsidR="00A233AE" w:rsidRDefault="00000000">
            <w:r>
              <w:rPr>
                <w:i/>
                <w:iCs/>
                <w:color w:val="8C8C8C"/>
              </w:rPr>
              <w:t xml:space="preserve">Respuesta a Ataque de </w:t>
            </w:r>
            <w:proofErr w:type="spellStart"/>
            <w:r>
              <w:rPr>
                <w:i/>
                <w:iCs/>
                <w:color w:val="8C8C8C"/>
              </w:rPr>
              <w:t>Ransomware</w:t>
            </w:r>
            <w:proofErr w:type="spellEnd"/>
          </w:p>
        </w:tc>
      </w:tr>
      <w:tr w:rsidR="00A233AE" w14:paraId="1BB97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8B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Versión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8C" w14:textId="77777777" w:rsidR="00A233AE" w:rsidRDefault="00000000">
            <w:r>
              <w:rPr>
                <w:i/>
                <w:iCs/>
                <w:color w:val="8C8C8C"/>
              </w:rPr>
              <w:t>[ej. 1.0]</w:t>
            </w:r>
          </w:p>
        </w:tc>
      </w:tr>
      <w:tr w:rsidR="00A233AE" w14:paraId="1BB97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8E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Fecha de elaboración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8F" w14:textId="77777777" w:rsidR="00A233AE" w:rsidRDefault="00000000">
            <w:r>
              <w:rPr>
                <w:i/>
                <w:iCs/>
                <w:color w:val="8C8C8C"/>
              </w:rPr>
              <w:t>[</w:t>
            </w:r>
            <w:proofErr w:type="spellStart"/>
            <w:r>
              <w:rPr>
                <w:i/>
                <w:iCs/>
                <w:color w:val="8C8C8C"/>
              </w:rPr>
              <w:t>dd</w:t>
            </w:r>
            <w:proofErr w:type="spellEnd"/>
            <w:r>
              <w:rPr>
                <w:i/>
                <w:iCs/>
                <w:color w:val="8C8C8C"/>
              </w:rPr>
              <w:t>/mm/</w:t>
            </w:r>
            <w:proofErr w:type="spellStart"/>
            <w:r>
              <w:rPr>
                <w:i/>
                <w:iCs/>
                <w:color w:val="8C8C8C"/>
              </w:rPr>
              <w:t>aaaa</w:t>
            </w:r>
            <w:proofErr w:type="spellEnd"/>
            <w:r>
              <w:rPr>
                <w:i/>
                <w:iCs/>
                <w:color w:val="8C8C8C"/>
              </w:rPr>
              <w:t>]</w:t>
            </w:r>
          </w:p>
        </w:tc>
      </w:tr>
      <w:tr w:rsidR="00A233AE" w14:paraId="1BB97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91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Responsable del plan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92" w14:textId="77777777" w:rsidR="00A233AE" w:rsidRDefault="00000000">
            <w:r>
              <w:rPr>
                <w:i/>
                <w:iCs/>
                <w:color w:val="8C8C8C"/>
              </w:rPr>
              <w:t>[Nombre y cargo]</w:t>
            </w:r>
          </w:p>
        </w:tc>
      </w:tr>
      <w:tr w:rsidR="00A233AE" w14:paraId="1BB97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94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Última prueba (ejercicio de escritorio)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95" w14:textId="77777777" w:rsidR="00A233AE" w:rsidRDefault="00000000">
            <w:r>
              <w:rPr>
                <w:i/>
                <w:iCs/>
                <w:color w:val="8C8C8C"/>
              </w:rPr>
              <w:t>[</w:t>
            </w:r>
            <w:proofErr w:type="spellStart"/>
            <w:r>
              <w:rPr>
                <w:i/>
                <w:iCs/>
                <w:color w:val="8C8C8C"/>
              </w:rPr>
              <w:t>dd</w:t>
            </w:r>
            <w:proofErr w:type="spellEnd"/>
            <w:r>
              <w:rPr>
                <w:i/>
                <w:iCs/>
                <w:color w:val="8C8C8C"/>
              </w:rPr>
              <w:t>/mm/</w:t>
            </w:r>
            <w:proofErr w:type="spellStart"/>
            <w:r>
              <w:rPr>
                <w:i/>
                <w:iCs/>
                <w:color w:val="8C8C8C"/>
              </w:rPr>
              <w:t>aaaa</w:t>
            </w:r>
            <w:proofErr w:type="spellEnd"/>
            <w:r>
              <w:rPr>
                <w:i/>
                <w:iCs/>
                <w:color w:val="8C8C8C"/>
              </w:rPr>
              <w:t>]</w:t>
            </w:r>
          </w:p>
        </w:tc>
      </w:tr>
      <w:tr w:rsidR="00A233AE" w14:paraId="1BB97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97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Próxima prueba programada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98" w14:textId="77777777" w:rsidR="00A233AE" w:rsidRDefault="00000000">
            <w:r>
              <w:rPr>
                <w:i/>
                <w:iCs/>
                <w:color w:val="8C8C8C"/>
              </w:rPr>
              <w:t>[</w:t>
            </w:r>
            <w:proofErr w:type="spellStart"/>
            <w:r>
              <w:rPr>
                <w:i/>
                <w:iCs/>
                <w:color w:val="8C8C8C"/>
              </w:rPr>
              <w:t>dd</w:t>
            </w:r>
            <w:proofErr w:type="spellEnd"/>
            <w:r>
              <w:rPr>
                <w:i/>
                <w:iCs/>
                <w:color w:val="8C8C8C"/>
              </w:rPr>
              <w:t>/mm/</w:t>
            </w:r>
            <w:proofErr w:type="spellStart"/>
            <w:r>
              <w:rPr>
                <w:i/>
                <w:iCs/>
                <w:color w:val="8C8C8C"/>
              </w:rPr>
              <w:t>aaaa</w:t>
            </w:r>
            <w:proofErr w:type="spellEnd"/>
            <w:r>
              <w:rPr>
                <w:i/>
                <w:iCs/>
                <w:color w:val="8C8C8C"/>
              </w:rPr>
              <w:t>]</w:t>
            </w:r>
          </w:p>
        </w:tc>
      </w:tr>
    </w:tbl>
    <w:p w14:paraId="1BB97F9A" w14:textId="77777777" w:rsidR="00A233AE" w:rsidRDefault="00A233AE">
      <w:pPr>
        <w:spacing w:before="240"/>
      </w:pPr>
    </w:p>
    <w:p w14:paraId="1BB97F9B" w14:textId="77777777" w:rsidR="00A233AE" w:rsidRDefault="00000000">
      <w:pPr>
        <w:pStyle w:val="Ttulo2"/>
        <w:pBdr>
          <w:bottom w:val="single" w:sz="6" w:space="4" w:color="2E75B6"/>
        </w:pBdr>
      </w:pPr>
      <w:r>
        <w:t>1. Objetivo</w:t>
      </w:r>
    </w:p>
    <w:p w14:paraId="1BB97F9C" w14:textId="77777777" w:rsidR="00A233AE" w:rsidRDefault="00000000">
      <w:pPr>
        <w:spacing w:after="160" w:line="276" w:lineRule="auto"/>
      </w:pPr>
      <w:r>
        <w:t xml:space="preserve">Definir las acciones que el equipo de TI debe ejecutar de forma inmediata y coordinada ante la detección de un ataque de </w:t>
      </w:r>
      <w:proofErr w:type="spellStart"/>
      <w:r>
        <w:t>ransomware</w:t>
      </w:r>
      <w:proofErr w:type="spellEnd"/>
      <w:r>
        <w:t xml:space="preserve"> sobre uno o más servidores de la organización, con el fin de contener el daño, preservar la evidencia necesaria para la investigación, y restaurar la operación de forma segura y verificada.</w:t>
      </w:r>
    </w:p>
    <w:p w14:paraId="1BB97F9D" w14:textId="77777777" w:rsidR="00A233AE" w:rsidRDefault="00000000">
      <w:pPr>
        <w:pStyle w:val="Ttulo2"/>
        <w:pBdr>
          <w:bottom w:val="single" w:sz="6" w:space="4" w:color="2E75B6"/>
        </w:pBdr>
      </w:pPr>
      <w:r>
        <w:t>2. Alcance</w:t>
      </w:r>
    </w:p>
    <w:p w14:paraId="1BB97F9E" w14:textId="77777777" w:rsidR="00A233AE" w:rsidRDefault="00000000">
      <w:pPr>
        <w:spacing w:after="160" w:line="276" w:lineRule="auto"/>
      </w:pPr>
      <w:r>
        <w:t xml:space="preserve">Este plan aplica a todos los servidores físicos, virtualizados y en la nube bajo gestión del equipo de TI. </w:t>
      </w:r>
      <w:r>
        <w:rPr>
          <w:i/>
          <w:iCs/>
          <w:color w:val="8C8C8C"/>
        </w:rPr>
        <w:t>[completar: indicar exclusiones o sistemas con un plan independiente, si los hay]</w:t>
      </w:r>
      <w:r>
        <w:t>.</w:t>
      </w:r>
    </w:p>
    <w:p w14:paraId="1BB97F9F" w14:textId="77777777" w:rsidR="00A233AE" w:rsidRDefault="00000000">
      <w:pPr>
        <w:pStyle w:val="Ttulo2"/>
        <w:pBdr>
          <w:bottom w:val="single" w:sz="6" w:space="4" w:color="2E75B6"/>
        </w:pBdr>
      </w:pPr>
      <w:r>
        <w:t>3. Criterios de activación</w:t>
      </w:r>
    </w:p>
    <w:p w14:paraId="1BB97FA0" w14:textId="77777777" w:rsidR="00A233AE" w:rsidRDefault="00000000">
      <w:pPr>
        <w:spacing w:after="160" w:line="276" w:lineRule="auto"/>
      </w:pPr>
      <w:r>
        <w:t>Este plan se activa ante cualquiera de las siguientes condiciones:</w:t>
      </w:r>
    </w:p>
    <w:p w14:paraId="1BB97FA1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Archivos</w:t>
      </w:r>
      <w:proofErr w:type="gramEnd"/>
      <w:r>
        <w:t xml:space="preserve"> cifrados con extensión desconocida, o nota de rescate (</w:t>
      </w:r>
      <w:proofErr w:type="spellStart"/>
      <w:r>
        <w:t>ransom</w:t>
      </w:r>
      <w:proofErr w:type="spellEnd"/>
      <w:r>
        <w:t xml:space="preserve"> note) detectada en uno o más servidores.</w:t>
      </w:r>
    </w:p>
    <w:p w14:paraId="1BB97FA2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Alerta</w:t>
      </w:r>
      <w:proofErr w:type="gramEnd"/>
      <w:r>
        <w:t xml:space="preserve"> del agente EDR o antimalware que indique actividad de cifrado masivo, o eliminación de </w:t>
      </w:r>
      <w:proofErr w:type="spellStart"/>
      <w:r>
        <w:t>shadow</w:t>
      </w:r>
      <w:proofErr w:type="spellEnd"/>
      <w:r>
        <w:t xml:space="preserve"> copies.</w:t>
      </w:r>
    </w:p>
    <w:p w14:paraId="1BB97FA3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Reporte</w:t>
      </w:r>
      <w:proofErr w:type="gramEnd"/>
      <w:r>
        <w:t xml:space="preserve"> de un usuario que indique imposibilidad de acceder a archivos previamente disponibles.</w:t>
      </w:r>
    </w:p>
    <w:p w14:paraId="1BB97FA4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Solicitud</w:t>
      </w:r>
      <w:proofErr w:type="gramEnd"/>
      <w:r>
        <w:t xml:space="preserve"> de rescate recibida por cualquier canal (correo electrónico, nota en pantalla, portal de la </w:t>
      </w:r>
      <w:proofErr w:type="spellStart"/>
      <w:r>
        <w:t>dark</w:t>
      </w:r>
      <w:proofErr w:type="spellEnd"/>
      <w:r>
        <w:t xml:space="preserve"> web).</w:t>
      </w:r>
    </w:p>
    <w:p w14:paraId="1BB97FA5" w14:textId="77777777" w:rsidR="00A233AE" w:rsidRDefault="00000000">
      <w:pPr>
        <w:pStyle w:val="Ttulo2"/>
        <w:pBdr>
          <w:bottom w:val="single" w:sz="6" w:space="4" w:color="2E75B6"/>
        </w:pBdr>
      </w:pPr>
      <w:r>
        <w:t>4. Equipo de respuesta y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00"/>
        <w:gridCol w:w="2660"/>
        <w:gridCol w:w="2000"/>
      </w:tblGrid>
      <w:tr w:rsidR="00A233AE" w14:paraId="1BB97F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7FA6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7FA7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6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7FA8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Contacto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7FA9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Suplente</w:t>
            </w:r>
          </w:p>
        </w:tc>
      </w:tr>
      <w:tr w:rsidR="00A233AE" w14:paraId="1BB97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AB" w14:textId="77777777" w:rsidR="00A233AE" w:rsidRDefault="00000000">
            <w:r>
              <w:rPr>
                <w:i/>
                <w:iCs/>
                <w:color w:val="8C8C8C"/>
              </w:rPr>
              <w:lastRenderedPageBreak/>
              <w:t>Líder de respuesta a incidentes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AC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  <w:tc>
          <w:tcPr>
            <w:tcW w:w="26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AD" w14:textId="77777777" w:rsidR="00A233AE" w:rsidRDefault="00000000">
            <w:r>
              <w:rPr>
                <w:i/>
                <w:iCs/>
                <w:color w:val="8C8C8C"/>
              </w:rPr>
              <w:t>[Teléfono / correo]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AE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</w:tr>
      <w:tr w:rsidR="00A233AE" w14:paraId="1BB97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0" w14:textId="77777777" w:rsidR="00A233AE" w:rsidRDefault="00000000">
            <w:r>
              <w:rPr>
                <w:i/>
                <w:iCs/>
                <w:color w:val="8C8C8C"/>
              </w:rPr>
              <w:t>Administrador de servidores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1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  <w:tc>
          <w:tcPr>
            <w:tcW w:w="26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2" w14:textId="77777777" w:rsidR="00A233AE" w:rsidRDefault="00000000">
            <w:r>
              <w:rPr>
                <w:i/>
                <w:iCs/>
                <w:color w:val="8C8C8C"/>
              </w:rPr>
              <w:t>[Teléfono / correo]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3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</w:tr>
      <w:tr w:rsidR="00A233AE" w14:paraId="1BB97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5" w14:textId="77777777" w:rsidR="00A233AE" w:rsidRDefault="00000000">
            <w:r>
              <w:rPr>
                <w:i/>
                <w:iCs/>
                <w:color w:val="8C8C8C"/>
              </w:rPr>
              <w:t>Administrador de copias de seguridad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6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  <w:tc>
          <w:tcPr>
            <w:tcW w:w="26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7" w14:textId="77777777" w:rsidR="00A233AE" w:rsidRDefault="00000000">
            <w:r>
              <w:rPr>
                <w:i/>
                <w:iCs/>
                <w:color w:val="8C8C8C"/>
              </w:rPr>
              <w:t>[Teléfono / correo]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8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</w:tr>
      <w:tr w:rsidR="00A233AE" w14:paraId="1BB97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A" w14:textId="77777777" w:rsidR="00A233AE" w:rsidRDefault="00000000">
            <w:r>
              <w:rPr>
                <w:i/>
                <w:iCs/>
                <w:color w:val="8C8C8C"/>
              </w:rPr>
              <w:t>Responsable de comunicaciones internas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B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  <w:tc>
          <w:tcPr>
            <w:tcW w:w="26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C" w14:textId="77777777" w:rsidR="00A233AE" w:rsidRDefault="00000000">
            <w:r>
              <w:rPr>
                <w:i/>
                <w:iCs/>
                <w:color w:val="8C8C8C"/>
              </w:rPr>
              <w:t>[Teléfono / correo]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D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</w:tr>
      <w:tr w:rsidR="00A233AE" w14:paraId="1BB97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BF" w14:textId="77777777" w:rsidR="00A233AE" w:rsidRDefault="00000000">
            <w:r>
              <w:rPr>
                <w:i/>
                <w:iCs/>
                <w:color w:val="8C8C8C"/>
              </w:rPr>
              <w:t>Asesor legal / cumplimiento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C0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  <w:tc>
          <w:tcPr>
            <w:tcW w:w="26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C1" w14:textId="77777777" w:rsidR="00A233AE" w:rsidRDefault="00000000">
            <w:r>
              <w:rPr>
                <w:i/>
                <w:iCs/>
                <w:color w:val="8C8C8C"/>
              </w:rPr>
              <w:t>[Teléfono / correo]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C2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</w:tr>
      <w:tr w:rsidR="00A233AE" w14:paraId="1BB97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C4" w14:textId="77777777" w:rsidR="00A233AE" w:rsidRDefault="00000000">
            <w:r>
              <w:rPr>
                <w:i/>
                <w:iCs/>
                <w:color w:val="8C8C8C"/>
              </w:rPr>
              <w:t>Dirección general (escalamiento)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C5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  <w:tc>
          <w:tcPr>
            <w:tcW w:w="26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C6" w14:textId="77777777" w:rsidR="00A233AE" w:rsidRDefault="00000000">
            <w:r>
              <w:rPr>
                <w:i/>
                <w:iCs/>
                <w:color w:val="8C8C8C"/>
              </w:rPr>
              <w:t>[Teléfono / correo]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7FC7" w14:textId="77777777" w:rsidR="00A233AE" w:rsidRDefault="00000000">
            <w:r>
              <w:rPr>
                <w:i/>
                <w:iCs/>
                <w:color w:val="8C8C8C"/>
              </w:rPr>
              <w:t>[Nombre]</w:t>
            </w:r>
          </w:p>
        </w:tc>
      </w:tr>
    </w:tbl>
    <w:p w14:paraId="1BB97FC9" w14:textId="77777777" w:rsidR="00A233AE" w:rsidRDefault="00000000">
      <w:pPr>
        <w:pStyle w:val="Ttulo2"/>
        <w:pBdr>
          <w:bottom w:val="single" w:sz="6" w:space="4" w:color="2E75B6"/>
        </w:pBdr>
      </w:pPr>
      <w:r>
        <w:t>5. Umbrales de tiempo</w:t>
      </w:r>
    </w:p>
    <w:p w14:paraId="1BB97FCA" w14:textId="77777777" w:rsidR="00A233AE" w:rsidRDefault="00000000">
      <w:pPr>
        <w:spacing w:after="160" w:line="276" w:lineRule="auto"/>
      </w:pPr>
      <w:r>
        <w:t>Estos umbrales son los definidos en la Función de Respuesta de este capítulo y deben conocerse de memoria por todo el equipo antes de que ocurra el incidente:</w:t>
      </w:r>
    </w:p>
    <w:p w14:paraId="1BB97FCB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Aislamiento</w:t>
      </w:r>
      <w:proofErr w:type="gramEnd"/>
      <w:r>
        <w:t xml:space="preserve"> del servidor afectado: máximo 15 minutos desde la confirmación del compromiso.</w:t>
      </w:r>
    </w:p>
    <w:p w14:paraId="1BB97FCC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Escalamiento</w:t>
      </w:r>
      <w:proofErr w:type="gramEnd"/>
      <w:r>
        <w:t xml:space="preserve"> a la dirección de la organización: si el incidente afecta a más de un servidor, o interrumpe servicios críticos por más de una hora.</w:t>
      </w:r>
    </w:p>
    <w:p w14:paraId="1BB97FCD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Notificación</w:t>
      </w:r>
      <w:proofErr w:type="gramEnd"/>
      <w:r>
        <w:t xml:space="preserve"> a los titulares de datos personales afectados: máximo 72 horas desde la detección, cuando aplique según el marco regulatorio vigente.</w:t>
      </w:r>
    </w:p>
    <w:p w14:paraId="1BB97FCE" w14:textId="77777777" w:rsidR="00A233AE" w:rsidRDefault="00000000">
      <w:pPr>
        <w:pStyle w:val="Ttulo2"/>
        <w:pBdr>
          <w:bottom w:val="single" w:sz="6" w:space="4" w:color="2E75B6"/>
        </w:pBdr>
      </w:pPr>
      <w:r>
        <w:t>6. Procedimiento paso a paso</w:t>
      </w:r>
    </w:p>
    <w:p w14:paraId="1BB97FCF" w14:textId="77777777" w:rsidR="00A233AE" w:rsidRDefault="00000000">
      <w:pPr>
        <w:pStyle w:val="Ttulo3"/>
        <w:keepNext/>
      </w:pPr>
      <w:r>
        <w:t>Fase 1 — Contención (0–15 minutos)</w:t>
      </w:r>
    </w:p>
    <w:p w14:paraId="1BB97FD0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Desconectar</w:t>
      </w:r>
      <w:proofErr w:type="gramEnd"/>
      <w:r>
        <w:t xml:space="preserve"> el servidor afectado de la red (cable físico o adaptador de red), sin apagarlo.</w:t>
      </w:r>
    </w:p>
    <w:p w14:paraId="1BB97FD1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Si</w:t>
      </w:r>
      <w:proofErr w:type="gramEnd"/>
      <w:r>
        <w:t xml:space="preserve"> el servidor corre sobre un hipervisor, suspender la máquina virtual y tomar un </w:t>
      </w:r>
      <w:proofErr w:type="spellStart"/>
      <w:r>
        <w:t>snapshot</w:t>
      </w:r>
      <w:proofErr w:type="spellEnd"/>
      <w:r>
        <w:t xml:space="preserve"> del estado actual.</w:t>
      </w:r>
    </w:p>
    <w:p w14:paraId="1BB97FD2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Revocar</w:t>
      </w:r>
      <w:proofErr w:type="gramEnd"/>
      <w:r>
        <w:t xml:space="preserve"> las credenciales de acceso al sistema comprometido, incluyendo cuentas locales y de dominio asociadas.</w:t>
      </w:r>
    </w:p>
    <w:p w14:paraId="1BB97FD3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Notificar</w:t>
      </w:r>
      <w:proofErr w:type="gramEnd"/>
      <w:r>
        <w:t xml:space="preserve"> al líder de respuesta a incidentes y activar formalmente este plan.</w:t>
      </w:r>
    </w:p>
    <w:p w14:paraId="1BB97FD4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Verificar</w:t>
      </w:r>
      <w:proofErr w:type="gramEnd"/>
      <w:r>
        <w:t xml:space="preserve"> si otros servidores en la misma red o segmento muestran señales de compromiso.</w:t>
      </w:r>
    </w:p>
    <w:p w14:paraId="1BB97FD5" w14:textId="77777777" w:rsidR="00A233AE" w:rsidRDefault="00000000">
      <w:pPr>
        <w:pStyle w:val="Ttulo3"/>
        <w:keepNext/>
      </w:pPr>
      <w:r>
        <w:t>Fase 2 — Preservación de evidencia (en paralelo a la contención)</w:t>
      </w:r>
    </w:p>
    <w:p w14:paraId="1BB97FD6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Tomar</w:t>
      </w:r>
      <w:proofErr w:type="gramEnd"/>
      <w:r>
        <w:t xml:space="preserve"> una imagen completa del disco del servidor afectado, o usar el </w:t>
      </w:r>
      <w:proofErr w:type="spellStart"/>
      <w:r>
        <w:t>snapshot</w:t>
      </w:r>
      <w:proofErr w:type="spellEnd"/>
      <w:r>
        <w:t xml:space="preserve"> de la máquina virtual.</w:t>
      </w:r>
    </w:p>
    <w:p w14:paraId="1BB97FD7" w14:textId="77777777" w:rsidR="00A233AE" w:rsidRDefault="00000000">
      <w:pPr>
        <w:spacing w:after="100" w:line="264" w:lineRule="auto"/>
        <w:ind w:left="360" w:hanging="360"/>
      </w:pPr>
      <w:proofErr w:type="gramStart"/>
      <w:r>
        <w:lastRenderedPageBreak/>
        <w:t>☐  Exportar</w:t>
      </w:r>
      <w:proofErr w:type="gramEnd"/>
      <w:r>
        <w:t xml:space="preserve"> los registros de eventos del sistema (Visor de Eventos en Windows, /</w:t>
      </w:r>
      <w:proofErr w:type="spellStart"/>
      <w:r>
        <w:t>var</w:t>
      </w:r>
      <w:proofErr w:type="spellEnd"/>
      <w:r>
        <w:t>/log en Linux) antes de cualquier modificación.</w:t>
      </w:r>
    </w:p>
    <w:p w14:paraId="1BB97FD8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Documentar</w:t>
      </w:r>
      <w:proofErr w:type="gramEnd"/>
      <w:r>
        <w:t xml:space="preserve"> los procesos activos, las conexiones de red abiertas y los usuarios con sesión iniciada al momento de la detección.</w:t>
      </w:r>
    </w:p>
    <w:p w14:paraId="1BB97FD9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Fotografiar</w:t>
      </w:r>
      <w:proofErr w:type="gramEnd"/>
      <w:r>
        <w:t xml:space="preserve"> o capturar la nota de rescate, si está presente, sin interactuar con ningún enlace que contenga.</w:t>
      </w:r>
    </w:p>
    <w:p w14:paraId="1BB97FDA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Almacenar</w:t>
      </w:r>
      <w:proofErr w:type="gramEnd"/>
      <w:r>
        <w:t xml:space="preserve"> toda la evidencia en un medio separado del sistema afectado.</w:t>
      </w:r>
    </w:p>
    <w:p w14:paraId="1BB97FDB" w14:textId="77777777" w:rsidR="00A233AE" w:rsidRDefault="00000000">
      <w:pPr>
        <w:pStyle w:val="Ttulo3"/>
        <w:keepNext/>
      </w:pPr>
      <w:r>
        <w:t>Fase 3 — Identificación del vector de entrada</w:t>
      </w:r>
    </w:p>
    <w:p w14:paraId="1BB97FDC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Revisar</w:t>
      </w:r>
      <w:proofErr w:type="gramEnd"/>
      <w:r>
        <w:t xml:space="preserve"> los registros de autenticación en busca de accesos anómalos previos al cifrado.</w:t>
      </w:r>
    </w:p>
    <w:p w14:paraId="1BB97FDD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Verificar</w:t>
      </w:r>
      <w:proofErr w:type="gramEnd"/>
      <w:r>
        <w:t xml:space="preserve"> si el ataque ingresó por RDP expuesto, phishing, credenciales comprometidas o una vulnerabilidad sin parchear.</w:t>
      </w:r>
    </w:p>
    <w:p w14:paraId="1BB97FDE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Identificar</w:t>
      </w:r>
      <w:proofErr w:type="gramEnd"/>
      <w:r>
        <w:t xml:space="preserve"> si el </w:t>
      </w:r>
      <w:proofErr w:type="spellStart"/>
      <w:r>
        <w:t>ransomware</w:t>
      </w:r>
      <w:proofErr w:type="spellEnd"/>
      <w:r>
        <w:t xml:space="preserve"> se propagó a otros sistemas y delimitar el alcance del compromiso.</w:t>
      </w:r>
    </w:p>
    <w:p w14:paraId="1BB97FDF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Consultar</w:t>
      </w:r>
      <w:proofErr w:type="gramEnd"/>
      <w:r>
        <w:t xml:space="preserve"> la nota de rescate —sin contactar a los atacantes— para identificar la variante de </w:t>
      </w:r>
      <w:proofErr w:type="spellStart"/>
      <w:r>
        <w:t>ransomware</w:t>
      </w:r>
      <w:proofErr w:type="spellEnd"/>
      <w:r>
        <w:t>, si es posible.</w:t>
      </w:r>
    </w:p>
    <w:p w14:paraId="1BB97FE0" w14:textId="77777777" w:rsidR="00A233AE" w:rsidRDefault="00000000">
      <w:pPr>
        <w:pStyle w:val="Ttulo3"/>
        <w:keepNext/>
      </w:pPr>
      <w:r>
        <w:t>Fase 4 — Erradicación</w:t>
      </w:r>
    </w:p>
    <w:p w14:paraId="1BB97FE1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Confirmar</w:t>
      </w:r>
      <w:proofErr w:type="gramEnd"/>
      <w:r>
        <w:t xml:space="preserve"> que el vector de entrada fue cerrado (parche aplicado, credencial rotada, regla de firewall corregida) antes de continuar.</w:t>
      </w:r>
    </w:p>
    <w:p w14:paraId="1BB97FE2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Verificar</w:t>
      </w:r>
      <w:proofErr w:type="gramEnd"/>
      <w:r>
        <w:t xml:space="preserve"> si las </w:t>
      </w:r>
      <w:proofErr w:type="spellStart"/>
      <w:r>
        <w:t>shadow</w:t>
      </w:r>
      <w:proofErr w:type="spellEnd"/>
      <w:r>
        <w:t xml:space="preserve"> copies (VSS) fueron eliminadas; si lo fueron, descartar esta vía de recuperación.</w:t>
      </w:r>
    </w:p>
    <w:p w14:paraId="1BB97FE3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Escanear</w:t>
      </w:r>
      <w:proofErr w:type="gramEnd"/>
      <w:r>
        <w:t xml:space="preserve"> el servidor con una herramienta antimalware actualizada desde un medio limpio, sin confiar en el sistema operativo potencialmente comprometido.</w:t>
      </w:r>
    </w:p>
    <w:p w14:paraId="1BB97FE4" w14:textId="77777777" w:rsidR="00A233AE" w:rsidRDefault="00000000">
      <w:pPr>
        <w:pStyle w:val="Ttulo3"/>
        <w:keepNext/>
      </w:pPr>
      <w:r>
        <w:t>Fase 5 — Recuperación</w:t>
      </w:r>
    </w:p>
    <w:p w14:paraId="1BB97FE5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Restaurar</w:t>
      </w:r>
      <w:proofErr w:type="gramEnd"/>
      <w:r>
        <w:t xml:space="preserve"> el servidor desde la copia </w:t>
      </w:r>
      <w:proofErr w:type="spellStart"/>
      <w:r>
        <w:t>bare</w:t>
      </w:r>
      <w:proofErr w:type="spellEnd"/>
      <w:r>
        <w:t>-metal más reciente previa al incidente, nunca desde el sistema cifrado.</w:t>
      </w:r>
    </w:p>
    <w:p w14:paraId="1BB97FE6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Verificar</w:t>
      </w:r>
      <w:proofErr w:type="gramEnd"/>
      <w:r>
        <w:t xml:space="preserve"> la integridad de los datos restaurados antes de reconectar el servidor a la red de producción.</w:t>
      </w:r>
    </w:p>
    <w:p w14:paraId="1BB97FE7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Reintegrar</w:t>
      </w:r>
      <w:proofErr w:type="gramEnd"/>
      <w:r>
        <w:t xml:space="preserve"> el servidor a producción de forma gradual, monitorizando activamente durante las primeras 24 a 48 horas.</w:t>
      </w:r>
    </w:p>
    <w:p w14:paraId="1BB97FE8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Confirmar</w:t>
      </w:r>
      <w:proofErr w:type="gramEnd"/>
      <w:r>
        <w:t xml:space="preserve"> con los responsables funcionales que los servicios afectados operan con normalidad.</w:t>
      </w:r>
    </w:p>
    <w:p w14:paraId="1BB97FE9" w14:textId="77777777" w:rsidR="00A233AE" w:rsidRDefault="00000000">
      <w:pPr>
        <w:pStyle w:val="Ttulo3"/>
        <w:keepNext/>
      </w:pPr>
      <w:r>
        <w:t>Fase 6 — Comunicación y notificación</w:t>
      </w:r>
    </w:p>
    <w:p w14:paraId="1BB97FEA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Informar</w:t>
      </w:r>
      <w:proofErr w:type="gramEnd"/>
      <w:r>
        <w:t xml:space="preserve"> a la dirección de la organización según los umbrales de escalamiento definidos en este plan.</w:t>
      </w:r>
    </w:p>
    <w:p w14:paraId="1BB97FEB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Evaluar</w:t>
      </w:r>
      <w:proofErr w:type="gramEnd"/>
      <w:r>
        <w:t>, junto con el asesor legal, si el incidente requiere notificación a los titulares de datos personales (plazo máximo: 72 horas desde la detección).</w:t>
      </w:r>
    </w:p>
    <w:p w14:paraId="1BB97FEC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Preparar</w:t>
      </w:r>
      <w:proofErr w:type="gramEnd"/>
      <w:r>
        <w:t xml:space="preserve"> una comunicación interna para los usuarios afectados, sin exponer detalles técnicos sensibles.</w:t>
      </w:r>
    </w:p>
    <w:p w14:paraId="1BB97FED" w14:textId="77777777" w:rsidR="00A233AE" w:rsidRDefault="00000000">
      <w:pPr>
        <w:pStyle w:val="Ttulo3"/>
        <w:keepNext/>
      </w:pPr>
      <w:r>
        <w:lastRenderedPageBreak/>
        <w:t xml:space="preserve">Fase 7 — </w:t>
      </w:r>
      <w:proofErr w:type="spellStart"/>
      <w:r>
        <w:t>Post-mortem</w:t>
      </w:r>
      <w:proofErr w:type="spellEnd"/>
    </w:p>
    <w:p w14:paraId="1BB97FEE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Documentar</w:t>
      </w:r>
      <w:proofErr w:type="gramEnd"/>
      <w:r>
        <w:t xml:space="preserve"> la cronología completa del incidente en el sistema ITSM.</w:t>
      </w:r>
    </w:p>
    <w:p w14:paraId="1BB97FEF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Ejecutar</w:t>
      </w:r>
      <w:proofErr w:type="gramEnd"/>
      <w:r>
        <w:t xml:space="preserve"> el análisis </w:t>
      </w:r>
      <w:proofErr w:type="spellStart"/>
      <w:r>
        <w:t>post-mortem</w:t>
      </w:r>
      <w:proofErr w:type="spellEnd"/>
      <w:r>
        <w:t xml:space="preserve"> siguiendo la estructura definida en la Función de Recuperación de este capítulo.</w:t>
      </w:r>
    </w:p>
    <w:p w14:paraId="1BB97FF0" w14:textId="77777777" w:rsidR="00A233AE" w:rsidRDefault="00000000">
      <w:pPr>
        <w:spacing w:after="100" w:line="264" w:lineRule="auto"/>
        <w:ind w:left="360" w:hanging="360"/>
      </w:pPr>
      <w:proofErr w:type="gramStart"/>
      <w:r>
        <w:t>☐  Actualizar</w:t>
      </w:r>
      <w:proofErr w:type="gramEnd"/>
      <w:r>
        <w:t xml:space="preserve"> este plan, los KRI del capítulo y los estándares de configuración base según los hallazgos.</w:t>
      </w:r>
    </w:p>
    <w:p w14:paraId="1BB97FF1" w14:textId="77777777" w:rsidR="00A233AE" w:rsidRDefault="00000000">
      <w:pPr>
        <w:pStyle w:val="Ttulo2"/>
        <w:pBdr>
          <w:bottom w:val="single" w:sz="6" w:space="4" w:color="2E75B6"/>
        </w:pBdr>
      </w:pPr>
      <w:r>
        <w:t>7. Recursos y contactos externos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33AE" w14:paraId="1BB97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F2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Proveedor externo de respuesta a incidentes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F3" w14:textId="77777777" w:rsidR="00A233AE" w:rsidRDefault="00000000">
            <w:r>
              <w:rPr>
                <w:i/>
                <w:iCs/>
                <w:color w:val="8C8C8C"/>
              </w:rPr>
              <w:t>[Nombre / contacto, si aplica]</w:t>
            </w:r>
          </w:p>
        </w:tc>
      </w:tr>
      <w:tr w:rsidR="00A233AE" w14:paraId="1BB97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F5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Aseguradora de ciberseguridad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F6" w14:textId="77777777" w:rsidR="00A233AE" w:rsidRDefault="00000000">
            <w:r>
              <w:rPr>
                <w:i/>
                <w:iCs/>
                <w:color w:val="8C8C8C"/>
              </w:rPr>
              <w:t>[Nombre / número de póliza / contacto, si aplica]</w:t>
            </w:r>
          </w:p>
        </w:tc>
      </w:tr>
      <w:tr w:rsidR="00A233AE" w14:paraId="1BB97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F8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Autoridad de protección de datos competente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F9" w14:textId="77777777" w:rsidR="00A233AE" w:rsidRDefault="00000000">
            <w:r>
              <w:rPr>
                <w:i/>
                <w:iCs/>
                <w:color w:val="8C8C8C"/>
              </w:rPr>
              <w:t>[Nombre / canal de notificación]</w:t>
            </w:r>
          </w:p>
        </w:tc>
      </w:tr>
      <w:tr w:rsidR="00A233AE" w14:paraId="1BB97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FB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CSIRT nacional o sectorial</w:t>
            </w:r>
          </w:p>
        </w:tc>
        <w:tc>
          <w:tcPr>
            <w:tcW w:w="6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7FFC" w14:textId="77777777" w:rsidR="00A233AE" w:rsidRDefault="00000000">
            <w:r>
              <w:rPr>
                <w:i/>
                <w:iCs/>
                <w:color w:val="8C8C8C"/>
              </w:rPr>
              <w:t>[Nombre / contacto, si aplica]</w:t>
            </w:r>
          </w:p>
        </w:tc>
      </w:tr>
    </w:tbl>
    <w:p w14:paraId="1BB97FFE" w14:textId="77777777" w:rsidR="00A233AE" w:rsidRDefault="00000000">
      <w:pPr>
        <w:pStyle w:val="Ttulo2"/>
        <w:pBdr>
          <w:bottom w:val="single" w:sz="6" w:space="4" w:color="2E75B6"/>
        </w:pBdr>
      </w:pPr>
      <w:r>
        <w:t>8. Registro de pruebas del plan</w:t>
      </w:r>
    </w:p>
    <w:p w14:paraId="1BB97FFF" w14:textId="77777777" w:rsidR="00A233AE" w:rsidRDefault="00000000">
      <w:pPr>
        <w:spacing w:after="160" w:line="276" w:lineRule="auto"/>
      </w:pPr>
      <w:r>
        <w:t>Cada ejecución de un ejercicio de escritorio (</w:t>
      </w:r>
      <w:proofErr w:type="spellStart"/>
      <w:r>
        <w:t>tabletop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>) sobre este plan debe quedar registrada a continuación: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1454"/>
        <w:gridCol w:w="1794"/>
        <w:gridCol w:w="2260"/>
        <w:gridCol w:w="2056"/>
      </w:tblGrid>
      <w:tr w:rsidR="00A233AE" w14:paraId="1BB980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8000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8001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Modalidad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8002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Participantes</w:t>
            </w:r>
          </w:p>
        </w:tc>
        <w:tc>
          <w:tcPr>
            <w:tcW w:w="2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8003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Hallazgos principales</w:t>
            </w:r>
          </w:p>
        </w:tc>
        <w:tc>
          <w:tcPr>
            <w:tcW w:w="2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8004" w14:textId="77777777" w:rsidR="00A23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Acciones de seguimiento</w:t>
            </w:r>
          </w:p>
        </w:tc>
      </w:tr>
      <w:tr w:rsidR="00A233AE" w14:paraId="1BB98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8006" w14:textId="77777777" w:rsidR="00A233AE" w:rsidRDefault="00000000">
            <w:r>
              <w:rPr>
                <w:i/>
                <w:iCs/>
                <w:color w:val="8C8C8C"/>
              </w:rPr>
              <w:t>[</w:t>
            </w:r>
            <w:proofErr w:type="spellStart"/>
            <w:r>
              <w:rPr>
                <w:i/>
                <w:iCs/>
                <w:color w:val="8C8C8C"/>
              </w:rPr>
              <w:t>dd</w:t>
            </w:r>
            <w:proofErr w:type="spellEnd"/>
            <w:r>
              <w:rPr>
                <w:i/>
                <w:iCs/>
                <w:color w:val="8C8C8C"/>
              </w:rPr>
              <w:t>/mm/</w:t>
            </w:r>
            <w:proofErr w:type="spellStart"/>
            <w:r>
              <w:rPr>
                <w:i/>
                <w:iCs/>
                <w:color w:val="8C8C8C"/>
              </w:rPr>
              <w:t>aaaa</w:t>
            </w:r>
            <w:proofErr w:type="spellEnd"/>
            <w:r>
              <w:rPr>
                <w:i/>
                <w:iCs/>
                <w:color w:val="8C8C8C"/>
              </w:rPr>
              <w:t>]</w:t>
            </w:r>
          </w:p>
        </w:tc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8007" w14:textId="77777777" w:rsidR="00A233AE" w:rsidRDefault="00000000">
            <w:r>
              <w:rPr>
                <w:i/>
                <w:iCs/>
                <w:color w:val="8C8C8C"/>
              </w:rPr>
              <w:t>[</w:t>
            </w:r>
            <w:proofErr w:type="spellStart"/>
            <w:r>
              <w:rPr>
                <w:i/>
                <w:iCs/>
                <w:color w:val="8C8C8C"/>
              </w:rPr>
              <w:t>Tabletop</w:t>
            </w:r>
            <w:proofErr w:type="spellEnd"/>
            <w:r>
              <w:rPr>
                <w:i/>
                <w:iCs/>
                <w:color w:val="8C8C8C"/>
              </w:rPr>
              <w:t xml:space="preserve"> / simulacro técnico]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8008" w14:textId="77777777" w:rsidR="00A233AE" w:rsidRDefault="00000000">
            <w:r>
              <w:rPr>
                <w:i/>
                <w:iCs/>
                <w:color w:val="8C8C8C"/>
              </w:rPr>
              <w:t>[Nombres o roles]</w:t>
            </w:r>
          </w:p>
        </w:tc>
        <w:tc>
          <w:tcPr>
            <w:tcW w:w="2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8009" w14:textId="77777777" w:rsidR="00A233AE" w:rsidRDefault="00000000">
            <w:r>
              <w:rPr>
                <w:i/>
                <w:iCs/>
                <w:color w:val="8C8C8C"/>
              </w:rPr>
              <w:t>[Resumen de hallazgos]</w:t>
            </w:r>
          </w:p>
        </w:tc>
        <w:tc>
          <w:tcPr>
            <w:tcW w:w="21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800A" w14:textId="77777777" w:rsidR="00A233AE" w:rsidRDefault="00000000">
            <w:r>
              <w:rPr>
                <w:i/>
                <w:iCs/>
                <w:color w:val="8C8C8C"/>
              </w:rPr>
              <w:t>[Acciones y responsables]</w:t>
            </w:r>
          </w:p>
        </w:tc>
      </w:tr>
    </w:tbl>
    <w:p w14:paraId="1BB9800C" w14:textId="77777777" w:rsidR="00A233AE" w:rsidRDefault="00A233AE">
      <w:pPr>
        <w:spacing w:before="320"/>
      </w:pPr>
    </w:p>
    <w:tbl>
      <w:tblPr>
        <w:tblW w:w="9360" w:type="dxa"/>
        <w:tblBorders>
          <w:top w:val="none" w:sz="0" w:space="0" w:color="FFFFFF"/>
          <w:left w:val="single" w:sz="24" w:space="0" w:color="BA751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33AE" w14:paraId="1BB98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B9800D" w14:textId="77777777" w:rsidR="00A233A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BA7517"/>
              </w:rPr>
              <w:t>Nota práctica</w:t>
            </w:r>
          </w:p>
          <w:p w14:paraId="1BB9800E" w14:textId="77777777" w:rsidR="00A233AE" w:rsidRDefault="00000000">
            <w:pPr>
              <w:spacing w:after="60"/>
            </w:pPr>
            <w:r>
              <w:t>• Nunca pagar el rescate sin antes consultar con asesoría legal y evaluar todas las alternativas de recuperación disponibles.</w:t>
            </w:r>
          </w:p>
          <w:p w14:paraId="1BB9800F" w14:textId="77777777" w:rsidR="00A233AE" w:rsidRDefault="00000000">
            <w:pPr>
              <w:spacing w:after="60"/>
            </w:pPr>
            <w:r>
              <w:t>• No restaurar copias de seguridad sin confirmar antes que no contienen el mismo compromiso: compare la fecha estimada de infección con la fecha de cada copia disponible.</w:t>
            </w:r>
          </w:p>
          <w:p w14:paraId="1BB98010" w14:textId="77777777" w:rsidR="00A233AE" w:rsidRDefault="00000000">
            <w:pPr>
              <w:spacing w:after="60"/>
            </w:pPr>
            <w:r>
              <w:t>• Mantener este documento actualizado y accesible incluso si los sistemas de la organización están fuera de servicio (copia impresa o en una ubicación externa a la infraestructura afectada).</w:t>
            </w:r>
          </w:p>
        </w:tc>
      </w:tr>
    </w:tbl>
    <w:p w14:paraId="1BB98012" w14:textId="77777777" w:rsidR="00E93DA2" w:rsidRDefault="00E93DA2"/>
    <w:sectPr w:rsidR="00E93DA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A204" w14:textId="77777777" w:rsidR="00E93DA2" w:rsidRDefault="00E93DA2">
      <w:r>
        <w:separator/>
      </w:r>
    </w:p>
  </w:endnote>
  <w:endnote w:type="continuationSeparator" w:id="0">
    <w:p w14:paraId="3ACAC692" w14:textId="77777777" w:rsidR="00E93DA2" w:rsidRDefault="00E93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98013" w14:textId="32DB6B5D" w:rsidR="00A233AE" w:rsidRDefault="00000000">
    <w:pPr>
      <w:pBdr>
        <w:top w:val="single" w:sz="4" w:space="4" w:color="D3D1C7"/>
      </w:pBdr>
      <w:tabs>
        <w:tab w:val="right" w:pos="9026"/>
      </w:tabs>
    </w:pPr>
    <w:r>
      <w:rPr>
        <w:rFonts w:ascii="Calibri" w:eastAsia="Calibri" w:hAnsi="Calibri" w:cs="Calibri"/>
        <w:color w:val="5F5E5A"/>
        <w:sz w:val="16"/>
        <w:szCs w:val="16"/>
      </w:rPr>
      <w:t>© Mauricio Vergara Manjarrés</w:t>
    </w:r>
    <w:r>
      <w:rPr>
        <w:rFonts w:ascii="Calibri" w:eastAsia="Calibri" w:hAnsi="Calibri" w:cs="Calibri"/>
        <w:color w:val="5F5E5A"/>
        <w:sz w:val="16"/>
        <w:szCs w:val="16"/>
      </w:rPr>
      <w:tab/>
      <w:t xml:space="preserve">Página </w:t>
    </w:r>
    <w:r>
      <w:rPr>
        <w:rFonts w:ascii="Calibri" w:eastAsia="Calibri" w:hAnsi="Calibri" w:cs="Calibri"/>
        <w:color w:val="5F5E5A"/>
        <w:sz w:val="16"/>
        <w:szCs w:val="16"/>
      </w:rPr>
      <w:fldChar w:fldCharType="begin"/>
    </w:r>
    <w:r>
      <w:rPr>
        <w:rFonts w:ascii="Calibri" w:eastAsia="Calibri" w:hAnsi="Calibri" w:cs="Calibri"/>
        <w:color w:val="5F5E5A"/>
        <w:sz w:val="16"/>
        <w:szCs w:val="16"/>
      </w:rPr>
      <w:instrText>PAGE</w:instrText>
    </w:r>
    <w:r>
      <w:rPr>
        <w:rFonts w:ascii="Calibri" w:eastAsia="Calibri" w:hAnsi="Calibri" w:cs="Calibri"/>
        <w:color w:val="5F5E5A"/>
        <w:sz w:val="16"/>
        <w:szCs w:val="16"/>
      </w:rPr>
      <w:fldChar w:fldCharType="separate"/>
    </w:r>
    <w:r w:rsidR="006F0743">
      <w:rPr>
        <w:rFonts w:ascii="Calibri" w:eastAsia="Calibri" w:hAnsi="Calibri" w:cs="Calibri"/>
        <w:noProof/>
        <w:color w:val="5F5E5A"/>
        <w:sz w:val="16"/>
        <w:szCs w:val="16"/>
      </w:rPr>
      <w:t>1</w:t>
    </w:r>
    <w:r>
      <w:rPr>
        <w:rFonts w:ascii="Calibri" w:eastAsia="Calibri" w:hAnsi="Calibri" w:cs="Calibri"/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ACDF" w14:textId="77777777" w:rsidR="00E93DA2" w:rsidRDefault="00E93DA2">
      <w:r>
        <w:separator/>
      </w:r>
    </w:p>
  </w:footnote>
  <w:footnote w:type="continuationSeparator" w:id="0">
    <w:p w14:paraId="7B8FFE9E" w14:textId="77777777" w:rsidR="00E93DA2" w:rsidRDefault="00E93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98012" w14:textId="77777777" w:rsidR="00A233AE" w:rsidRDefault="00000000">
    <w:pPr>
      <w:pBdr>
        <w:bottom w:val="single" w:sz="4" w:space="4" w:color="D3D1C7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F5E5A"/>
        <w:sz w:val="16"/>
        <w:szCs w:val="16"/>
      </w:rPr>
      <w:t xml:space="preserve">Ciberprotección para </w:t>
    </w:r>
    <w:proofErr w:type="spellStart"/>
    <w:r>
      <w:rPr>
        <w:rFonts w:ascii="Calibri" w:eastAsia="Calibri" w:hAnsi="Calibri" w:cs="Calibri"/>
        <w:i/>
        <w:iCs/>
        <w:color w:val="5F5E5A"/>
        <w:sz w:val="16"/>
        <w:szCs w:val="16"/>
      </w:rPr>
      <w:t>PyMEs</w:t>
    </w:r>
    <w:proofErr w:type="spellEnd"/>
    <w:r>
      <w:rPr>
        <w:rFonts w:ascii="Calibri" w:eastAsia="Calibri" w:hAnsi="Calibri" w:cs="Calibri"/>
        <w:i/>
        <w:iCs/>
        <w:color w:val="5F5E5A"/>
        <w:sz w:val="16"/>
        <w:szCs w:val="16"/>
      </w:rPr>
      <w:tab/>
      <w:t xml:space="preserve">Capítulo 7 — Plantilla: Plan de Respuesta a </w:t>
    </w:r>
    <w:proofErr w:type="spellStart"/>
    <w:r>
      <w:rPr>
        <w:rFonts w:ascii="Calibri" w:eastAsia="Calibri" w:hAnsi="Calibri" w:cs="Calibri"/>
        <w:i/>
        <w:iCs/>
        <w:color w:val="5F5E5A"/>
        <w:sz w:val="16"/>
        <w:szCs w:val="16"/>
      </w:rPr>
      <w:t>Ransomware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D50D5"/>
    <w:multiLevelType w:val="hybridMultilevel"/>
    <w:tmpl w:val="774ADC2C"/>
    <w:lvl w:ilvl="0" w:tplc="0006231C">
      <w:start w:val="1"/>
      <w:numFmt w:val="bullet"/>
      <w:lvlText w:val="●"/>
      <w:lvlJc w:val="left"/>
      <w:pPr>
        <w:ind w:left="720" w:hanging="360"/>
      </w:pPr>
    </w:lvl>
    <w:lvl w:ilvl="1" w:tplc="60700EE4">
      <w:start w:val="1"/>
      <w:numFmt w:val="bullet"/>
      <w:lvlText w:val="○"/>
      <w:lvlJc w:val="left"/>
      <w:pPr>
        <w:ind w:left="1440" w:hanging="360"/>
      </w:pPr>
    </w:lvl>
    <w:lvl w:ilvl="2" w:tplc="AB4E8578">
      <w:start w:val="1"/>
      <w:numFmt w:val="bullet"/>
      <w:lvlText w:val="■"/>
      <w:lvlJc w:val="left"/>
      <w:pPr>
        <w:ind w:left="2160" w:hanging="360"/>
      </w:pPr>
    </w:lvl>
    <w:lvl w:ilvl="3" w:tplc="BA20EF2A">
      <w:start w:val="1"/>
      <w:numFmt w:val="bullet"/>
      <w:lvlText w:val="●"/>
      <w:lvlJc w:val="left"/>
      <w:pPr>
        <w:ind w:left="2880" w:hanging="360"/>
      </w:pPr>
    </w:lvl>
    <w:lvl w:ilvl="4" w:tplc="C6FAE680">
      <w:start w:val="1"/>
      <w:numFmt w:val="bullet"/>
      <w:lvlText w:val="○"/>
      <w:lvlJc w:val="left"/>
      <w:pPr>
        <w:ind w:left="3600" w:hanging="360"/>
      </w:pPr>
    </w:lvl>
    <w:lvl w:ilvl="5" w:tplc="62ACFB50">
      <w:start w:val="1"/>
      <w:numFmt w:val="bullet"/>
      <w:lvlText w:val="■"/>
      <w:lvlJc w:val="left"/>
      <w:pPr>
        <w:ind w:left="4320" w:hanging="360"/>
      </w:pPr>
    </w:lvl>
    <w:lvl w:ilvl="6" w:tplc="B438723C">
      <w:start w:val="1"/>
      <w:numFmt w:val="bullet"/>
      <w:lvlText w:val="●"/>
      <w:lvlJc w:val="left"/>
      <w:pPr>
        <w:ind w:left="5040" w:hanging="360"/>
      </w:pPr>
    </w:lvl>
    <w:lvl w:ilvl="7" w:tplc="C4A0C546">
      <w:start w:val="1"/>
      <w:numFmt w:val="bullet"/>
      <w:lvlText w:val="●"/>
      <w:lvlJc w:val="left"/>
      <w:pPr>
        <w:ind w:left="5760" w:hanging="360"/>
      </w:pPr>
    </w:lvl>
    <w:lvl w:ilvl="8" w:tplc="8196E7C4">
      <w:start w:val="1"/>
      <w:numFmt w:val="bullet"/>
      <w:lvlText w:val="●"/>
      <w:lvlJc w:val="left"/>
      <w:pPr>
        <w:ind w:left="6480" w:hanging="360"/>
      </w:pPr>
    </w:lvl>
  </w:abstractNum>
  <w:num w:numId="1" w16cid:durableId="1561554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3AE"/>
    <w:rsid w:val="006F0743"/>
    <w:rsid w:val="00894E82"/>
    <w:rsid w:val="00A233AE"/>
    <w:rsid w:val="00E9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97F86"/>
  <w15:docId w15:val="{22E3D71F-8B88-4D29-918E-1EB0B902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20"/>
      <w:outlineLvl w:val="0"/>
    </w:pPr>
    <w:rPr>
      <w:rFonts w:ascii="Calibri" w:eastAsia="Calibri" w:hAnsi="Calibri" w:cs="Calibri"/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rFonts w:ascii="Calibri" w:eastAsia="Calibri" w:hAnsi="Calibri" w:cs="Calibri"/>
      <w:b/>
      <w:bCs/>
      <w:color w:val="5B9BD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1049</Words>
  <Characters>5844</Characters>
  <Application>Microsoft Office Word</Application>
  <DocSecurity>0</DocSecurity>
  <Lines>169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2026-06-21T02:18:00Z</dcterms:created>
  <dcterms:modified xsi:type="dcterms:W3CDTF">2026-06-21T02:20:00Z</dcterms:modified>
</cp:coreProperties>
</file>