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right="-182.5984251968498"/>
        <w:jc w:val="center"/>
        <w:rPr>
          <w:b w:val="1"/>
          <w:color w:val="0b5394"/>
          <w:sz w:val="24"/>
          <w:szCs w:val="24"/>
        </w:rPr>
      </w:pPr>
      <w:r w:rsidDel="00000000" w:rsidR="00000000" w:rsidRPr="00000000">
        <w:rPr>
          <w:b w:val="1"/>
          <w:color w:val="0b5394"/>
          <w:sz w:val="24"/>
          <w:szCs w:val="24"/>
          <w:rtl w:val="0"/>
        </w:rPr>
        <w:t xml:space="preserve"> Instituto Tecnológico y de Estudios Superiores de Monterrey</w:t>
      </w:r>
    </w:p>
    <w:p w:rsidR="00000000" w:rsidDel="00000000" w:rsidP="00000000" w:rsidRDefault="00000000" w:rsidRPr="00000000" w14:paraId="00000002">
      <w:pPr>
        <w:spacing w:line="360" w:lineRule="auto"/>
        <w:ind w:right="-182.5984251968498"/>
        <w:jc w:val="center"/>
        <w:rPr>
          <w:sz w:val="24"/>
          <w:szCs w:val="24"/>
        </w:rPr>
      </w:pPr>
      <w:r w:rsidDel="00000000" w:rsidR="00000000" w:rsidRPr="00000000">
        <w:rPr>
          <w:rtl w:val="0"/>
        </w:rPr>
      </w:r>
    </w:p>
    <w:p w:rsidR="00000000" w:rsidDel="00000000" w:rsidP="00000000" w:rsidRDefault="00000000" w:rsidRPr="00000000" w14:paraId="00000003">
      <w:pPr>
        <w:spacing w:line="360" w:lineRule="auto"/>
        <w:ind w:right="-182.5984251968498"/>
        <w:jc w:val="center"/>
        <w:rPr>
          <w:sz w:val="24"/>
          <w:szCs w:val="24"/>
        </w:rPr>
      </w:pPr>
      <w:r w:rsidDel="00000000" w:rsidR="00000000" w:rsidRPr="00000000">
        <w:rPr>
          <w:rtl w:val="0"/>
        </w:rPr>
      </w:r>
    </w:p>
    <w:p w:rsidR="00000000" w:rsidDel="00000000" w:rsidP="00000000" w:rsidRDefault="00000000" w:rsidRPr="00000000" w14:paraId="00000004">
      <w:pPr>
        <w:spacing w:line="360" w:lineRule="auto"/>
        <w:ind w:right="-182.5984251968498"/>
        <w:jc w:val="center"/>
        <w:rPr>
          <w:sz w:val="24"/>
          <w:szCs w:val="24"/>
        </w:rPr>
      </w:pPr>
      <w:r w:rsidDel="00000000" w:rsidR="00000000" w:rsidRPr="00000000">
        <w:rPr>
          <w:sz w:val="24"/>
          <w:szCs w:val="24"/>
        </w:rPr>
        <w:drawing>
          <wp:inline distB="114300" distT="114300" distL="114300" distR="114300">
            <wp:extent cx="4765838" cy="1242280"/>
            <wp:effectExtent b="0" l="0" r="0" t="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65838" cy="124228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right="-182.5984251968498"/>
        <w:jc w:val="center"/>
        <w:rPr>
          <w:color w:val="2d3b45"/>
          <w:sz w:val="24"/>
          <w:szCs w:val="24"/>
        </w:rPr>
      </w:pPr>
      <w:r w:rsidDel="00000000" w:rsidR="00000000" w:rsidRPr="00000000">
        <w:rPr>
          <w:rtl w:val="0"/>
        </w:rPr>
      </w:r>
    </w:p>
    <w:p w:rsidR="00000000" w:rsidDel="00000000" w:rsidP="00000000" w:rsidRDefault="00000000" w:rsidRPr="00000000" w14:paraId="00000006">
      <w:pPr>
        <w:spacing w:line="360" w:lineRule="auto"/>
        <w:ind w:right="-182.5984251968498"/>
        <w:jc w:val="center"/>
        <w:rPr>
          <w:color w:val="2d3b45"/>
          <w:sz w:val="24"/>
          <w:szCs w:val="24"/>
        </w:rPr>
      </w:pPr>
      <w:r w:rsidDel="00000000" w:rsidR="00000000" w:rsidRPr="00000000">
        <w:rPr>
          <w:rtl w:val="0"/>
        </w:rPr>
      </w:r>
    </w:p>
    <w:p w:rsidR="00000000" w:rsidDel="00000000" w:rsidP="00000000" w:rsidRDefault="00000000" w:rsidRPr="00000000" w14:paraId="00000007">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Analítica de Datos y </w:t>
      </w:r>
    </w:p>
    <w:p w:rsidR="00000000" w:rsidDel="00000000" w:rsidP="00000000" w:rsidRDefault="00000000" w:rsidRPr="00000000" w14:paraId="00000008">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Herramientas de Inteligencia Artificial</w:t>
      </w:r>
    </w:p>
    <w:p w:rsidR="00000000" w:rsidDel="00000000" w:rsidP="00000000" w:rsidRDefault="00000000" w:rsidRPr="00000000" w14:paraId="00000009">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ind w:right="-182.598425196849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Reporte de a</w:t>
      </w:r>
      <w:r w:rsidDel="00000000" w:rsidR="00000000" w:rsidRPr="00000000">
        <w:rPr>
          <w:rFonts w:ascii="Times New Roman" w:cs="Times New Roman" w:eastAsia="Times New Roman" w:hAnsi="Times New Roman"/>
          <w:b w:val="1"/>
          <w:sz w:val="24"/>
          <w:szCs w:val="24"/>
          <w:rtl w:val="0"/>
        </w:rPr>
        <w:t xml:space="preserve">ctividad 1.2 avance </w:t>
      </w:r>
      <w:r w:rsidDel="00000000" w:rsidR="00000000" w:rsidRPr="00000000">
        <w:rPr>
          <w:rtl w:val="0"/>
        </w:rPr>
      </w:r>
    </w:p>
    <w:p w:rsidR="00000000" w:rsidDel="00000000" w:rsidP="00000000" w:rsidRDefault="00000000" w:rsidRPr="00000000" w14:paraId="0000000C">
      <w:pPr>
        <w:spacing w:line="36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00"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Alfredo García Suárez</w:t>
      </w:r>
      <w:r w:rsidDel="00000000" w:rsidR="00000000" w:rsidRPr="00000000">
        <w:rPr>
          <w:rtl w:val="0"/>
        </w:rPr>
      </w:r>
    </w:p>
    <w:p w:rsidR="00000000" w:rsidDel="00000000" w:rsidP="00000000" w:rsidRDefault="00000000" w:rsidRPr="00000000" w14:paraId="0000000F">
      <w:pPr>
        <w:spacing w:after="100" w:before="1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Camila Trujillo Beristain | A01737170</w:t>
      </w:r>
    </w:p>
    <w:p w:rsidR="00000000" w:rsidDel="00000000" w:rsidP="00000000" w:rsidRDefault="00000000" w:rsidRPr="00000000" w14:paraId="00000012">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Bernardo Quintana López  | A01658064</w:t>
      </w:r>
    </w:p>
    <w:p w:rsidR="00000000" w:rsidDel="00000000" w:rsidP="00000000" w:rsidRDefault="00000000" w:rsidRPr="00000000" w14:paraId="00000013">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Guadarrama González | A01379340</w:t>
      </w:r>
    </w:p>
    <w:p w:rsidR="00000000" w:rsidDel="00000000" w:rsidP="00000000" w:rsidRDefault="00000000" w:rsidRPr="00000000" w14:paraId="00000014">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Mauricio Goris García | A01736428</w:t>
      </w:r>
    </w:p>
    <w:p w:rsidR="00000000" w:rsidDel="00000000" w:rsidP="00000000" w:rsidRDefault="00000000" w:rsidRPr="00000000" w14:paraId="00000015">
      <w:pPr>
        <w:spacing w:line="36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ind w:right="-182.598425196849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Campus Puebla</w:t>
      </w:r>
    </w:p>
    <w:p w:rsidR="00000000" w:rsidDel="00000000" w:rsidP="00000000" w:rsidRDefault="00000000" w:rsidRPr="00000000" w14:paraId="00000018">
      <w:pPr>
        <w:spacing w:line="36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jc w:val="center"/>
        <w:rPr>
          <w:rFonts w:ascii="Times New Roman" w:cs="Times New Roman" w:eastAsia="Times New Roman" w:hAnsi="Times New Roman"/>
          <w:color w:val="000000"/>
          <w:sz w:val="24"/>
          <w:szCs w:val="24"/>
        </w:rPr>
      </w:pPr>
      <w:bookmarkStart w:colFirst="0" w:colLast="0" w:name="_rvjlcaj56x1b" w:id="0"/>
      <w:bookmarkEnd w:id="0"/>
      <w:r w:rsidDel="00000000" w:rsidR="00000000" w:rsidRPr="00000000">
        <w:rPr>
          <w:rFonts w:ascii="Times New Roman" w:cs="Times New Roman" w:eastAsia="Times New Roman" w:hAnsi="Times New Roman"/>
          <w:color w:val="000000"/>
          <w:sz w:val="24"/>
          <w:szCs w:val="24"/>
          <w:rtl w:val="0"/>
        </w:rPr>
        <w:t xml:space="preserve">30 de marzo de 2025</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Subtitle"/>
        <w:keepNext w:val="0"/>
        <w:keepLines w:val="0"/>
        <w:spacing w:before="0" w:line="360" w:lineRule="auto"/>
        <w:jc w:val="center"/>
        <w:rPr>
          <w:rFonts w:ascii="Times New Roman" w:cs="Times New Roman" w:eastAsia="Times New Roman" w:hAnsi="Times New Roman"/>
          <w:b w:val="1"/>
          <w:sz w:val="24"/>
          <w:szCs w:val="24"/>
        </w:rPr>
      </w:pPr>
      <w:bookmarkStart w:colFirst="0" w:colLast="0" w:name="_xzcqbxh3t3u7" w:id="1"/>
      <w:bookmarkEnd w:id="1"/>
      <w:r w:rsidDel="00000000" w:rsidR="00000000" w:rsidRPr="00000000">
        <w:rPr>
          <w:rFonts w:ascii="Times New Roman" w:cs="Times New Roman" w:eastAsia="Times New Roman" w:hAnsi="Times New Roman"/>
          <w:b w:val="1"/>
          <w:color w:val="000000"/>
          <w:sz w:val="24"/>
          <w:szCs w:val="24"/>
          <w:rtl w:val="0"/>
        </w:rPr>
        <w:t xml:space="preserve">Reporte Explicativo del Análisis de Datos</w:t>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análisis es del código con proceso completo de análisis de datos, desde la carga y limpieza hasta la visualización, detección de valores atípicos, etc. </w:t>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comienza con la instalación de paquetes necesarios: Estos paquetes proporcionan herramientas para el análisis exploratorio de datos (funpymodeling) y para trabajar con archivos Excel (openpyxl).</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335721"/>
            <wp:effectExtent b="0" l="0" r="0" t="0"/>
            <wp:docPr id="5" name="image27.png"/>
            <a:graphic>
              <a:graphicData uri="http://schemas.openxmlformats.org/drawingml/2006/picture">
                <pic:pic>
                  <pic:nvPicPr>
                    <pic:cNvPr id="0" name="image27.png"/>
                    <pic:cNvPicPr preferRelativeResize="0"/>
                  </pic:nvPicPr>
                  <pic:blipFill>
                    <a:blip r:embed="rId7"/>
                    <a:srcRect b="56527" l="6644" r="0" t="34108"/>
                    <a:stretch>
                      <a:fillRect/>
                    </a:stretch>
                  </pic:blipFill>
                  <pic:spPr>
                    <a:xfrm>
                      <a:off x="0" y="0"/>
                      <a:ext cx="5353050" cy="33572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s</w:t>
      </w:r>
      <w:r w:rsidDel="00000000" w:rsidR="00000000" w:rsidRPr="00000000">
        <w:rPr>
          <w:rFonts w:ascii="Times New Roman" w:cs="Times New Roman" w:eastAsia="Times New Roman" w:hAnsi="Times New Roman"/>
          <w:sz w:val="24"/>
          <w:szCs w:val="24"/>
          <w:rtl w:val="0"/>
        </w:rPr>
        <w:t xml:space="preserve">e importan las bibliotecas esenciales para el análisis y la carga de los datos por el archivo csv, se realiza la exploración de datos, y la búsqueda de valores nulos por columna. </w:t>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988" cy="2755992"/>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71988" cy="275599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indica que varias columnas tienen valores nulos, especialmente "botón correcto", "tiempo de interacción", "número de interacción", "color presionado" y "auto push" con 762 valores nulos cada una.</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verifican los tipos de datos de cada columna y separamos las variables por numéricas y categóricas: para las variables numéricas generales (excluyendo "tiempo de sesión" y "tiempo de lección"), se reemplazan los valores nulos con la media y para "tiempo de sesión" y "tiempo de lección", se calcula la media excluyendo ceros y luego se reemplazan los nulos:</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media_sesion_sin_ceros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tiempo_sesion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media_leccion_sin_ceros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tiempo_leccion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tiempo_sesion_sin_nulos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tiempo_sesion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fillna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media_sesion_sin_ceros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line="360" w:lineRule="auto"/>
        <w:jc w:val="both"/>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sz w:val="24"/>
          <w:szCs w:val="24"/>
          <w:rtl w:val="0"/>
        </w:rPr>
        <w:t xml:space="preserve">tiempo_leccion_sin_nulos = tiempo_leccion.fillna(media_leccion_sin_ceros)</w:t>
      </w: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 a eso, para la visualización de los datos s</w:t>
      </w:r>
      <w:r w:rsidDel="00000000" w:rsidR="00000000" w:rsidRPr="00000000">
        <w:rPr>
          <w:rFonts w:ascii="Times New Roman" w:cs="Times New Roman" w:eastAsia="Times New Roman" w:hAnsi="Times New Roman"/>
          <w:sz w:val="24"/>
          <w:szCs w:val="24"/>
          <w:rtl w:val="0"/>
        </w:rPr>
        <w:t xml:space="preserve">e crea un diagrama de caja para identificar valores atípicos:</w:t>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7891" cy="4849974"/>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327891" cy="484997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Después de que el diagrama de caja horizontal mostrara valores atipicos, se hace una detección y manejo de ellos, donde se calculan los límites para valores atípicos usando el rango intercuartílico (IQR):</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111" cy="2583180"/>
            <wp:effectExtent b="0" l="0" r="0" t="0"/>
            <wp:docPr id="28"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728111"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se realizó un proceso de limpieza de datos en Python donde primero se filtraron outliers, luego se detectaron valores nulos (669 en "tiempo de interacción", 371 en "número de interacción" y 816 en "auto push") usando isnull().sum(), y finalmente se creó una copia del dataframe rellenando los nulos con la media redondeada de cada columna, evidenciando errores tipográficos como "isnu1" y "filing" en lugar de las funciones correctas, pero demostrando claramente el flujo típico de limpieza: filtrar, analizar nulos e imputar valores.</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 motramos los atípicos de dataframe en las columnas numéricas, graficando con el diagrama de caja, y mostrando la distribución de los datos y sus valores extremos.</w:t>
      </w:r>
    </w:p>
    <w:p w:rsidR="00000000" w:rsidDel="00000000" w:rsidP="00000000" w:rsidRDefault="00000000" w:rsidRPr="00000000" w14:paraId="000000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1935" cy="3722126"/>
            <wp:effectExtent b="0" l="0" r="0" t="0"/>
            <wp:docPr id="2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51935" cy="372212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ahí se realizó un análisis de datos para las variables "tiempo de sesión" y "tiempo de lección", calculando los percentiles 1% y 99% para identificar valores atípicos. Se intentó filtrar los datos conservando solo los valores dentro de estos límites (0.0 como mínimo y 296.97/118.95 como máximo). Para terminar detectando 59 valores nulos en cada columna del filtrado. </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1504355"/>
            <wp:effectExtent b="0" l="0" r="0" t="0"/>
            <wp:docPr id="14" name="image4.png"/>
            <a:graphic>
              <a:graphicData uri="http://schemas.openxmlformats.org/drawingml/2006/picture">
                <pic:pic>
                  <pic:nvPicPr>
                    <pic:cNvPr id="0" name="image4.png"/>
                    <pic:cNvPicPr preferRelativeResize="0"/>
                  </pic:nvPicPr>
                  <pic:blipFill>
                    <a:blip r:embed="rId12"/>
                    <a:srcRect b="1684" l="852" r="59468" t="76261"/>
                    <a:stretch>
                      <a:fillRect/>
                    </a:stretch>
                  </pic:blipFill>
                  <pic:spPr>
                    <a:xfrm>
                      <a:off x="0" y="0"/>
                      <a:ext cx="4876800" cy="150435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 se hacen operaciones de manipulación de datos con pandas, incluyendo la copia de un DataFrame combinado (data3_igredata4_igr), el relleno de valores nulos con la media redondeada de otro conjunto de datos (data4_igr), y la visualización de las primeras filas de data3_igr, donde todas las columnas ("tiempo de sesión" y "tiempo de lección") aparecen con valores 0.0. Luego, verificamos la ausencia de valores nulos y finalmente se concatenan tres DataFrames: uno cualitativo con valores nulos reemplazados por "Sin Dato" y dos copias de data3_igr. </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4638" cy="1235313"/>
            <wp:effectExtent b="0" l="0" r="0" t="0"/>
            <wp:docPr id="6" name="image9.png"/>
            <a:graphic>
              <a:graphicData uri="http://schemas.openxmlformats.org/drawingml/2006/picture">
                <pic:pic>
                  <pic:nvPicPr>
                    <pic:cNvPr id="0" name="image9.png"/>
                    <pic:cNvPicPr preferRelativeResize="0"/>
                  </pic:nvPicPr>
                  <pic:blipFill>
                    <a:blip r:embed="rId13"/>
                    <a:srcRect b="12339" l="3322" r="66777" t="58927"/>
                    <a:stretch>
                      <a:fillRect/>
                    </a:stretch>
                  </pic:blipFill>
                  <pic:spPr>
                    <a:xfrm>
                      <a:off x="0" y="0"/>
                      <a:ext cx="2814638" cy="12353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 confirmamos si los nulos se han ido correctamente, y efectivamente ya no había ni uno: </w:t>
      </w:r>
    </w:p>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4248" cy="2471868"/>
            <wp:effectExtent b="0" l="0" r="0" t="0"/>
            <wp:docPr id="2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484248" cy="247186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generamos una tabla de frecuencias a partir de datos agrupados por la columna 'Administrador'. Primero, creamos la tabla (table1), luego eliminamos las columnas de porcentajes (table2), y finalmente establecimos 'Administrador' como índice (Filtration). El resultado es una lista de administradores con sus respectivas frecuencias (conteos de apariciones), donde "ALEDA" tiene la mayor frecuencia (3260) y "BENJAMIN" la menor (51), mostrando los datos ordenados de mayor a menor frecuencia.</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ahí, se generó un </w:t>
      </w:r>
      <w:r w:rsidDel="00000000" w:rsidR="00000000" w:rsidRPr="00000000">
        <w:rPr>
          <w:rFonts w:ascii="Times New Roman" w:cs="Times New Roman" w:eastAsia="Times New Roman" w:hAnsi="Times New Roman"/>
          <w:sz w:val="24"/>
          <w:szCs w:val="24"/>
          <w:rtl w:val="0"/>
        </w:rPr>
        <w:t xml:space="preserve">gráfico de barras</w:t>
      </w:r>
      <w:r w:rsidDel="00000000" w:rsidR="00000000" w:rsidRPr="00000000">
        <w:rPr>
          <w:rFonts w:ascii="Times New Roman" w:cs="Times New Roman" w:eastAsia="Times New Roman" w:hAnsi="Times New Roman"/>
          <w:sz w:val="24"/>
          <w:szCs w:val="24"/>
          <w:rtl w:val="0"/>
        </w:rPr>
        <w:t xml:space="preserve"> a partir de un DataFrame o Serie de pandas llamado Filtro_index1, mostrando la frecuencia (cantidad de ocurrencias) de distintos administradores.Aquí está el desglose:</w:t>
      </w:r>
    </w:p>
    <w:p w:rsidR="00000000" w:rsidDel="00000000" w:rsidP="00000000" w:rsidRDefault="00000000" w:rsidRPr="00000000" w14:paraId="0000004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4647" cy="3424238"/>
            <wp:effectExtent b="0" l="0" r="0" t="0"/>
            <wp:docPr id="16" name="image1.png"/>
            <a:graphic>
              <a:graphicData uri="http://schemas.openxmlformats.org/drawingml/2006/picture">
                <pic:pic>
                  <pic:nvPicPr>
                    <pic:cNvPr id="0" name="image1.png"/>
                    <pic:cNvPicPr preferRelativeResize="0"/>
                  </pic:nvPicPr>
                  <pic:blipFill>
                    <a:blip r:embed="rId15"/>
                    <a:srcRect b="0" l="1759" r="31794" t="0"/>
                    <a:stretch>
                      <a:fillRect/>
                    </a:stretch>
                  </pic:blipFill>
                  <pic:spPr>
                    <a:xfrm>
                      <a:off x="0" y="0"/>
                      <a:ext cx="4594647"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gráfico muestra la distribución de administradores, donde cada barra corresponde a un nombre y su altura refleja su frecuencia.</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creó un gráfico de barras a partir del DataFrame Filtro_index2 usando matplotlib, configurando barras de color coral con un ancho de 0.8 y un tamaño de figura de 10x4 pulgadas. </w:t>
      </w:r>
    </w:p>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3883770"/>
            <wp:effectExtent b="0" l="0" r="0" t="0"/>
            <wp:docPr id="7" name="image5.png"/>
            <a:graphic>
              <a:graphicData uri="http://schemas.openxmlformats.org/drawingml/2006/picture">
                <pic:pic>
                  <pic:nvPicPr>
                    <pic:cNvPr id="0" name="image5.png"/>
                    <pic:cNvPicPr preferRelativeResize="0"/>
                  </pic:nvPicPr>
                  <pic:blipFill>
                    <a:blip r:embed="rId16"/>
                    <a:srcRect b="4699" l="3156" r="33554" t="3352"/>
                    <a:stretch>
                      <a:fillRect/>
                    </a:stretch>
                  </pic:blipFill>
                  <pic:spPr>
                    <a:xfrm>
                      <a:off x="0" y="0"/>
                      <a:ext cx="4995863" cy="388377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gráfico muestra la frecuencia de cada usuario, con el título </w:t>
      </w: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el eje X etiquetado como </w:t>
      </w:r>
      <w:r w:rsidDel="00000000" w:rsidR="00000000" w:rsidRPr="00000000">
        <w:rPr>
          <w:rFonts w:ascii="Times New Roman" w:cs="Times New Roman" w:eastAsia="Times New Roman" w:hAnsi="Times New Roman"/>
          <w:sz w:val="24"/>
          <w:szCs w:val="24"/>
          <w:rtl w:val="0"/>
        </w:rPr>
        <w:t xml:space="preserve">"Nombre de usuario"</w:t>
      </w:r>
      <w:r w:rsidDel="00000000" w:rsidR="00000000" w:rsidRPr="00000000">
        <w:rPr>
          <w:rFonts w:ascii="Times New Roman" w:cs="Times New Roman" w:eastAsia="Times New Roman" w:hAnsi="Times New Roman"/>
          <w:sz w:val="24"/>
          <w:szCs w:val="24"/>
          <w:rtl w:val="0"/>
        </w:rPr>
        <w:t xml:space="preserve"> y el eje Y como </w:t>
      </w:r>
      <w:r w:rsidDel="00000000" w:rsidR="00000000" w:rsidRPr="00000000">
        <w:rPr>
          <w:rFonts w:ascii="Times New Roman" w:cs="Times New Roman" w:eastAsia="Times New Roman" w:hAnsi="Times New Roman"/>
          <w:sz w:val="24"/>
          <w:szCs w:val="24"/>
          <w:rtl w:val="0"/>
        </w:rPr>
        <w:t xml:space="preserve">"Frecuencia"</w:t>
      </w:r>
      <w:r w:rsidDel="00000000" w:rsidR="00000000" w:rsidRPr="00000000">
        <w:rPr>
          <w:rFonts w:ascii="Times New Roman" w:cs="Times New Roman" w:eastAsia="Times New Roman" w:hAnsi="Times New Roman"/>
          <w:sz w:val="24"/>
          <w:szCs w:val="24"/>
          <w:rtl w:val="0"/>
        </w:rPr>
        <w:t xml:space="preserve">, proporcionando una visualización clara de la distribución de datos.</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 se creó un gráfico que muestra un diagrama de áreas apiladas en tono naranja oscuro semitransparente, representando la frecuencia de uso de distintos mini-juegos (como "Asteroides" y "MiniGame_0") en un rango de 0 a 1000. El eje X etiqueta los nombres de los juegos.</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2527300"/>
            <wp:effectExtent b="0" l="0" r="0" t="0"/>
            <wp:docPr id="2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generó después un gráfico donde se representa la frecuencia con que se presionaron diferentes colores, donde el violeta (1391) y verde (1298) son los más frecuentes, seguidos por amarillo (1233), azul (1162), "Sin Dato" (762) y rojo (29). El gráfico, usa un formato de área apilada para comparar visualmente las frecuencias, con los colores en el eje X y los valores numéricos (0-1400) en el eje Y.</w:t>
      </w:r>
    </w:p>
    <w:p w:rsidR="00000000" w:rsidDel="00000000" w:rsidP="00000000" w:rsidRDefault="00000000" w:rsidRPr="00000000" w14:paraId="000000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3633" cy="2361165"/>
            <wp:effectExtent b="0" l="0" r="0" t="0"/>
            <wp:docPr id="12" name="image13.png"/>
            <a:graphic>
              <a:graphicData uri="http://schemas.openxmlformats.org/drawingml/2006/picture">
                <pic:pic>
                  <pic:nvPicPr>
                    <pic:cNvPr id="0" name="image13.png"/>
                    <pic:cNvPicPr preferRelativeResize="0"/>
                  </pic:nvPicPr>
                  <pic:blipFill>
                    <a:blip r:embed="rId18"/>
                    <a:srcRect b="0" l="4669" r="34194" t="52203"/>
                    <a:stretch>
                      <a:fillRect/>
                    </a:stretch>
                  </pic:blipFill>
                  <pic:spPr>
                    <a:xfrm>
                      <a:off x="0" y="0"/>
                      <a:ext cx="5363633" cy="236116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Después. se creó otro gráfico de pastel que muestra la distribución porcentual de cuatro niveles de dificultad (Episodic 1 al 4) en un conjunto de datos. </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El nivel Episodic 1 es el más frecuente con 2357 casos (40.2%), seguido por Episodic 2 (1493, 25.5%), Episodic 3 (1282, 22%) y Episodic 4 (723, 12.3%).</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El gráfico destaca claramente las proporciones relativas de cada categoría, mostrando los valores porcentuales.</w:t>
      </w:r>
    </w:p>
    <w:p w:rsidR="00000000" w:rsidDel="00000000" w:rsidP="00000000" w:rsidRDefault="00000000" w:rsidRPr="00000000" w14:paraId="00000054">
      <w:pPr>
        <w:spacing w:line="36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4167717" cy="3079684"/>
            <wp:effectExtent b="0" l="0" r="0" t="0"/>
            <wp:docPr id="9" name="image15.png"/>
            <a:graphic>
              <a:graphicData uri="http://schemas.openxmlformats.org/drawingml/2006/picture">
                <pic:pic>
                  <pic:nvPicPr>
                    <pic:cNvPr id="0" name="image15.png"/>
                    <pic:cNvPicPr preferRelativeResize="0"/>
                  </pic:nvPicPr>
                  <pic:blipFill>
                    <a:blip r:embed="rId19"/>
                    <a:srcRect b="0" l="3008" r="59475" t="50832"/>
                    <a:stretch>
                      <a:fillRect/>
                    </a:stretch>
                  </pic:blipFill>
                  <pic:spPr>
                    <a:xfrm>
                      <a:off x="0" y="0"/>
                      <a:ext cx="4167717" cy="307968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mostramos los registros filtrados de frecuencias por fecha (solo valores &gt;5), donde se observan fechas como "12/01/2024" con 12 repeticiones, y posterior a ello, se generó el gráfico de barras moradas a partir de esos datos, con ejes etiquetados ("Fecha de juego" vs "Frecuencia"), que visualiza cómo la fecha "12/01/2024 04:37:26 p.m." tuvo el pico máximo (12 registros), destacando los días con mayor actividad.</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3955" cy="3293745"/>
            <wp:effectExtent b="0" l="0" r="0" t="0"/>
            <wp:docPr id="26" name="image21.png"/>
            <a:graphic>
              <a:graphicData uri="http://schemas.openxmlformats.org/drawingml/2006/picture">
                <pic:pic>
                  <pic:nvPicPr>
                    <pic:cNvPr id="0" name="image21.png"/>
                    <pic:cNvPicPr preferRelativeResize="0"/>
                  </pic:nvPicPr>
                  <pic:blipFill>
                    <a:blip r:embed="rId20"/>
                    <a:srcRect b="1760" l="4150" r="33920" t="23103"/>
                    <a:stretch>
                      <a:fillRect/>
                    </a:stretch>
                  </pic:blipFill>
                  <pic:spPr>
                    <a:xfrm>
                      <a:off x="0" y="0"/>
                      <a:ext cx="4973955" cy="329374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después a ello, se realizó un gráfico de pastel que compara la participación de dos juegos, </w:t>
      </w:r>
      <w:r w:rsidDel="00000000" w:rsidR="00000000" w:rsidRPr="00000000">
        <w:rPr>
          <w:rFonts w:ascii="Times New Roman" w:cs="Times New Roman" w:eastAsia="Times New Roman" w:hAnsi="Times New Roman"/>
          <w:sz w:val="24"/>
          <w:szCs w:val="24"/>
          <w:rtl w:val="0"/>
        </w:rPr>
        <w:t xml:space="preserve">Astro</w:t>
      </w:r>
      <w:r w:rsidDel="00000000" w:rsidR="00000000" w:rsidRPr="00000000">
        <w:rPr>
          <w:rFonts w:ascii="Times New Roman" w:cs="Times New Roman" w:eastAsia="Times New Roman" w:hAnsi="Times New Roman"/>
          <w:sz w:val="24"/>
          <w:szCs w:val="24"/>
          <w:rtl w:val="0"/>
        </w:rPr>
        <w:t xml:space="preserve"> (64.8%, 3,799 registros) y </w:t>
      </w:r>
      <w:r w:rsidDel="00000000" w:rsidR="00000000" w:rsidRPr="00000000">
        <w:rPr>
          <w:rFonts w:ascii="Times New Roman" w:cs="Times New Roman" w:eastAsia="Times New Roman" w:hAnsi="Times New Roman"/>
          <w:sz w:val="24"/>
          <w:szCs w:val="24"/>
          <w:rtl w:val="0"/>
        </w:rPr>
        <w:t xml:space="preserve">Cadetes</w:t>
      </w:r>
      <w:r w:rsidDel="00000000" w:rsidR="00000000" w:rsidRPr="00000000">
        <w:rPr>
          <w:rFonts w:ascii="Times New Roman" w:cs="Times New Roman" w:eastAsia="Times New Roman" w:hAnsi="Times New Roman"/>
          <w:sz w:val="24"/>
          <w:szCs w:val="24"/>
          <w:rtl w:val="0"/>
        </w:rPr>
        <w:t xml:space="preserve"> (35.2%, 2,086 registros), generado a partir de una tabla de frecuencias. Este gráfico se visualiza con porcentajes precisos y destaca claramente la predominancia de </w:t>
      </w:r>
      <w:r w:rsidDel="00000000" w:rsidR="00000000" w:rsidRPr="00000000">
        <w:rPr>
          <w:rFonts w:ascii="Times New Roman" w:cs="Times New Roman" w:eastAsia="Times New Roman" w:hAnsi="Times New Roman"/>
          <w:sz w:val="24"/>
          <w:szCs w:val="24"/>
          <w:rtl w:val="0"/>
        </w:rPr>
        <w:t xml:space="preserve">Astro</w:t>
      </w:r>
      <w:r w:rsidDel="00000000" w:rsidR="00000000" w:rsidRPr="00000000">
        <w:rPr>
          <w:rFonts w:ascii="Times New Roman" w:cs="Times New Roman" w:eastAsia="Times New Roman" w:hAnsi="Times New Roman"/>
          <w:sz w:val="24"/>
          <w:szCs w:val="24"/>
          <w:rtl w:val="0"/>
        </w:rPr>
        <w:t xml:space="preserve">, que representa casi dos tercios de los registros, logrando una comparación de forma visual inmediata entre ambos juegos.</w:t>
      </w:r>
    </w:p>
    <w:p w:rsidR="00000000" w:rsidDel="00000000" w:rsidP="00000000" w:rsidRDefault="00000000" w:rsidRPr="00000000" w14:paraId="0000005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2586195"/>
            <wp:effectExtent b="0" l="0" r="0" t="0"/>
            <wp:docPr id="18" name="image10.png"/>
            <a:graphic>
              <a:graphicData uri="http://schemas.openxmlformats.org/drawingml/2006/picture">
                <pic:pic>
                  <pic:nvPicPr>
                    <pic:cNvPr id="0" name="image10.png"/>
                    <pic:cNvPicPr preferRelativeResize="0"/>
                  </pic:nvPicPr>
                  <pic:blipFill>
                    <a:blip r:embed="rId21"/>
                    <a:srcRect b="3419" l="3322" r="66611" t="48632"/>
                    <a:stretch>
                      <a:fillRect/>
                    </a:stretch>
                  </pic:blipFill>
                  <pic:spPr>
                    <a:xfrm>
                      <a:off x="0" y="0"/>
                      <a:ext cx="2871788" cy="258619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Categorización de la Variable "Tiempo de Interacción"</w:t>
      </w:r>
    </w:p>
    <w:p w:rsidR="00000000" w:rsidDel="00000000" w:rsidP="00000000" w:rsidRDefault="00000000" w:rsidRPr="00000000" w14:paraId="0000005F">
      <w:pPr>
        <w:pStyle w:val="Heading2"/>
        <w:keepNext w:val="0"/>
        <w:keepLines w:val="0"/>
        <w:spacing w:after="80" w:line="360" w:lineRule="auto"/>
        <w:jc w:val="both"/>
        <w:rPr>
          <w:rFonts w:ascii="Times New Roman" w:cs="Times New Roman" w:eastAsia="Times New Roman" w:hAnsi="Times New Roman"/>
          <w:sz w:val="24"/>
          <w:szCs w:val="24"/>
        </w:rPr>
      </w:pPr>
      <w:bookmarkStart w:colFirst="0" w:colLast="0" w:name="_pfh3wzlyq37d" w:id="2"/>
      <w:bookmarkEnd w:id="2"/>
      <w:r w:rsidDel="00000000" w:rsidR="00000000" w:rsidRPr="00000000">
        <w:rPr>
          <w:rFonts w:ascii="Times New Roman" w:cs="Times New Roman" w:eastAsia="Times New Roman" w:hAnsi="Times New Roman"/>
          <w:sz w:val="24"/>
          <w:szCs w:val="24"/>
          <w:rtl w:val="0"/>
        </w:rPr>
        <w:t xml:space="preserve">Para facilitar el análisis e interpretación de los datos, realizamos una categorización de la variable cuantitativa "tiempo de interacción". Este procedimiento nos permite agrupar los datos numéricos en intervalos definidos, transformándolos en una variable categórica más fácil de estudiar mediante frecuencias o gráficos.</w:t>
      </w:r>
    </w:p>
    <w:p w:rsidR="00000000" w:rsidDel="00000000" w:rsidP="00000000" w:rsidRDefault="00000000" w:rsidRPr="00000000" w14:paraId="0000006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Cálculo de valores mínimos y máximos</w:t>
      </w:r>
    </w:p>
    <w:p w:rsidR="00000000" w:rsidDel="00000000" w:rsidP="00000000" w:rsidRDefault="00000000" w:rsidRPr="00000000" w14:paraId="0000006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identificamos los valores extremos de la variable:</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28700"/>
            <wp:effectExtent b="0" l="0" r="0" t="0"/>
            <wp:docPr id="2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etapa es fundamental para asegurarnos de que todos los valores estén contemplados dentro de los intervalos que se construirán más adelante.</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Definición de intervalos y categorías</w:t>
      </w:r>
    </w:p>
    <w:p w:rsidR="00000000" w:rsidDel="00000000" w:rsidP="00000000" w:rsidRDefault="00000000" w:rsidRPr="00000000" w14:paraId="0000006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conocidos los límites, establecimos los intervalos de tiempo que permitirían clasificar los datos en distintos niveles de interacción. Estos intervalos no fueron generados automáticamente, sino definidos manualmente con base en criterios prácticos, lo que permitió asignar etiquetas significativas.</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74800"/>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5qwfqznx3p06" w:id="3"/>
      <w:bookmarkEnd w:id="3"/>
      <w:r w:rsidDel="00000000" w:rsidR="00000000" w:rsidRPr="00000000">
        <w:rPr>
          <w:rFonts w:ascii="Times New Roman" w:cs="Times New Roman" w:eastAsia="Times New Roman" w:hAnsi="Times New Roman"/>
          <w:b w:val="1"/>
          <w:color w:val="000000"/>
          <w:rtl w:val="0"/>
        </w:rPr>
        <w:t xml:space="preserve">3. Transformación de la variable numérica en categórica</w:t>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los intervalos y etiquetas definidos, procedimos a aplicar la función </w:t>
      </w:r>
      <w:r w:rsidDel="00000000" w:rsidR="00000000" w:rsidRPr="00000000">
        <w:rPr>
          <w:rFonts w:ascii="Times New Roman" w:cs="Times New Roman" w:eastAsia="Times New Roman" w:hAnsi="Times New Roman"/>
          <w:sz w:val="24"/>
          <w:szCs w:val="24"/>
          <w:rtl w:val="0"/>
        </w:rPr>
        <w:t xml:space="preserve">pd.cut()</w:t>
      </w:r>
      <w:r w:rsidDel="00000000" w:rsidR="00000000" w:rsidRPr="00000000">
        <w:rPr>
          <w:rFonts w:ascii="Times New Roman" w:cs="Times New Roman" w:eastAsia="Times New Roman" w:hAnsi="Times New Roman"/>
          <w:sz w:val="24"/>
          <w:szCs w:val="24"/>
          <w:rtl w:val="0"/>
        </w:rPr>
        <w:t xml:space="preserve"> de la librería pandas, que permite convertir una columna numérica en una categórica con base en los rangos establecidos:</w:t>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2053033"/>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681538" cy="205303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paso realiza automáticamente la asignación de etiquetas a cada fila del dataset, dependiendo del valor que tenga en la variable "tiempo de interacción". De este modo, cada usuario quedó clasificado en uno de los cinco niveles definidos.</w:t>
      </w:r>
    </w:p>
    <w:p w:rsidR="00000000" w:rsidDel="00000000" w:rsidP="00000000" w:rsidRDefault="00000000" w:rsidRPr="00000000" w14:paraId="00000071">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gka4e6otvvnk" w:id="4"/>
      <w:bookmarkEnd w:id="4"/>
      <w:r w:rsidDel="00000000" w:rsidR="00000000" w:rsidRPr="00000000">
        <w:rPr>
          <w:rFonts w:ascii="Times New Roman" w:cs="Times New Roman" w:eastAsia="Times New Roman" w:hAnsi="Times New Roman"/>
          <w:b w:val="1"/>
          <w:color w:val="000000"/>
          <w:rtl w:val="0"/>
        </w:rPr>
        <w:t xml:space="preserve">4. Conteo de frecuencias por categoría</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para analizar la distribución de los datos resultantes, calculamos la cantidad de observaciones que pertenecen a cada categoría:</w:t>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0413" cy="2057019"/>
            <wp:effectExtent b="0" l="0" r="0" t="0"/>
            <wp:docPr id="2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330413" cy="205701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conteo nos permite visualizar cuántos usuarios se ubican en cada nivel de interacción, lo que a su vez ofrece una visión más clara del comportamiento general de los usuarios dentro de la plataforma educativa.</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proceso de categorización no sólo mejora la comprensión del fenómeno estudiado, sino que también nos facilita la creación de visualizaciones más claras, como gráficos de barras o pastel, que permiten comunicar los resultados a audiencias no técnicas.</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Categorización de la Variable "Tiempo de Lección”</w:t>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igual que con el tiempo de interacción, la variable tiempo de lección representa una medición continua que indica cuánto tiempo dedicaron los usuarios a estudiar o completar lecciones dentro de la plataforma. Para facilitar su análisis y comparación entre diferentes grupos de usuarios, esta variable fue transformada en una variable categórica mediante un proceso de clasificación por intervalos.</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5xyx8lrxy3pn" w:id="5"/>
      <w:bookmarkEnd w:id="5"/>
      <w:r w:rsidDel="00000000" w:rsidR="00000000" w:rsidRPr="00000000">
        <w:rPr>
          <w:rFonts w:ascii="Times New Roman" w:cs="Times New Roman" w:eastAsia="Times New Roman" w:hAnsi="Times New Roman"/>
          <w:b w:val="1"/>
          <w:color w:val="000000"/>
          <w:rtl w:val="0"/>
        </w:rPr>
        <w:t xml:space="preserve">1. Identificación del rango de valores</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determinamos los valores extremos (mínimo y máximo) de la variable, con el fin de comprender la dispersión de los datos y definir límites adecuados para los intervalos:</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17600"/>
            <wp:effectExtent b="0" l="0" r="0" t="0"/>
            <wp:docPr id="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nos permitió obtener una visión clara de los valores más bajos y más altos registrados por los usuarios en esta dimensión.</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o0ptqmylfqun" w:id="6"/>
      <w:bookmarkEnd w:id="6"/>
      <w:r w:rsidDel="00000000" w:rsidR="00000000" w:rsidRPr="00000000">
        <w:rPr>
          <w:rFonts w:ascii="Times New Roman" w:cs="Times New Roman" w:eastAsia="Times New Roman" w:hAnsi="Times New Roman"/>
          <w:b w:val="1"/>
          <w:color w:val="000000"/>
          <w:rtl w:val="0"/>
        </w:rPr>
        <w:t xml:space="preserve">2. Establecimiento de intervalos y categorías</w:t>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definimos manualmente los intervalos que agrupan el tiempo de lección en diferentes niveles. A cada intervalo se le asignó una etiqueta representativa que facilita la interpretación:</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76400"/>
            <wp:effectExtent b="0" l="0" r="0" t="0"/>
            <wp:docPr id="1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categorías nos permiten resumir el comportamiento de los usuarios respecto a su tiempo dedicado al estudio de lecciones.</w:t>
      </w:r>
    </w:p>
    <w:p w:rsidR="00000000" w:rsidDel="00000000" w:rsidP="00000000" w:rsidRDefault="00000000" w:rsidRPr="00000000" w14:paraId="00000085">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hm9gh758uu66" w:id="7"/>
      <w:bookmarkEnd w:id="7"/>
      <w:r w:rsidDel="00000000" w:rsidR="00000000" w:rsidRPr="00000000">
        <w:rPr>
          <w:rFonts w:ascii="Times New Roman" w:cs="Times New Roman" w:eastAsia="Times New Roman" w:hAnsi="Times New Roman"/>
          <w:b w:val="1"/>
          <w:color w:val="000000"/>
          <w:rtl w:val="0"/>
        </w:rPr>
        <w:t xml:space="preserve">3. Transformación de datos numéricos a categorías</w:t>
      </w:r>
    </w:p>
    <w:p w:rsidR="00000000" w:rsidDel="00000000" w:rsidP="00000000" w:rsidRDefault="00000000" w:rsidRPr="00000000" w14:paraId="0000008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Utilizando </w:t>
      </w:r>
      <w:r w:rsidDel="00000000" w:rsidR="00000000" w:rsidRPr="00000000">
        <w:rPr>
          <w:rFonts w:ascii="Times New Roman" w:cs="Times New Roman" w:eastAsia="Times New Roman" w:hAnsi="Times New Roman"/>
          <w:sz w:val="24"/>
          <w:szCs w:val="24"/>
          <w:rtl w:val="0"/>
        </w:rPr>
        <w:t xml:space="preserve">pd.cut()</w:t>
      </w:r>
      <w:r w:rsidDel="00000000" w:rsidR="00000000" w:rsidRPr="00000000">
        <w:rPr>
          <w:rFonts w:ascii="Times New Roman" w:cs="Times New Roman" w:eastAsia="Times New Roman" w:hAnsi="Times New Roman"/>
          <w:sz w:val="24"/>
          <w:szCs w:val="24"/>
          <w:rtl w:val="0"/>
        </w:rPr>
        <w:t xml:space="preserve">, se asignaron las etiquetas correspondientes a cada observación del conjunto de datos:</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7575" cy="2053711"/>
            <wp:effectExtent b="0" l="0" r="0" t="0"/>
            <wp:docPr id="2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487575" cy="205371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transformación convierte los valores numéricos continuos en una variable categórica, facilitando su análisis a través de frecuencias o gráficos.</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f7yh0jnewoi5" w:id="8"/>
      <w:bookmarkEnd w:id="8"/>
      <w:r w:rsidDel="00000000" w:rsidR="00000000" w:rsidRPr="00000000">
        <w:rPr>
          <w:rFonts w:ascii="Times New Roman" w:cs="Times New Roman" w:eastAsia="Times New Roman" w:hAnsi="Times New Roman"/>
          <w:b w:val="1"/>
          <w:color w:val="000000"/>
          <w:rtl w:val="0"/>
        </w:rPr>
        <w:t xml:space="preserve">4. Análisis de la distribución por categoría</w:t>
      </w:r>
    </w:p>
    <w:p w:rsidR="00000000" w:rsidDel="00000000" w:rsidP="00000000" w:rsidRDefault="00000000" w:rsidRPr="00000000" w14:paraId="0000008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contó cuántos usuarios quedaron en cada categoría de tiempo de lección:</w:t>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56000"/>
            <wp:effectExtent b="0" l="0" r="0" t="0"/>
            <wp:docPr id="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nos permitió identificar qué tan común era cada nivel de dedicación y hacer comparaciones entre los grupos.</w:t>
      </w:r>
    </w:p>
    <w:p w:rsidR="00000000" w:rsidDel="00000000" w:rsidP="00000000" w:rsidRDefault="00000000" w:rsidRPr="00000000" w14:paraId="0000008F">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Categorización de la Variable "Tiempo de Sesión”</w:t>
      </w:r>
    </w:p>
    <w:p w:rsidR="00000000" w:rsidDel="00000000" w:rsidP="00000000" w:rsidRDefault="00000000" w:rsidRPr="00000000" w14:paraId="0000009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variable tiempo de sesión refleja el tiempo total que un usuario permanece conectado en la plataforma. Esta métrica también fue categorizada para facilitar su interpretación, siguiendo el mismo procedimiento que en los casos anteriores.</w:t>
      </w:r>
    </w:p>
    <w:p w:rsidR="00000000" w:rsidDel="00000000" w:rsidP="00000000" w:rsidRDefault="00000000" w:rsidRPr="00000000" w14:paraId="00000092">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5akjrk6ksdvm" w:id="9"/>
      <w:bookmarkEnd w:id="9"/>
      <w:r w:rsidDel="00000000" w:rsidR="00000000" w:rsidRPr="00000000">
        <w:rPr>
          <w:rFonts w:ascii="Times New Roman" w:cs="Times New Roman" w:eastAsia="Times New Roman" w:hAnsi="Times New Roman"/>
          <w:b w:val="1"/>
          <w:color w:val="000000"/>
          <w:rtl w:val="0"/>
        </w:rPr>
        <w:t xml:space="preserve">1. Obtención de valores extremos</w:t>
      </w:r>
    </w:p>
    <w:p w:rsidR="00000000" w:rsidDel="00000000" w:rsidP="00000000" w:rsidRDefault="00000000" w:rsidRPr="00000000" w14:paraId="0000009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Calculamos</w:t>
      </w:r>
      <w:r w:rsidDel="00000000" w:rsidR="00000000" w:rsidRPr="00000000">
        <w:rPr>
          <w:rFonts w:ascii="Times New Roman" w:cs="Times New Roman" w:eastAsia="Times New Roman" w:hAnsi="Times New Roman"/>
          <w:sz w:val="24"/>
          <w:szCs w:val="24"/>
          <w:rtl w:val="0"/>
        </w:rPr>
        <w:t xml:space="preserve"> los valores mínimo y máximo de esta variable para determinar el rango total de tiempos registrados:</w:t>
      </w:r>
    </w:p>
    <w:p w:rsidR="00000000" w:rsidDel="00000000" w:rsidP="00000000" w:rsidRDefault="00000000" w:rsidRPr="00000000" w14:paraId="0000009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65200"/>
            <wp:effectExtent b="0" l="0" r="0" t="0"/>
            <wp:docPr id="1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nos permitió tener una base sólida para definir los intervalos de categorización.</w:t>
      </w:r>
    </w:p>
    <w:p w:rsidR="00000000" w:rsidDel="00000000" w:rsidP="00000000" w:rsidRDefault="00000000" w:rsidRPr="00000000" w14:paraId="00000096">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b5t8kxn29s69" w:id="10"/>
      <w:bookmarkEnd w:id="10"/>
      <w:r w:rsidDel="00000000" w:rsidR="00000000" w:rsidRPr="00000000">
        <w:rPr>
          <w:rFonts w:ascii="Times New Roman" w:cs="Times New Roman" w:eastAsia="Times New Roman" w:hAnsi="Times New Roman"/>
          <w:b w:val="1"/>
          <w:color w:val="000000"/>
          <w:rtl w:val="0"/>
        </w:rPr>
        <w:t xml:space="preserve">2. Definición de intervalos y etiquetas</w:t>
      </w:r>
    </w:p>
    <w:p w:rsidR="00000000" w:rsidDel="00000000" w:rsidP="00000000" w:rsidRDefault="00000000" w:rsidRPr="00000000" w14:paraId="0000009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igual que en los casos anteriores, agrupamos los datos en cinco categorías, definidas de forma manual para reflejar distintos niveles de uso de la plataforma:</w:t>
      </w:r>
    </w:p>
    <w:p w:rsidR="00000000" w:rsidDel="00000000" w:rsidP="00000000" w:rsidRDefault="00000000" w:rsidRPr="00000000" w14:paraId="00000098">
      <w:pPr>
        <w:spacing w:after="240" w:before="24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39900"/>
            <wp:effectExtent b="0" l="0" r="0" t="0"/>
            <wp:docPr id="1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nl29ovvsyqb1" w:id="11"/>
      <w:bookmarkEnd w:id="11"/>
      <w:r w:rsidDel="00000000" w:rsidR="00000000" w:rsidRPr="00000000">
        <w:rPr>
          <w:rFonts w:ascii="Times New Roman" w:cs="Times New Roman" w:eastAsia="Times New Roman" w:hAnsi="Times New Roman"/>
          <w:b w:val="1"/>
          <w:color w:val="000000"/>
          <w:rtl w:val="0"/>
        </w:rPr>
        <w:t xml:space="preserve">3. Conversión de variable continua a categórica</w:t>
      </w:r>
    </w:p>
    <w:p w:rsidR="00000000" w:rsidDel="00000000" w:rsidP="00000000" w:rsidRDefault="00000000" w:rsidRPr="00000000" w14:paraId="0000009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Utilizamos</w:t>
      </w:r>
      <w:r w:rsidDel="00000000" w:rsidR="00000000" w:rsidRPr="00000000">
        <w:rPr>
          <w:rFonts w:ascii="Times New Roman" w:cs="Times New Roman" w:eastAsia="Times New Roman" w:hAnsi="Times New Roman"/>
          <w:sz w:val="24"/>
          <w:szCs w:val="24"/>
          <w:rtl w:val="0"/>
        </w:rPr>
        <w:t xml:space="preserve"> la función </w:t>
      </w:r>
      <w:r w:rsidDel="00000000" w:rsidR="00000000" w:rsidRPr="00000000">
        <w:rPr>
          <w:rFonts w:ascii="Times New Roman" w:cs="Times New Roman" w:eastAsia="Times New Roman" w:hAnsi="Times New Roman"/>
          <w:sz w:val="24"/>
          <w:szCs w:val="24"/>
          <w:rtl w:val="0"/>
        </w:rPr>
        <w:t xml:space="preserve">pd.cut()</w:t>
      </w:r>
      <w:r w:rsidDel="00000000" w:rsidR="00000000" w:rsidRPr="00000000">
        <w:rPr>
          <w:rFonts w:ascii="Times New Roman" w:cs="Times New Roman" w:eastAsia="Times New Roman" w:hAnsi="Times New Roman"/>
          <w:sz w:val="24"/>
          <w:szCs w:val="24"/>
          <w:rtl w:val="0"/>
        </w:rPr>
        <w:t xml:space="preserve"> para asignar a cada observación una categoría específica según el intervalo en el que se encontraba:</w:t>
      </w:r>
    </w:p>
    <w:p w:rsidR="00000000" w:rsidDel="00000000" w:rsidP="00000000" w:rsidRDefault="00000000" w:rsidRPr="00000000" w14:paraId="0000009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2507456"/>
            <wp:effectExtent b="0" l="0" r="0" t="0"/>
            <wp:docPr id="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300538" cy="250745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x0ikdm6fbihq" w:id="12"/>
      <w:bookmarkEnd w:id="12"/>
      <w:r w:rsidDel="00000000" w:rsidR="00000000" w:rsidRPr="00000000">
        <w:rPr>
          <w:rFonts w:ascii="Times New Roman" w:cs="Times New Roman" w:eastAsia="Times New Roman" w:hAnsi="Times New Roman"/>
          <w:b w:val="1"/>
          <w:color w:val="000000"/>
          <w:rtl w:val="0"/>
        </w:rPr>
        <w:t xml:space="preserve">4. Conteo de frecuencias de las categorías</w:t>
      </w:r>
    </w:p>
    <w:p w:rsidR="00000000" w:rsidDel="00000000" w:rsidP="00000000" w:rsidRDefault="00000000" w:rsidRPr="00000000" w14:paraId="0000009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analizamos la distribución de los datos por categoría para comprender mejor el comportamiento general de los usuarios:</w:t>
      </w:r>
    </w:p>
    <w:p w:rsidR="00000000" w:rsidDel="00000000" w:rsidP="00000000" w:rsidRDefault="00000000" w:rsidRPr="00000000" w14:paraId="000000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3738" cy="2078831"/>
            <wp:effectExtent b="0" l="0" r="0" t="0"/>
            <wp:docPr id="1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233738" cy="207883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análisis nos resultó útil para identificar los patrones de permanencia dentro de la plataforma, revelando qué tan comprometidos están los usuarios en términos de tiempo de conexión.</w:t>
      </w:r>
    </w:p>
    <w:p w:rsidR="00000000" w:rsidDel="00000000" w:rsidP="00000000" w:rsidRDefault="00000000" w:rsidRPr="00000000" w14:paraId="000000A0">
      <w:pPr>
        <w:spacing w:after="240" w:before="24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Conclusión</w:t>
      </w:r>
    </w:p>
    <w:p w:rsidR="00000000" w:rsidDel="00000000" w:rsidP="00000000" w:rsidRDefault="00000000" w:rsidRPr="00000000" w14:paraId="000000A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Este análisis de datos permitió comprender de manera más clara el comportamiento de los usuarios, identificando patrones en variables como el tiempo de sesión, tiempo de lección y tiempo de interacción. A través de un proceso de limpieza de datos, detección y tratamiento de valores atípicos, así como la imputación de valores nulos, se garantizó una base de datos más estructurada y confiable. La categorización de las variables facilitó su interpretación y permitió segmentar a los usuarios en distintos grupos según su nivel de actividad. Además, las visualizaciones generadas ayudaron a identificar tendencias clave, proporcionando información valiosa para la toma de decisiones y posibles mejoras.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2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4.png"/><Relationship Id="rId7" Type="http://schemas.openxmlformats.org/officeDocument/2006/relationships/image" Target="media/image27.png"/><Relationship Id="rId8" Type="http://schemas.openxmlformats.org/officeDocument/2006/relationships/image" Target="media/image6.png"/><Relationship Id="rId31" Type="http://schemas.openxmlformats.org/officeDocument/2006/relationships/image" Target="media/image11.png"/><Relationship Id="rId30" Type="http://schemas.openxmlformats.org/officeDocument/2006/relationships/image" Target="media/image24.png"/><Relationship Id="rId11" Type="http://schemas.openxmlformats.org/officeDocument/2006/relationships/image" Target="media/image7.png"/><Relationship Id="rId33" Type="http://schemas.openxmlformats.org/officeDocument/2006/relationships/image" Target="media/image26.png"/><Relationship Id="rId10" Type="http://schemas.openxmlformats.org/officeDocument/2006/relationships/image" Target="media/image25.png"/><Relationship Id="rId32" Type="http://schemas.openxmlformats.org/officeDocument/2006/relationships/image" Target="media/image28.png"/><Relationship Id="rId13" Type="http://schemas.openxmlformats.org/officeDocument/2006/relationships/image" Target="media/image9.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