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1F3864"/>
          <w:sz w:val="20"/>
          <w:szCs w:val="20"/>
        </w:rPr>
        <w:t xml:space="preserve">Tecnológico de Costa Rica</w:t>
      </w:r>
    </w:p>
    <w:p>
      <w:pPr>
        <w:jc w:val="center"/>
      </w:pPr>
      <w:r>
        <w:rPr>
          <w:rFonts w:ascii="Calibri" w:cs="Calibri" w:eastAsia="Calibri" w:hAnsi="Calibri"/>
          <w:color w:val="555555"/>
          <w:sz w:val="20"/>
          <w:szCs w:val="20"/>
        </w:rPr>
        <w:t xml:space="preserve">Escuela de Administración de Empresas</w:t>
      </w:r>
    </w:p>
    <w:p>
      <w:pPr>
        <w:spacing w:after="200"/>
        <w:jc w:val="center"/>
      </w:pPr>
      <w:r>
        <w:rPr>
          <w:rFonts w:ascii="Calibri" w:cs="Calibri" w:eastAsia="Calibri" w:hAnsi="Calibri"/>
          <w:color w:val="555555"/>
          <w:sz w:val="20"/>
          <w:szCs w:val="20"/>
        </w:rPr>
        <w:t xml:space="preserve">AE-2219 Comportamiento Organizacional  |  Prof. Pablo Garita Alpízar</w:t>
      </w:r>
    </w:p>
    <w:p>
      <w:pPr>
        <w:spacing w:after="100"/>
        <w:jc w:val="center"/>
      </w:pPr>
      <w:r>
        <w:rPr>
          <w:rFonts w:ascii="Calibri" w:cs="Calibri" w:eastAsia="Calibri" w:hAnsi="Calibri"/>
          <w:b/>
          <w:bCs/>
          <w:color w:val="1F3864"/>
          <w:sz w:val="32"/>
          <w:szCs w:val="32"/>
        </w:rPr>
        <w:t xml:space="preserve">INFORME DE HALLAZGOS — TEAM BUILDING</w:t>
      </w:r>
    </w:p>
    <w:p>
      <w:pPr>
        <w:spacing w:after="80"/>
        <w:jc w:val="center"/>
      </w:pPr>
      <w:r>
        <w:rPr>
          <w:rFonts w:ascii="Calibri" w:cs="Calibri" w:eastAsia="Calibri" w:hAnsi="Calibri"/>
          <w:b/>
          <w:bCs/>
          <w:color w:val="2E74B5"/>
          <w:sz w:val="24"/>
          <w:szCs w:val="24"/>
        </w:rPr>
        <w:t xml:space="preserve">Semana 6: Eficiencia y Puntualidad</w:t>
      </w:r>
    </w:p>
    <w:p>
      <w:pPr>
        <w:spacing w:after="300"/>
        <w:jc w:val="center"/>
      </w:pPr>
      <w:r>
        <w:rPr>
          <w:rFonts w:ascii="Calibri" w:cs="Calibri" w:eastAsia="Calibri" w:hAnsi="Calibri"/>
          <w:b/>
          <w:bCs/>
          <w:color w:val="2E74B5"/>
          <w:sz w:val="22"/>
          <w:szCs w:val="22"/>
        </w:rPr>
        <w:t xml:space="preserve">Equipo responsable: Control de Calidad</w:t>
      </w:r>
    </w:p>
    <w:p>
      <w:pPr>
        <w:spacing w:after="60"/>
      </w:pPr>
      <w:r>
        <w:t xml:space="preserve"/>
      </w:r>
    </w:p>
    <w:p>
      <w:pPr>
        <w:pBdr>
          <w:bottom w:val="single" w:color="1F3864" w:sz="6" w:space="1"/>
        </w:pBdr>
        <w:spacing w:after="120" w:before="300"/>
      </w:pPr>
      <w:r>
        <w:rPr>
          <w:rFonts w:ascii="Calibri" w:cs="Calibri" w:eastAsia="Calibri" w:hAnsi="Calibri"/>
          <w:b/>
          <w:bCs/>
          <w:color w:val="1F3864"/>
          <w:sz w:val="26"/>
          <w:szCs w:val="26"/>
        </w:rPr>
        <w:t xml:space="preserve">1. Diagnóstico: Lo que planeamos vs. lo que vivimos</w:t>
      </w:r>
    </w:p>
    <w:p>
      <w:pPr>
        <w:spacing w:after="60"/>
      </w:pPr>
      <w:r>
        <w:t xml:space="preserve"/>
      </w:r>
    </w:p>
    <w:p>
      <w:pPr>
        <w:spacing w:after="120"/>
        <w:jc w:val="both"/>
      </w:pPr>
      <w:r>
        <w:rPr>
          <w:rFonts w:ascii="Calibri" w:cs="Calibri" w:eastAsia="Calibri" w:hAnsi="Calibri"/>
          <w:sz w:val="22"/>
          <w:szCs w:val="22"/>
        </w:rPr>
        <w:t xml:space="preserve">Diseñamos una actividad centrada en la construcción y el lanzamiento de aviones de papel bajo presión de tiempo, con la intención de poner a prueba cómo cada departamento organiza su trabajo, distribuye roles y respeta los tiempos. La idea era simple pero poderosa: construir algo tangible con recursos limitados revela muchísimo sobre cómo funciona un equipo de verdad.</w:t>
      </w:r>
    </w:p>
    <w:p>
      <w:pPr>
        <w:spacing w:after="60"/>
      </w:pPr>
      <w:r>
        <w:t xml:space="preserve"/>
      </w:r>
    </w:p>
    <w:p>
      <w:pPr>
        <w:spacing w:after="120"/>
        <w:jc w:val="both"/>
      </w:pPr>
      <w:r>
        <w:rPr>
          <w:rFonts w:ascii="Calibri" w:cs="Calibri" w:eastAsia="Calibri" w:hAnsi="Calibri"/>
          <w:sz w:val="22"/>
          <w:szCs w:val="22"/>
        </w:rPr>
        <w:t xml:space="preserve">A continuación comparamos lo que teníamos en mente con lo que realmente vivimos en el salón:</w:t>
      </w:r>
    </w:p>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Aspecto</w:t>
            </w:r>
          </w:p>
        </w:tc>
        <w:tc>
          <w:tcPr>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Lo que se esperaba</w:t>
            </w:r>
          </w:p>
        </w:tc>
        <w:tc>
          <w:tcPr>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Lo que realmente pasó</w:t>
            </w:r>
          </w:p>
        </w:tc>
      </w:tr>
      <w:tr>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Marcado de hojas</w:t>
            </w:r>
          </w:p>
        </w:tc>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Todos los grupos marcarían sus hojas correctamente antes de iniciar</w:t>
            </w:r>
          </w:p>
        </w:tc>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Varios equipos no marcaron todas las hojas, lo que les generó demoras y algo de desorden al arrancar</w:t>
            </w:r>
          </w:p>
        </w:tc>
      </w:tr>
      <w:tr>
        <w:tc>
          <w:tcPr>
            <w:shd w:fill="FFFFFF" w:val="clear"/>
            <w:tcMar>
              <w:top w:type="dxa" w:w="60"/>
              <w:left w:type="dxa" w:w="100"/>
              <w:bottom w:type="dxa" w:w="60"/>
              <w:right w:type="dxa" w:w="100"/>
            </w:tcMar>
          </w:tcPr>
          <w:p>
            <w:pPr>
              <w:jc w:val="both"/>
            </w:pPr>
            <w:r>
              <w:rPr>
                <w:rFonts w:ascii="Calibri" w:cs="Calibri" w:eastAsia="Calibri" w:hAnsi="Calibri"/>
                <w:sz w:val="20"/>
                <w:szCs w:val="20"/>
              </w:rPr>
              <w:t xml:space="preserve">Participación activa</w:t>
            </w:r>
          </w:p>
        </w:tc>
        <w:tc>
          <w:tcPr>
            <w:shd w:fill="FFFFFF" w:val="clear"/>
            <w:tcMar>
              <w:top w:type="dxa" w:w="60"/>
              <w:left w:type="dxa" w:w="100"/>
              <w:bottom w:type="dxa" w:w="60"/>
              <w:right w:type="dxa" w:w="100"/>
            </w:tcMar>
          </w:tcPr>
          <w:p>
            <w:pPr>
              <w:jc w:val="both"/>
            </w:pPr>
            <w:r>
              <w:rPr>
                <w:rFonts w:ascii="Calibri" w:cs="Calibri" w:eastAsia="Calibri" w:hAnsi="Calibri"/>
                <w:sz w:val="20"/>
                <w:szCs w:val="20"/>
              </w:rPr>
              <w:t xml:space="preserve">Cada integrante construiría su propio avión de forma activa</w:t>
            </w:r>
          </w:p>
        </w:tc>
        <w:tc>
          <w:tcPr>
            <w:shd w:fill="FFFFFF" w:val="clear"/>
            <w:tcMar>
              <w:top w:type="dxa" w:w="60"/>
              <w:left w:type="dxa" w:w="100"/>
              <w:bottom w:type="dxa" w:w="60"/>
              <w:right w:type="dxa" w:w="100"/>
            </w:tcMar>
          </w:tcPr>
          <w:p>
            <w:pPr>
              <w:jc w:val="both"/>
            </w:pPr>
            <w:r>
              <w:rPr>
                <w:rFonts w:ascii="Calibri" w:cs="Calibri" w:eastAsia="Calibri" w:hAnsi="Calibri"/>
                <w:sz w:val="20"/>
                <w:szCs w:val="20"/>
              </w:rPr>
              <w:t xml:space="preserve">Algunas personas no participaron en la construcción, reduciendo el aporte de esos equipos</w:t>
            </w:r>
          </w:p>
        </w:tc>
      </w:tr>
      <w:tr>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Trabajo individual</w:t>
            </w:r>
          </w:p>
        </w:tc>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Cada quien asumiría su tarea de manera autónoma</w:t>
            </w:r>
          </w:p>
        </w:tc>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Varios optaron por trabajar en parejas para apoyarse mutuamente y sacar la actividad adelante</w:t>
            </w:r>
          </w:p>
        </w:tc>
      </w:tr>
      <w:tr>
        <w:tc>
          <w:tcPr>
            <w:shd w:fill="FFFFFF" w:val="clear"/>
            <w:tcMar>
              <w:top w:type="dxa" w:w="60"/>
              <w:left w:type="dxa" w:w="100"/>
              <w:bottom w:type="dxa" w:w="60"/>
              <w:right w:type="dxa" w:w="100"/>
            </w:tcMar>
          </w:tcPr>
          <w:p>
            <w:pPr>
              <w:jc w:val="both"/>
            </w:pPr>
            <w:r>
              <w:rPr>
                <w:rFonts w:ascii="Calibri" w:cs="Calibri" w:eastAsia="Calibri" w:hAnsi="Calibri"/>
                <w:sz w:val="20"/>
                <w:szCs w:val="20"/>
              </w:rPr>
              <w:t xml:space="preserve">Inicio de la dinámica</w:t>
            </w:r>
          </w:p>
        </w:tc>
        <w:tc>
          <w:tcPr>
            <w:shd w:fill="FFFFFF" w:val="clear"/>
            <w:tcMar>
              <w:top w:type="dxa" w:w="60"/>
              <w:left w:type="dxa" w:w="100"/>
              <w:bottom w:type="dxa" w:w="60"/>
              <w:right w:type="dxa" w:w="100"/>
            </w:tcMar>
          </w:tcPr>
          <w:p>
            <w:pPr>
              <w:jc w:val="both"/>
            </w:pPr>
            <w:r>
              <w:rPr>
                <w:rFonts w:ascii="Calibri" w:cs="Calibri" w:eastAsia="Calibri" w:hAnsi="Calibri"/>
                <w:sz w:val="20"/>
                <w:szCs w:val="20"/>
              </w:rPr>
              <w:t xml:space="preserve">Todos partirían desde cero con el mismo nivel de preparación</w:t>
            </w:r>
          </w:p>
        </w:tc>
        <w:tc>
          <w:tcPr>
            <w:shd w:fill="FFFFFF" w:val="clear"/>
            <w:tcMar>
              <w:top w:type="dxa" w:w="60"/>
              <w:left w:type="dxa" w:w="100"/>
              <w:bottom w:type="dxa" w:w="60"/>
              <w:right w:type="dxa" w:w="100"/>
            </w:tcMar>
          </w:tcPr>
          <w:p>
            <w:pPr>
              <w:jc w:val="both"/>
            </w:pPr>
            <w:r>
              <w:rPr>
                <w:rFonts w:ascii="Calibri" w:cs="Calibri" w:eastAsia="Calibri" w:hAnsi="Calibri"/>
                <w:sz w:val="20"/>
                <w:szCs w:val="20"/>
              </w:rPr>
              <w:t xml:space="preserve">Algunos grupos ya tenían avances antes de la señal; otros aprovecharon el turno ajeno para mejorar sus diseños</w:t>
            </w:r>
          </w:p>
        </w:tc>
      </w:tr>
      <w:tr>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Resultado final</w:t>
            </w:r>
          </w:p>
        </w:tc>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Se esperaba un ganador claro al cierre</w:t>
            </w:r>
          </w:p>
        </w:tc>
        <w:tc>
          <w:tcPr>
            <w:shd w:fill="F2F2F2" w:val="clear"/>
            <w:tcMar>
              <w:top w:type="dxa" w:w="60"/>
              <w:left w:type="dxa" w:w="100"/>
              <w:bottom w:type="dxa" w:w="60"/>
              <w:right w:type="dxa" w:w="100"/>
            </w:tcMar>
          </w:tcPr>
          <w:p>
            <w:pPr>
              <w:jc w:val="both"/>
            </w:pPr>
            <w:r>
              <w:rPr>
                <w:rFonts w:ascii="Calibri" w:cs="Calibri" w:eastAsia="Calibri" w:hAnsi="Calibri"/>
                <w:sz w:val="20"/>
                <w:szCs w:val="20"/>
              </w:rPr>
              <w:t xml:space="preserve">La dinámica terminó en empate — algo que nadie anticipó y que sorprendió a todos</w:t>
            </w:r>
          </w:p>
        </w:tc>
      </w:tr>
    </w:tbl>
    <w:p>
      <w:pPr>
        <w:spacing w:after="60"/>
      </w:pPr>
      <w:r>
        <w:t xml:space="preserve"/>
      </w:r>
    </w:p>
    <w:p>
      <w:pPr>
        <w:spacing w:after="120"/>
        <w:jc w:val="both"/>
      </w:pPr>
      <w:r>
        <w:rPr>
          <w:rFonts w:ascii="Calibri" w:cs="Calibri" w:eastAsia="Calibri" w:hAnsi="Calibri"/>
          <w:sz w:val="22"/>
          <w:szCs w:val="22"/>
        </w:rPr>
        <w:t xml:space="preserve">En términos generales la dinámica fluyó bien y el ambiente fue positivo. Sin embargo, esos pequeños desvíos respecto al plan son los que más información nos dan, porque ahí es donde se muestra el comportamiento real de las personas cuando hay presión de verdad.</w:t>
      </w:r>
    </w:p>
    <w:p>
      <w:pPr>
        <w:spacing w:after="60"/>
      </w:pPr>
      <w:r>
        <w:t xml:space="preserve"/>
      </w:r>
    </w:p>
    <w:p>
      <w:pPr>
        <w:pBdr>
          <w:bottom w:val="single" w:color="1F3864" w:sz="6" w:space="1"/>
        </w:pBdr>
        <w:spacing w:after="120" w:before="300"/>
      </w:pPr>
      <w:r>
        <w:rPr>
          <w:rFonts w:ascii="Calibri" w:cs="Calibri" w:eastAsia="Calibri" w:hAnsi="Calibri"/>
          <w:b/>
          <w:bCs/>
          <w:color w:val="1F3864"/>
          <w:sz w:val="26"/>
          <w:szCs w:val="26"/>
        </w:rPr>
        <w:t xml:space="preserve">2. Fortalezas y Puntos de Mejora</w:t>
      </w:r>
    </w:p>
    <w:p>
      <w:pPr>
        <w:spacing w:after="80" w:before="200"/>
      </w:pPr>
      <w:r>
        <w:rPr>
          <w:rFonts w:ascii="Calibri" w:cs="Calibri" w:eastAsia="Calibri" w:hAnsi="Calibri"/>
          <w:b/>
          <w:bCs/>
          <w:color w:val="C55A11"/>
          <w:sz w:val="22"/>
          <w:szCs w:val="22"/>
        </w:rPr>
        <w:t xml:space="preserve">Lo que el grupo hizo bien</w:t>
      </w:r>
    </w:p>
    <w:p>
      <w:pPr>
        <w:spacing w:after="80"/>
        <w:ind w:left="431"/>
        <w:jc w:val="both"/>
      </w:pPr>
      <w:r>
        <w:rPr>
          <w:rFonts w:ascii="Calibri" w:cs="Calibri" w:eastAsia="Calibri" w:hAnsi="Calibri"/>
          <w:sz w:val="22"/>
          <w:szCs w:val="22"/>
        </w:rPr>
        <w:t xml:space="preserve">• Colaboración espontánea bajo presión: Varios compañeros se juntaron en parejas sin que nadie se los pidiera, porque vieron que era lo más inteligente. Eso habla de un grupo capaz de adaptarse rápido.</w:t>
      </w:r>
    </w:p>
    <w:p>
      <w:pPr>
        <w:spacing w:after="80"/>
        <w:ind w:left="431"/>
        <w:jc w:val="both"/>
      </w:pPr>
      <w:r>
        <w:rPr>
          <w:rFonts w:ascii="Calibri" w:cs="Calibri" w:eastAsia="Calibri" w:hAnsi="Calibri"/>
          <w:sz w:val="22"/>
          <w:szCs w:val="22"/>
        </w:rPr>
        <w:t xml:space="preserve">• Buen ambiente y cohesión emocional: El avión defectuoso de Logística se convirtió en el momento más divertido de la tarde. En vez de generar vergüenza, generó risa colectiva — señal de que hay confianza entre el grupo, y eso vale mucho.</w:t>
      </w:r>
    </w:p>
    <w:p>
      <w:pPr>
        <w:spacing w:after="80"/>
        <w:ind w:left="431"/>
        <w:jc w:val="both"/>
      </w:pPr>
      <w:r>
        <w:rPr>
          <w:rFonts w:ascii="Calibri" w:cs="Calibri" w:eastAsia="Calibri" w:hAnsi="Calibri"/>
          <w:sz w:val="22"/>
          <w:szCs w:val="22"/>
        </w:rPr>
        <w:t xml:space="preserve">• Alto rendimiento en algunos equipos: Operaciones (12 pts) y Soporte (mayor distancia de vuelo) demostraron que cuando hay claridad y enfoque, los resultados llegan. No fue suerte, fue trabajo bien hecho.</w:t>
      </w:r>
    </w:p>
    <w:p>
      <w:pPr>
        <w:spacing w:after="80"/>
        <w:ind w:left="431"/>
        <w:jc w:val="both"/>
      </w:pPr>
      <w:r>
        <w:rPr>
          <w:rFonts w:ascii="Calibri" w:cs="Calibri" w:eastAsia="Calibri" w:hAnsi="Calibri"/>
          <w:sz w:val="22"/>
          <w:szCs w:val="22"/>
        </w:rPr>
        <w:t xml:space="preserve">• Conciencia cívica voluntaria: Cuatro personas llevaron sus materiales al área de reciclaje sin que nadie se los pidiera — un detalle pequeño que dice mucho del tipo de personas que componen este grupo.</w:t>
      </w:r>
    </w:p>
    <w:p>
      <w:pPr>
        <w:spacing w:after="60"/>
      </w:pPr>
      <w:r>
        <w:t xml:space="preserve"/>
      </w:r>
    </w:p>
    <w:p>
      <w:pPr>
        <w:spacing w:after="80" w:before="200"/>
      </w:pPr>
      <w:r>
        <w:rPr>
          <w:rFonts w:ascii="Calibri" w:cs="Calibri" w:eastAsia="Calibri" w:hAnsi="Calibri"/>
          <w:b/>
          <w:bCs/>
          <w:color w:val="C55A11"/>
          <w:sz w:val="22"/>
          <w:szCs w:val="22"/>
        </w:rPr>
        <w:t xml:space="preserve">Lo que el grupo puede mejorar</w:t>
      </w:r>
    </w:p>
    <w:p>
      <w:pPr>
        <w:spacing w:after="80"/>
        <w:ind w:left="431"/>
        <w:jc w:val="both"/>
      </w:pPr>
      <w:r>
        <w:rPr>
          <w:rFonts w:ascii="Calibri" w:cs="Calibri" w:eastAsia="Calibri" w:hAnsi="Calibri"/>
          <w:sz w:val="22"/>
          <w:szCs w:val="22"/>
        </w:rPr>
        <w:t xml:space="preserve">• Seguir instrucciones al pie de la letra: Que varios grupos no marcaran sus hojas con marcador — un paso simple y claro — indica que a veces las instrucciones se escuchan a medias. En un entorno laboral real, ese tipo de omisión puede costar caro.</w:t>
      </w:r>
    </w:p>
    <w:p>
      <w:pPr>
        <w:spacing w:after="80"/>
        <w:ind w:left="431"/>
        <w:jc w:val="both"/>
      </w:pPr>
      <w:r>
        <w:rPr>
          <w:rFonts w:ascii="Calibri" w:cs="Calibri" w:eastAsia="Calibri" w:hAnsi="Calibri"/>
          <w:sz w:val="22"/>
          <w:szCs w:val="22"/>
        </w:rPr>
        <w:t xml:space="preserve">• Participación pareja: Hubo personas que observaron más que actuaron. En una dinámica de team building, la participación activa es parte del ejercicio. Cuando alguien se desconecta, el equipo lo siente.</w:t>
      </w:r>
    </w:p>
    <w:p>
      <w:pPr>
        <w:spacing w:after="80"/>
        <w:ind w:left="431"/>
        <w:jc w:val="both"/>
      </w:pPr>
      <w:r>
        <w:rPr>
          <w:rFonts w:ascii="Calibri" w:cs="Calibri" w:eastAsia="Calibri" w:hAnsi="Calibri"/>
          <w:sz w:val="22"/>
          <w:szCs w:val="22"/>
        </w:rPr>
        <w:t xml:space="preserve">• Puntualidad como valor compartido: Mejorar los aviones durante el turno ajeno muestra que la puntualidad todavía se vive como responsabilidad individual, no como compromiso colectivo.</w:t>
      </w:r>
    </w:p>
    <w:p>
      <w:pPr>
        <w:spacing w:after="80"/>
        <w:ind w:left="431"/>
        <w:jc w:val="both"/>
      </w:pPr>
      <w:r>
        <w:rPr>
          <w:rFonts w:ascii="Calibri" w:cs="Calibri" w:eastAsia="Calibri" w:hAnsi="Calibri"/>
          <w:sz w:val="22"/>
          <w:szCs w:val="22"/>
        </w:rPr>
        <w:t xml:space="preserve">• Brecha de desempeño entre departamentos: De 3 puntos a 12 puntos, con los mismos materiales y el mismo tiempo, no es un problema de capacidad — es un problema de motivación y enfoque.</w:t>
      </w:r>
    </w:p>
    <w:p>
      <w:pPr>
        <w:spacing w:after="60"/>
      </w:pPr>
      <w:r>
        <w:t xml:space="preserve"/>
      </w:r>
    </w:p>
    <w:p>
      <w:pPr>
        <w:pBdr>
          <w:bottom w:val="single" w:color="1F3864" w:sz="6" w:space="1"/>
        </w:pBdr>
        <w:spacing w:after="120" w:before="300"/>
      </w:pPr>
      <w:r>
        <w:rPr>
          <w:rFonts w:ascii="Calibri" w:cs="Calibri" w:eastAsia="Calibri" w:hAnsi="Calibri"/>
          <w:b/>
          <w:bCs/>
          <w:color w:val="1F3864"/>
          <w:sz w:val="26"/>
          <w:szCs w:val="26"/>
        </w:rPr>
        <w:t xml:space="preserve">3. Recomendaciones Profesionales</w:t>
      </w:r>
    </w:p>
    <w:p>
      <w:pPr>
        <w:spacing w:after="120"/>
        <w:jc w:val="both"/>
      </w:pPr>
      <w:r>
        <w:rPr>
          <w:rFonts w:ascii="Calibri" w:cs="Calibri" w:eastAsia="Calibri" w:hAnsi="Calibri"/>
          <w:sz w:val="22"/>
          <w:szCs w:val="22"/>
        </w:rPr>
        <w:t xml:space="preserve">Las siguientes recomendaciones están fundamentadas en los aportes teóricos de Idalberto Chiavenato (Comportamiento Organizacional, 4ª ed.) y Stephen P. Robbins &amp; Timothy A. Judge (Comportamiento Organizacional, 17ª ed.), libros base del curso:</w:t>
      </w:r>
    </w:p>
    <w:p>
      <w:pPr>
        <w:spacing w:after="60"/>
      </w:pPr>
      <w:r>
        <w:t xml:space="preserve"/>
      </w:r>
    </w:p>
    <w:p>
      <w:pPr>
        <w:spacing w:after="80" w:before="200"/>
      </w:pPr>
      <w:r>
        <w:rPr>
          <w:rFonts w:ascii="Calibri" w:cs="Calibri" w:eastAsia="Calibri" w:hAnsi="Calibri"/>
          <w:b/>
          <w:bCs/>
          <w:color w:val="C55A11"/>
          <w:sz w:val="22"/>
          <w:szCs w:val="22"/>
        </w:rPr>
        <w:t xml:space="preserve">Recomendación 1 — Comunicación efectiva antes de actuar</w:t>
      </w:r>
    </w:p>
    <w:p>
      <w:pPr>
        <w:spacing w:after="120"/>
        <w:jc w:val="both"/>
      </w:pPr>
      <w:r>
        <w:rPr>
          <w:rFonts w:ascii="Calibri" w:cs="Calibri" w:eastAsia="Calibri" w:hAnsi="Calibri"/>
          <w:b/>
          <w:bCs/>
          <w:color w:val="000000"/>
          <w:sz w:val="22"/>
          <w:szCs w:val="22"/>
        </w:rPr>
        <w:t xml:space="preserve">Fundamento teórico: </w:t>
      </w:r>
      <w:r>
        <w:rPr>
          <w:rFonts w:ascii="Calibri" w:cs="Calibri" w:eastAsia="Calibri" w:hAnsi="Calibri"/>
          <w:b w:val="false"/>
          <w:bCs w:val="false"/>
          <w:color w:val="000000"/>
          <w:sz w:val="22"/>
          <w:szCs w:val="22"/>
        </w:rPr>
        <w:t xml:space="preserve">Robbins &amp; Judge señalan que </w:t>
      </w:r>
    </w:p>
    <w:p>
      <w:pPr>
        <w:pBdr>
          <w:left w:val="single" w:color="2E74B5" w:sz="12" w:space="8"/>
        </w:pBdr>
        <w:spacing w:after="80" w:before="60"/>
        <w:ind w:left="720" w:right="720"/>
        <w:jc w:val="both"/>
      </w:pPr>
      <w:r>
        <w:rPr>
          <w:rFonts w:ascii="Calibri" w:cs="Calibri" w:eastAsia="Calibri" w:hAnsi="Calibri"/>
          <w:color w:val="444444"/>
          <w:sz w:val="21"/>
          <w:szCs w:val="21"/>
        </w:rPr>
        <w:t xml:space="preserve">"La comunicación deficiente es probablemente la fuente más citada de conflictos interpersonales. Las personas pasan cerca del 70% de su tiempo activo comunicándose, y los errores en este proceso se traducen directamente en pérdida de eficiencia. (Robbins &amp; Judge, Cap. 11)"</w:t>
      </w:r>
    </w:p>
    <w:p>
      <w:pPr>
        <w:spacing w:after="120"/>
        <w:jc w:val="both"/>
      </w:pPr>
      <w:r>
        <w:rPr>
          <w:rFonts w:ascii="Calibri" w:cs="Calibri" w:eastAsia="Calibri" w:hAnsi="Calibri"/>
          <w:sz w:val="22"/>
          <w:szCs w:val="22"/>
        </w:rPr>
        <w:t xml:space="preserve">El hecho de que varios grupos no siguieran la instrucción del marcador no fue descuido — fue una falla en la comprensión del mensaje. Recomendamos que antes de cada dinámica o tarea grupal, el facilitador incorpore un momento de verificación de comprensión: una pregunta directa al grupo ('¿Todos entienden los pasos?') puede evitar errores que después cuestan tiempo y puntos. En el mundo laboral, esto equivale a confirmar el brief antes de ejecutar.</w:t>
      </w:r>
    </w:p>
    <w:p>
      <w:pPr>
        <w:spacing w:after="60"/>
      </w:pPr>
      <w:r>
        <w:t xml:space="preserve"/>
      </w:r>
    </w:p>
    <w:p>
      <w:pPr>
        <w:spacing w:after="80" w:before="200"/>
      </w:pPr>
      <w:r>
        <w:rPr>
          <w:rFonts w:ascii="Calibri" w:cs="Calibri" w:eastAsia="Calibri" w:hAnsi="Calibri"/>
          <w:b/>
          <w:bCs/>
          <w:color w:val="C55A11"/>
          <w:sz w:val="22"/>
          <w:szCs w:val="22"/>
        </w:rPr>
        <w:t xml:space="preserve">Recomendación 2 — Definir roles claros dentro de cada equipo</w:t>
      </w:r>
    </w:p>
    <w:p>
      <w:pPr>
        <w:spacing w:after="120"/>
        <w:jc w:val="both"/>
      </w:pPr>
      <w:r>
        <w:rPr>
          <w:rFonts w:ascii="Calibri" w:cs="Calibri" w:eastAsia="Calibri" w:hAnsi="Calibri"/>
          <w:b/>
          <w:bCs/>
          <w:color w:val="000000"/>
          <w:sz w:val="22"/>
          <w:szCs w:val="22"/>
        </w:rPr>
        <w:t xml:space="preserve">Fundamento teórico: </w:t>
      </w:r>
      <w:r>
        <w:rPr>
          <w:rFonts w:ascii="Calibri" w:cs="Calibri" w:eastAsia="Calibri" w:hAnsi="Calibri"/>
          <w:b w:val="false"/>
          <w:bCs w:val="false"/>
          <w:color w:val="000000"/>
          <w:sz w:val="22"/>
          <w:szCs w:val="22"/>
        </w:rPr>
        <w:t xml:space="preserve">Chiavenato explica que </w:t>
      </w:r>
    </w:p>
    <w:p>
      <w:pPr>
        <w:pBdr>
          <w:left w:val="single" w:color="2E74B5" w:sz="12" w:space="8"/>
        </w:pBdr>
        <w:spacing w:after="80" w:before="60"/>
        <w:ind w:left="720" w:right="720"/>
        <w:jc w:val="both"/>
      </w:pPr>
      <w:r>
        <w:rPr>
          <w:rFonts w:ascii="Calibri" w:cs="Calibri" w:eastAsia="Calibri" w:hAnsi="Calibri"/>
          <w:color w:val="444444"/>
          <w:sz w:val="21"/>
          <w:szCs w:val="21"/>
        </w:rPr>
        <w:t xml:space="preserve">"Los grupos con roles bien definidos funcionan de manera más eficiente porque cada miembro sabe exactamente qué se espera de él. La ambigüedad de rol genera estrés, baja productividad y conflictos internos que restan energía al desempeño colectivo. (Chiavenato, Cap. 8 — Grupos y Equipos)"</w:t>
      </w:r>
    </w:p>
    <w:p>
      <w:pPr>
        <w:spacing w:after="120"/>
        <w:jc w:val="both"/>
      </w:pPr>
      <w:r>
        <w:rPr>
          <w:rFonts w:ascii="Calibri" w:cs="Calibri" w:eastAsia="Calibri" w:hAnsi="Calibri"/>
          <w:sz w:val="22"/>
          <w:szCs w:val="22"/>
        </w:rPr>
        <w:t xml:space="preserve">La pasividad de algunos participantes durante la construcción de aviones se puede prevenir si desde el inicio cada persona tiene un rol claro: un constructor, un verificador de calidad, un lanzador. La ausencia de estructura siempre invita a la inactividad. Asignar roles formales antes de iniciar una tarea no limita la creatividad — la libera, porque cada quien sabe desde dónde aportar.</w:t>
      </w:r>
    </w:p>
    <w:p>
      <w:pPr>
        <w:spacing w:after="60"/>
      </w:pPr>
      <w:r>
        <w:t xml:space="preserve"/>
      </w:r>
    </w:p>
    <w:p>
      <w:pPr>
        <w:spacing w:after="80" w:before="200"/>
      </w:pPr>
      <w:r>
        <w:rPr>
          <w:rFonts w:ascii="Calibri" w:cs="Calibri" w:eastAsia="Calibri" w:hAnsi="Calibri"/>
          <w:b/>
          <w:bCs/>
          <w:color w:val="C55A11"/>
          <w:sz w:val="22"/>
          <w:szCs w:val="22"/>
        </w:rPr>
        <w:t xml:space="preserve">Recomendación 3 — Construir normas grupales como acuerdo colectivo</w:t>
      </w:r>
    </w:p>
    <w:p>
      <w:pPr>
        <w:spacing w:after="120"/>
        <w:jc w:val="both"/>
      </w:pPr>
      <w:r>
        <w:rPr>
          <w:rFonts w:ascii="Calibri" w:cs="Calibri" w:eastAsia="Calibri" w:hAnsi="Calibri"/>
          <w:b/>
          <w:bCs/>
          <w:color w:val="000000"/>
          <w:sz w:val="22"/>
          <w:szCs w:val="22"/>
        </w:rPr>
        <w:t xml:space="preserve">Fundamento teórico: </w:t>
      </w:r>
      <w:r>
        <w:rPr>
          <w:rFonts w:ascii="Calibri" w:cs="Calibri" w:eastAsia="Calibri" w:hAnsi="Calibri"/>
          <w:b w:val="false"/>
          <w:bCs w:val="false"/>
          <w:color w:val="000000"/>
          <w:sz w:val="22"/>
          <w:szCs w:val="22"/>
        </w:rPr>
        <w:t xml:space="preserve">Robbins &amp; Judge afirman que </w:t>
      </w:r>
    </w:p>
    <w:p>
      <w:pPr>
        <w:pBdr>
          <w:left w:val="single" w:color="2E74B5" w:sz="12" w:space="8"/>
        </w:pBdr>
        <w:spacing w:after="80" w:before="60"/>
        <w:ind w:left="720" w:right="720"/>
        <w:jc w:val="both"/>
      </w:pPr>
      <w:r>
        <w:rPr>
          <w:rFonts w:ascii="Calibri" w:cs="Calibri" w:eastAsia="Calibri" w:hAnsi="Calibri"/>
          <w:color w:val="444444"/>
          <w:sz w:val="21"/>
          <w:szCs w:val="21"/>
        </w:rPr>
        <w:t xml:space="preserve">"Las normas son estándares de comportamiento aceptable compartidos por los miembros de un grupo. Todo grupo establece sus propias normas, y estas ejercen una influencia poderosa sobre el comportamiento individual. Cuando las normas se construyen colectivamente, su cumplimiento es mucho mayor. (Robbins &amp; Judge, Cap. 9 — Fundamentos del Comportamiento de Grupos)"</w:t>
      </w:r>
    </w:p>
    <w:p>
      <w:pPr>
        <w:spacing w:after="120"/>
        <w:jc w:val="both"/>
      </w:pPr>
      <w:r>
        <w:rPr>
          <w:rFonts w:ascii="Calibri" w:cs="Calibri" w:eastAsia="Calibri" w:hAnsi="Calibri"/>
          <w:sz w:val="22"/>
          <w:szCs w:val="22"/>
        </w:rPr>
        <w:t xml:space="preserve">El hecho de que algunos equipos mejoraran sus productos durante el turno ajeno de lanzamiento sugiere que el grupo todavía no ha internalizado la puntualidad como norma compartida. Una solución concreta: al inicio de cada actividad, dedicar dos minutos a que los equipos acuerden en voz alta las reglas del juego. Cuando las normas son un pacto de todos y no una imposición de arriba, se respetan de manera natural.</w:t>
      </w:r>
    </w:p>
    <w:p>
      <w:pPr>
        <w:spacing w:after="60"/>
      </w:pPr>
      <w:r>
        <w:t xml:space="preserve"/>
      </w:r>
    </w:p>
    <w:p>
      <w:pPr>
        <w:spacing w:after="80" w:before="200"/>
      </w:pPr>
      <w:r>
        <w:rPr>
          <w:rFonts w:ascii="Calibri" w:cs="Calibri" w:eastAsia="Calibri" w:hAnsi="Calibri"/>
          <w:b/>
          <w:bCs/>
          <w:color w:val="C55A11"/>
          <w:sz w:val="22"/>
          <w:szCs w:val="22"/>
        </w:rPr>
        <w:t xml:space="preserve">Recomendación 4 — Reconocer el desempeño relativo para sostener la motivación</w:t>
      </w:r>
    </w:p>
    <w:p>
      <w:pPr>
        <w:spacing w:after="120"/>
        <w:jc w:val="both"/>
      </w:pPr>
      <w:r>
        <w:rPr>
          <w:rFonts w:ascii="Calibri" w:cs="Calibri" w:eastAsia="Calibri" w:hAnsi="Calibri"/>
          <w:b/>
          <w:bCs/>
          <w:color w:val="000000"/>
          <w:sz w:val="22"/>
          <w:szCs w:val="22"/>
        </w:rPr>
        <w:t xml:space="preserve">Fundamento teórico: </w:t>
      </w:r>
      <w:r>
        <w:rPr>
          <w:rFonts w:ascii="Calibri" w:cs="Calibri" w:eastAsia="Calibri" w:hAnsi="Calibri"/>
          <w:b w:val="false"/>
          <w:bCs w:val="false"/>
          <w:color w:val="000000"/>
          <w:sz w:val="22"/>
          <w:szCs w:val="22"/>
        </w:rPr>
        <w:t xml:space="preserve">Chiavenato, apoyándose en la Teoría de la Equidad de Adams, sostiene que </w:t>
      </w:r>
    </w:p>
    <w:p>
      <w:pPr>
        <w:pBdr>
          <w:left w:val="single" w:color="2E74B5" w:sz="12" w:space="8"/>
        </w:pBdr>
        <w:spacing w:after="80" w:before="60"/>
        <w:ind w:left="720" w:right="720"/>
        <w:jc w:val="both"/>
      </w:pPr>
      <w:r>
        <w:rPr>
          <w:rFonts w:ascii="Calibri" w:cs="Calibri" w:eastAsia="Calibri" w:hAnsi="Calibri"/>
          <w:color w:val="444444"/>
          <w:sz w:val="21"/>
          <w:szCs w:val="21"/>
        </w:rPr>
        <w:t xml:space="preserve">"Las personas comparan constantemente sus esfuerzos y resultados con los de sus compañeros. Cuando sienten que el sistema no reconoce su esfuerzo relativo — es decir, su crecimiento respecto a su punto de partida — la motivación cae de forma inevitable. (Chiavenato, Cap. 6 — Motivación)"</w:t>
      </w:r>
    </w:p>
    <w:p>
      <w:pPr>
        <w:spacing w:after="120"/>
        <w:jc w:val="both"/>
      </w:pPr>
      <w:r>
        <w:rPr>
          <w:rFonts w:ascii="Calibri" w:cs="Calibri" w:eastAsia="Calibri" w:hAnsi="Calibri"/>
          <w:sz w:val="22"/>
          <w:szCs w:val="22"/>
        </w:rPr>
        <w:t xml:space="preserve">La diferencia entre 3 y 12 puntos no significa que unos equipos se esforzaron más que otros — significa que partieron desde lugares distintos. Un sistema de reconocimiento que solo premia el resultado final desmotiva a quienes sienten que no pueden competir. Recomendamos incorporar un momento de reconocimiento al esfuerzo relativo: celebrar el equipo que más mejoró su proceso, no solo el que acumuló más puntos. Eso mantiene el compromiso de todos, no solo del que va ganando.</w:t>
      </w:r>
    </w:p>
    <w:p>
      <w:pPr>
        <w:spacing w:after="60"/>
      </w:pPr>
      <w:r>
        <w:t xml:space="preserve"/>
      </w:r>
    </w:p>
    <w:p>
      <w:pPr>
        <w:pBdr>
          <w:bottom w:val="single" w:color="1F3864" w:sz="6" w:space="1"/>
        </w:pBdr>
        <w:spacing w:after="120" w:before="300"/>
      </w:pPr>
      <w:r>
        <w:rPr>
          <w:rFonts w:ascii="Calibri" w:cs="Calibri" w:eastAsia="Calibri" w:hAnsi="Calibri"/>
          <w:b/>
          <w:bCs/>
          <w:color w:val="1F3864"/>
          <w:sz w:val="26"/>
          <w:szCs w:val="26"/>
        </w:rPr>
        <w:t xml:space="preserve">4. Conclusión</w:t>
      </w:r>
    </w:p>
    <w:p>
      <w:pPr>
        <w:spacing w:after="60"/>
      </w:pPr>
      <w:r>
        <w:t xml:space="preserve"/>
      </w:r>
    </w:p>
    <w:p>
      <w:pPr>
        <w:spacing w:after="120"/>
        <w:jc w:val="both"/>
      </w:pPr>
      <w:r>
        <w:rPr>
          <w:rFonts w:ascii="Calibri" w:cs="Calibri" w:eastAsia="Calibri" w:hAnsi="Calibri"/>
          <w:sz w:val="22"/>
          <w:szCs w:val="22"/>
        </w:rPr>
        <w:t xml:space="preserve">Esta dinámica nos dejó una imagen bastante honesta del grupo: hay energía, hay personas con alto rendimiento, hay cohesión emocional y hay quienes genuinamente se preocupan por hacer las cosas bien. Eso es una base sólida.</w:t>
      </w:r>
    </w:p>
    <w:p>
      <w:pPr>
        <w:spacing w:after="120"/>
        <w:jc w:val="both"/>
      </w:pPr>
      <w:r>
        <w:rPr>
          <w:rFonts w:ascii="Calibri" w:cs="Calibri" w:eastAsia="Calibri" w:hAnsi="Calibri"/>
          <w:sz w:val="22"/>
          <w:szCs w:val="22"/>
        </w:rPr>
        <w:t xml:space="preserve">Pero también vimos que la eficiencia y la puntualidad todavía no son valores completamente interiorizados de manera colectiva. Algunos equipos los viven, otros los conocen de nombre. Y esa brecha es exactamente lo que vale la pena trabajar.</w:t>
      </w:r>
    </w:p>
    <w:p>
      <w:pPr>
        <w:spacing w:after="120"/>
        <w:jc w:val="both"/>
      </w:pPr>
      <w:r>
        <w:rPr>
          <w:rFonts w:ascii="Calibri" w:cs="Calibri" w:eastAsia="Calibri" w:hAnsi="Calibri"/>
          <w:sz w:val="22"/>
          <w:szCs w:val="22"/>
        </w:rPr>
        <w:t xml:space="preserve">Como bien lo resume Chiavenato: "El comportamiento organizacional no se trata de lo que las personas deberían hacer, sino de entender por qué hacen lo que hacen — y a partir de ahí, acompañarlas para que lo hagan mejor." Eso es lo que esta actividad puso a prueba, y es lo que como clase podemos seguir construyendo juntos.</w:t>
      </w:r>
    </w:p>
    <w:p>
      <w:pPr>
        <w:spacing w:after="60"/>
      </w:pPr>
      <w:r>
        <w:t xml:space="preserve"/>
      </w:r>
    </w:p>
    <w:p>
      <w:pPr>
        <w:pBdr>
          <w:bottom w:val="single" w:color="1F3864" w:sz="6" w:space="1"/>
        </w:pBdr>
        <w:spacing w:after="120" w:before="300"/>
      </w:pPr>
      <w:r>
        <w:rPr>
          <w:rFonts w:ascii="Calibri" w:cs="Calibri" w:eastAsia="Calibri" w:hAnsi="Calibri"/>
          <w:b/>
          <w:bCs/>
          <w:color w:val="1F3864"/>
          <w:sz w:val="26"/>
          <w:szCs w:val="26"/>
        </w:rPr>
        <w:t xml:space="preserve">Referencias Bibliográficas</w:t>
      </w:r>
    </w:p>
    <w:p>
      <w:pPr>
        <w:spacing w:after="60"/>
      </w:pPr>
      <w:r>
        <w:t xml:space="preserve"/>
      </w:r>
    </w:p>
    <w:p>
      <w:pPr>
        <w:spacing w:after="100"/>
        <w:ind w:left="720" w:hanging="720"/>
      </w:pPr>
      <w:r>
        <w:rPr>
          <w:rFonts w:ascii="Calibri" w:cs="Calibri" w:eastAsia="Calibri" w:hAnsi="Calibri"/>
          <w:sz w:val="21"/>
          <w:szCs w:val="21"/>
        </w:rPr>
        <w:t xml:space="preserve">Chiavenato, I. (2017). Comportamiento Organizacional: La dinámica del éxito en las organizaciones (4ª ed.). McGraw-Hill.</w:t>
      </w:r>
    </w:p>
    <w:p>
      <w:pPr>
        <w:spacing w:after="100"/>
        <w:ind w:left="720" w:hanging="720"/>
      </w:pPr>
      <w:r>
        <w:rPr>
          <w:rFonts w:ascii="Calibri" w:cs="Calibri" w:eastAsia="Calibri" w:hAnsi="Calibri"/>
          <w:sz w:val="21"/>
          <w:szCs w:val="21"/>
        </w:rPr>
        <w:t xml:space="preserve">Robbins, S. P., &amp; Judge, T. A. (2017). Comportamiento Organizacional (17ª ed.). Pearson Educación.</w:t>
      </w:r>
    </w:p>
    <w:p>
      <w:pPr>
        <w:spacing w:after="60"/>
      </w:pPr>
      <w:r>
        <w:t xml:space="preserve"/>
      </w:r>
    </w:p>
    <w:p>
      <w:pPr>
        <w:spacing w:after="60"/>
      </w:pPr>
      <w:r>
        <w:t xml:space="preserve"/>
      </w:r>
    </w:p>
    <w:p>
      <w:pPr>
        <w:spacing w:before="200"/>
        <w:jc w:val="center"/>
      </w:pPr>
      <w:r>
        <w:rPr>
          <w:rFonts w:ascii="Calibri" w:cs="Calibri" w:eastAsia="Calibri" w:hAnsi="Calibri"/>
          <w:color w:val="888888"/>
          <w:sz w:val="18"/>
          <w:szCs w:val="18"/>
        </w:rPr>
        <w:t xml:space="preserve">Nota: Completar la Tabla de Co-evaluación con los nombres de los integrantes del equipo y las calificaciones individuales (Compromiso, Iniciativa, Apoyo, Calidad — escala 1 a 5) según lo solicitado en la consigna.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2026-04-10T23:07:11.602Z</dcterms:created>
  <dcterms:modified xsi:type="dcterms:W3CDTF">2026-04-10T23:07:11.603Z</dcterms:modified>
</cp:coreProperties>
</file>

<file path=docProps/custom.xml><?xml version="1.0" encoding="utf-8"?>
<Properties xmlns="http://schemas.openxmlformats.org/officeDocument/2006/custom-properties" xmlns:vt="http://schemas.openxmlformats.org/officeDocument/2006/docPropsVTypes"/>
</file>