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6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Iniciantes</w:t>
      </w:r>
    </w:p>
    <w:p>
      <w:pPr>
        <w:pStyle w:val="Author"/>
      </w:pPr>
      <w:r>
        <w:t xml:space="preserve">Maurílio</w:t>
      </w:r>
      <w:r>
        <w:t xml:space="preserve"> </w:t>
      </w:r>
      <w:r>
        <w:t xml:space="preserve">Bonora</w:t>
      </w:r>
      <w:r>
        <w:t xml:space="preserve"> </w:t>
      </w:r>
      <w:r>
        <w:t xml:space="preserve">Júnior</w:t>
      </w:r>
    </w:p>
    <w:p>
      <w:pPr>
        <w:pStyle w:val="Date"/>
      </w:pPr>
      <w:r>
        <w:t xml:space="preserve">15/05/2019</w:t>
      </w:r>
    </w:p>
    <w:p>
      <w:pPr>
        <w:pStyle w:val="Heading2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Sempre que vamos escrever um projeto ou relatório, somos bombardeados por um gigantesca base de dados com artigos de relevância variável sobre o determinado assunto. Organizar e escolher os melhores artigos dentre essa imensidão de referências é uma dura tarefa, que muitas vezes pode demandar um tempo que muitos pesquisadores não têm. Contudo, com o advento do R e seus diversos pacotes, entre eles o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, essa tarefa de comparar artigos para escolher os melhores se tornou muito mais fácil. Para exemplificar isso, foram escolhidos dois termos para se começar a busca de arquivos em base de dados (Scopus). Tais termos foram:</w:t>
      </w:r>
      <w:r>
        <w:t xml:space="preserve"> </w:t>
      </w:r>
      <w:r>
        <w:t xml:space="preserve">“</w:t>
      </w:r>
      <w:r>
        <w:t xml:space="preserve">TCR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Signalling</w:t>
      </w:r>
      <w:r>
        <w:t xml:space="preserve">”</w:t>
      </w:r>
      <w:r>
        <w:t xml:space="preserve">. A escolha dos termos foi feito baseado na experiência do autor desse trabalho, vide que a área de pesquisa desse se dá em tal área (Imunologia celular e molecular). Abaixo segue todo o procedimento com os códigos e gráficos possíveis de se fazer com 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.</w:t>
      </w:r>
    </w:p>
    <w:p>
      <w:pPr>
        <w:pStyle w:val="Heading2"/>
      </w:pPr>
      <w:bookmarkStart w:id="21" w:name="requerimentos"/>
      <w:r>
        <w:t xml:space="preserve">Requerimentos</w:t>
      </w:r>
      <w:bookmarkEnd w:id="21"/>
    </w:p>
    <w:p>
      <w:pPr>
        <w:pStyle w:val="FirstParagraph"/>
      </w:pPr>
      <w:r>
        <w:t xml:space="preserve">Para a realização do trabalho, foram necessários alguns programas e pacotes, dentre eles:</w:t>
      </w:r>
    </w:p>
    <w:p>
      <w:pPr>
        <w:numPr>
          <w:numId w:val="1001"/>
          <w:ilvl w:val="0"/>
        </w:numPr>
      </w:pPr>
      <w:r>
        <w:t xml:space="preserve">O próprio R: garante toda a linguagem R para se trabalhar;</w:t>
      </w:r>
    </w:p>
    <w:p>
      <w:pPr>
        <w:numPr>
          <w:numId w:val="1001"/>
          <w:ilvl w:val="0"/>
        </w:numPr>
      </w:pPr>
      <w:r>
        <w:t xml:space="preserve">RStudio: um software com uma interface mais elegante e amigável ao usuário para ele conseguir trabalho;</w:t>
      </w:r>
    </w:p>
    <w:p>
      <w:pPr>
        <w:numPr>
          <w:numId w:val="1001"/>
          <w:ilvl w:val="0"/>
        </w:numPr>
      </w:pPr>
      <w:r>
        <w:t xml:space="preserve">Git: um sistema de controle de versão distribuído. Utilizado juntamente do Rmarkdown para se fazer o upload direto do trabalho para um repositório em nuvem (Github);</w:t>
      </w:r>
    </w:p>
    <w:p>
      <w:pPr>
        <w:numPr>
          <w:numId w:val="1001"/>
          <w:ilvl w:val="0"/>
        </w:numPr>
      </w:pPr>
      <w:r>
        <w:t xml:space="preserve">MikTex: programa necessário para a conversão do Script do Rmarkdown para PDf;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: converte scripts do R (mais especificamente do Rmarkdown) em uma variedade de formatos incluindo HTML, MS Word, PDF e Beamer. Além disso, o Rmarkdown consegue compilar os scripts em especíes de</w:t>
      </w:r>
      <w:r>
        <w:t xml:space="preserve"> </w:t>
      </w:r>
      <w:r>
        <w:t xml:space="preserve">“</w:t>
      </w:r>
      <w:r>
        <w:t xml:space="preserve">livros</w:t>
      </w:r>
      <w:r>
        <w:t xml:space="preserve">”</w:t>
      </w:r>
      <w:r>
        <w:t xml:space="preserve"> </w:t>
      </w:r>
      <w:r>
        <w:t xml:space="preserve">onde é possível colocar comentários, códigos fontes e a saída (resultado) do código do script;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: garante um conjunto de ferramentas muito útil para análises na área de cientometria e bibliometria;</w:t>
      </w:r>
    </w:p>
    <w:p>
      <w:pPr>
        <w:numPr>
          <w:numId w:val="1001"/>
          <w:ilvl w:val="0"/>
        </w:numPr>
      </w:pPr>
      <w:r>
        <w:t xml:space="preserve">Um arquivo Scopus.bib: arquivo baixado da base de dados Scopus com todas as informações de artigos escolhidos a partir das palavras-chaves selecionado.</w:t>
      </w:r>
    </w:p>
    <w:p>
      <w:pPr>
        <w:pStyle w:val="Heading2"/>
      </w:pPr>
      <w:bookmarkStart w:id="22" w:name="desenvolvimento"/>
      <w:r>
        <w:t xml:space="preserve">Desenvolvimento</w:t>
      </w:r>
      <w:bookmarkEnd w:id="22"/>
    </w:p>
    <w:p>
      <w:pPr>
        <w:pStyle w:val="Heading4"/>
      </w:pPr>
      <w:bookmarkStart w:id="23" w:name="carregamento-e-conversao-dos-dados"/>
      <w:r>
        <w:t xml:space="preserve">Carregamento e Conversão dos Dados</w:t>
      </w:r>
      <w:bookmarkEnd w:id="23"/>
    </w:p>
    <w:p>
      <w:pPr>
        <w:pStyle w:val="FirstParagraph"/>
      </w:pPr>
      <w:r>
        <w:t xml:space="preserve">Após a instalação do R, RStudio, Miktex e Git (lembrando que é necessário a criação de um diretório com o nome do trabalho no Git), é necessário fazer o download dos pacotes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Em seguida é necessário carregar 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(bibliometrix)</w:t>
      </w:r>
    </w:p>
    <w:p>
      <w:pPr>
        <w:pStyle w:val="SourceCode"/>
      </w:pPr>
      <w:r>
        <w:rPr>
          <w:rStyle w:val="VerbatimChar"/>
        </w:rPr>
        <w:t xml:space="preserve">## To cite bibliometrix in publications, please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Aria, M. &amp; Cuccurullo, C. (2017) bibliometrix: An R-tool for comprehensive science mapping analysis, Journal of Informetrics, 11(4), pp 959-975, Elsevier.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http:\\www.bibliometrix.org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To start with the shiny web-interface, please digit:</w:t>
      </w:r>
      <w:r>
        <w:br w:type="textWrapping"/>
      </w:r>
      <w:r>
        <w:rPr>
          <w:rStyle w:val="VerbatimChar"/>
        </w:rPr>
        <w:t xml:space="preserve">## biblioshiny()</w:t>
      </w:r>
    </w:p>
    <w:p>
      <w:pPr>
        <w:pStyle w:val="FirstParagraph"/>
      </w:pPr>
      <w:r>
        <w:t xml:space="preserve">Já com o arquivo scopus.bib dentro da sua pasta de trabalho está na hora de começar a preparar os dados para as análises. A primeira função que será utilizada é</w:t>
      </w:r>
      <w:r>
        <w:t xml:space="preserve"> </w:t>
      </w:r>
      <w:r>
        <w:t xml:space="preserve">“</w:t>
      </w:r>
      <w:r>
        <w:t xml:space="preserve">read.Files</w:t>
      </w:r>
      <w:r>
        <w:t xml:space="preserve">”</w:t>
      </w:r>
      <w:r>
        <w:t xml:space="preserve">, que converte todos os arquivos de texto de scopus.bib em um grande vetor de caracteres que chamaremos de D.</w:t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readFiles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"scopus.bib"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Esse grande objeto D pode então ser convertido em um DataFrame a partir da função</w:t>
      </w:r>
      <w:r>
        <w:t xml:space="preserve"> </w:t>
      </w:r>
      <w:r>
        <w:t xml:space="preserve">“</w:t>
      </w:r>
      <w:r>
        <w:t xml:space="preserve">convert2df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convert2df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dbsource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"scopus"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"bibtex"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Converting your scopus collection into a bibliographic dataframe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Articles extracted   100 </w:t>
      </w:r>
      <w:r>
        <w:br w:type="textWrapping"/>
      </w:r>
      <w:r>
        <w:rPr>
          <w:rStyle w:val="VerbatimChar"/>
        </w:rPr>
        <w:t xml:space="preserve">## Articles extracted   200 </w:t>
      </w:r>
      <w:r>
        <w:br w:type="textWrapping"/>
      </w:r>
      <w:r>
        <w:rPr>
          <w:rStyle w:val="VerbatimChar"/>
        </w:rPr>
        <w:t xml:space="preserve">## Articles extracted   300 </w:t>
      </w:r>
      <w:r>
        <w:br w:type="textWrapping"/>
      </w:r>
      <w:r>
        <w:rPr>
          <w:rStyle w:val="VerbatimChar"/>
        </w:rPr>
        <w:t xml:space="preserve">## Articles extracted   400 </w:t>
      </w:r>
      <w:r>
        <w:br w:type="textWrapping"/>
      </w:r>
      <w:r>
        <w:rPr>
          <w:rStyle w:val="VerbatimChar"/>
        </w:rPr>
        <w:t xml:space="preserve">## Articles extracted   500 </w:t>
      </w:r>
      <w:r>
        <w:br w:type="textWrapping"/>
      </w:r>
      <w:r>
        <w:rPr>
          <w:rStyle w:val="VerbatimChar"/>
        </w:rPr>
        <w:t xml:space="preserve">## Articles extracted   511 </w:t>
      </w:r>
      <w:r>
        <w:br w:type="textWrapping"/>
      </w: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Generating affiliation field tag AU_UN from C1:  Done!</w:t>
      </w:r>
    </w:p>
    <w:p>
      <w:pPr>
        <w:pStyle w:val="Heading4"/>
      </w:pPr>
      <w:bookmarkStart w:id="24" w:name="analise-bibliometrica"/>
      <w:r>
        <w:t xml:space="preserve">Análise Bibliométrica</w:t>
      </w:r>
      <w:bookmarkEnd w:id="24"/>
    </w:p>
    <w:p>
      <w:pPr>
        <w:pStyle w:val="FirstParagraph"/>
      </w:pPr>
      <w:r>
        <w:t xml:space="preserve">O primeiro passo para fazer uma análise descritiva desse Data Frame é utilizara função</w:t>
      </w:r>
      <w:r>
        <w:t xml:space="preserve"> </w:t>
      </w:r>
      <w:r>
        <w:t xml:space="preserve">“</w:t>
      </w:r>
      <w:r>
        <w:t xml:space="preserve">biblioAnalysis</w:t>
      </w:r>
      <w:r>
        <w:t xml:space="preserve">”</w:t>
      </w:r>
      <w:r>
        <w:t xml:space="preserve">, que irá calcular as principais medidas bibliométricas de toda nossa base de dados.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biblioAnalysis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Tal função retorna um objeto da classe bibliometrix (introduzida com o pacote homônimo), que contem os seguintes componentes como o número total de artigos, primeiro autor de cada manuscrito, número de vezes que cada manustrico foi citado, entre outros. Para mais informações use a função: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"biblioAnalysis"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FirstParagraph"/>
      </w:pPr>
      <w:r>
        <w:t xml:space="preserve">Contudo, o objeto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que obtemos ainda é muito grande e complicado de se ler, sendo muito laborioso obter informações gerais a partir dali. Para isso, usa-se a função</w:t>
      </w:r>
      <w:r>
        <w:t xml:space="preserve"> </w:t>
      </w:r>
      <w:r>
        <w:t xml:space="preserve">“</w:t>
      </w:r>
      <w:r>
        <w:t xml:space="preserve">summary</w:t>
      </w:r>
      <w:r>
        <w:t xml:space="preserve">”</w:t>
      </w:r>
      <w:r>
        <w:t xml:space="preserve"> </w:t>
      </w:r>
      <w:r>
        <w:t xml:space="preserve">para se obter os principais resultados da nossa análise bibliométrica. Essa função aceita ainda dois argumentos adicionais:</w:t>
      </w:r>
      <w:r>
        <w:t xml:space="preserve"> </w:t>
      </w:r>
      <w:r>
        <w:t xml:space="preserve">“</w:t>
      </w:r>
      <w:r>
        <w:t xml:space="preserve">k</w:t>
      </w:r>
      <w:r>
        <w:t xml:space="preserve">”</w:t>
      </w:r>
      <w:r>
        <w:t xml:space="preserve"> </w:t>
      </w:r>
      <w:r>
        <w:t xml:space="preserve">é um valor de formatação que indica quantas linhas de cada tabela serão mostradas, enquanto</w:t>
      </w:r>
      <w:r>
        <w:t xml:space="preserve"> </w:t>
      </w:r>
      <w:r>
        <w:t xml:space="preserve">“</w:t>
      </w:r>
      <w:r>
        <w:t xml:space="preserve">pause</w:t>
      </w:r>
      <w:r>
        <w:t xml:space="preserve">”</w:t>
      </w:r>
      <w:r>
        <w:t xml:space="preserve"> </w:t>
      </w:r>
      <w:r>
        <w:t xml:space="preserve">é um valor lógico usado para permitir ou não a pausa na rolagem da tela.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k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pause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Main Information about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Documents                             511 </w:t>
      </w:r>
      <w:r>
        <w:br w:type="textWrapping"/>
      </w:r>
      <w:r>
        <w:rPr>
          <w:rStyle w:val="VerbatimChar"/>
        </w:rPr>
        <w:t xml:space="preserve">##  Sources (Journals, Books, etc.)       127 </w:t>
      </w:r>
      <w:r>
        <w:br w:type="textWrapping"/>
      </w:r>
      <w:r>
        <w:rPr>
          <w:rStyle w:val="VerbatimChar"/>
        </w:rPr>
        <w:t xml:space="preserve">##  Keywords Plus (ID)                    3213 </w:t>
      </w:r>
      <w:r>
        <w:br w:type="textWrapping"/>
      </w:r>
      <w:r>
        <w:rPr>
          <w:rStyle w:val="VerbatimChar"/>
        </w:rPr>
        <w:t xml:space="preserve">##  Author's Keywords (DE)                609 </w:t>
      </w:r>
      <w:r>
        <w:br w:type="textWrapping"/>
      </w:r>
      <w:r>
        <w:rPr>
          <w:rStyle w:val="VerbatimChar"/>
        </w:rPr>
        <w:t xml:space="preserve">##  Period                                1989 - 2019 </w:t>
      </w:r>
      <w:r>
        <w:br w:type="textWrapping"/>
      </w:r>
      <w:r>
        <w:rPr>
          <w:rStyle w:val="VerbatimChar"/>
        </w:rPr>
        <w:t xml:space="preserve">##  Average citations per documents       38.77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Authors                               2560 </w:t>
      </w:r>
      <w:r>
        <w:br w:type="textWrapping"/>
      </w:r>
      <w:r>
        <w:rPr>
          <w:rStyle w:val="VerbatimChar"/>
        </w:rPr>
        <w:t xml:space="preserve">##  Author Appearances                    3047 </w:t>
      </w:r>
      <w:r>
        <w:br w:type="textWrapping"/>
      </w:r>
      <w:r>
        <w:rPr>
          <w:rStyle w:val="VerbatimChar"/>
        </w:rPr>
        <w:t xml:space="preserve">##  Authors of single-authored documents  16 </w:t>
      </w:r>
      <w:r>
        <w:br w:type="textWrapping"/>
      </w:r>
      <w:r>
        <w:rPr>
          <w:rStyle w:val="VerbatimChar"/>
        </w:rPr>
        <w:t xml:space="preserve">##  Authors of multi-authored documents   2544 </w:t>
      </w:r>
      <w:r>
        <w:br w:type="textWrapping"/>
      </w:r>
      <w:r>
        <w:rPr>
          <w:rStyle w:val="VerbatimChar"/>
        </w:rPr>
        <w:t xml:space="preserve">##  Single-authored documents            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Documents per Author                  0.2 </w:t>
      </w:r>
      <w:r>
        <w:br w:type="textWrapping"/>
      </w:r>
      <w:r>
        <w:rPr>
          <w:rStyle w:val="VerbatimChar"/>
        </w:rPr>
        <w:t xml:space="preserve">##  Authors per Document                  5.01 </w:t>
      </w:r>
      <w:r>
        <w:br w:type="textWrapping"/>
      </w:r>
      <w:r>
        <w:rPr>
          <w:rStyle w:val="VerbatimChar"/>
        </w:rPr>
        <w:t xml:space="preserve">##  Co-Authors per Documents              5.96 </w:t>
      </w:r>
      <w:r>
        <w:br w:type="textWrapping"/>
      </w:r>
      <w:r>
        <w:rPr>
          <w:rStyle w:val="VerbatimChar"/>
        </w:rPr>
        <w:t xml:space="preserve">##  Collaboration Index                   5.15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Document types                     </w:t>
      </w:r>
      <w:r>
        <w:br w:type="textWrapping"/>
      </w:r>
      <w:r>
        <w:rPr>
          <w:rStyle w:val="VerbatimChar"/>
        </w:rPr>
        <w:t xml:space="preserve">##  ARTICLE               445 </w:t>
      </w:r>
      <w:r>
        <w:br w:type="textWrapping"/>
      </w:r>
      <w:r>
        <w:rPr>
          <w:rStyle w:val="VerbatimChar"/>
        </w:rPr>
        <w:t xml:space="preserve">##  BOOK CHAPTER          6 </w:t>
      </w:r>
      <w:r>
        <w:br w:type="textWrapping"/>
      </w:r>
      <w:r>
        <w:rPr>
          <w:rStyle w:val="VerbatimChar"/>
        </w:rPr>
        <w:t xml:space="preserve">##  CONFERENCE PAPER      5 </w:t>
      </w:r>
      <w:r>
        <w:br w:type="textWrapping"/>
      </w:r>
      <w:r>
        <w:rPr>
          <w:rStyle w:val="VerbatimChar"/>
        </w:rPr>
        <w:t xml:space="preserve">##  EDITORIAL             2 </w:t>
      </w:r>
      <w:r>
        <w:br w:type="textWrapping"/>
      </w:r>
      <w:r>
        <w:rPr>
          <w:rStyle w:val="VerbatimChar"/>
        </w:rPr>
        <w:t xml:space="preserve">##  ERRATUM               4 </w:t>
      </w:r>
      <w:r>
        <w:br w:type="textWrapping"/>
      </w:r>
      <w:r>
        <w:rPr>
          <w:rStyle w:val="VerbatimChar"/>
        </w:rPr>
        <w:t xml:space="preserve">##  NOTE                  5 </w:t>
      </w:r>
      <w:r>
        <w:br w:type="textWrapping"/>
      </w:r>
      <w:r>
        <w:rPr>
          <w:rStyle w:val="VerbatimChar"/>
        </w:rPr>
        <w:t xml:space="preserve">##  REVIEW                40 </w:t>
      </w:r>
      <w:r>
        <w:br w:type="textWrapping"/>
      </w:r>
      <w:r>
        <w:rPr>
          <w:rStyle w:val="VerbatimChar"/>
        </w:rPr>
        <w:t xml:space="preserve">##  SHORT SURVEY          4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Annual Scientific Production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Year    Articles</w:t>
      </w:r>
      <w:r>
        <w:br w:type="textWrapping"/>
      </w:r>
      <w:r>
        <w:rPr>
          <w:rStyle w:val="VerbatimChar"/>
        </w:rPr>
        <w:t xml:space="preserve">##     1989        1</w:t>
      </w:r>
      <w:r>
        <w:br w:type="textWrapping"/>
      </w:r>
      <w:r>
        <w:rPr>
          <w:rStyle w:val="VerbatimChar"/>
        </w:rPr>
        <w:t xml:space="preserve">##     1990        1</w:t>
      </w:r>
      <w:r>
        <w:br w:type="textWrapping"/>
      </w:r>
      <w:r>
        <w:rPr>
          <w:rStyle w:val="VerbatimChar"/>
        </w:rPr>
        <w:t xml:space="preserve">##     1991        1</w:t>
      </w:r>
      <w:r>
        <w:br w:type="textWrapping"/>
      </w:r>
      <w:r>
        <w:rPr>
          <w:rStyle w:val="VerbatimChar"/>
        </w:rPr>
        <w:t xml:space="preserve">##     1992        1</w:t>
      </w:r>
      <w:r>
        <w:br w:type="textWrapping"/>
      </w:r>
      <w:r>
        <w:rPr>
          <w:rStyle w:val="VerbatimChar"/>
        </w:rPr>
        <w:t xml:space="preserve">##     1993        3</w:t>
      </w:r>
      <w:r>
        <w:br w:type="textWrapping"/>
      </w:r>
      <w:r>
        <w:rPr>
          <w:rStyle w:val="VerbatimChar"/>
        </w:rPr>
        <w:t xml:space="preserve">##     1994        7</w:t>
      </w:r>
      <w:r>
        <w:br w:type="textWrapping"/>
      </w:r>
      <w:r>
        <w:rPr>
          <w:rStyle w:val="VerbatimChar"/>
        </w:rPr>
        <w:t xml:space="preserve">##     1995        4</w:t>
      </w:r>
      <w:r>
        <w:br w:type="textWrapping"/>
      </w:r>
      <w:r>
        <w:rPr>
          <w:rStyle w:val="VerbatimChar"/>
        </w:rPr>
        <w:t xml:space="preserve">##     1996       10</w:t>
      </w:r>
      <w:r>
        <w:br w:type="textWrapping"/>
      </w:r>
      <w:r>
        <w:rPr>
          <w:rStyle w:val="VerbatimChar"/>
        </w:rPr>
        <w:t xml:space="preserve">##     1997       21</w:t>
      </w:r>
      <w:r>
        <w:br w:type="textWrapping"/>
      </w:r>
      <w:r>
        <w:rPr>
          <w:rStyle w:val="VerbatimChar"/>
        </w:rPr>
        <w:t xml:space="preserve">##     1998       30</w:t>
      </w:r>
      <w:r>
        <w:br w:type="textWrapping"/>
      </w:r>
      <w:r>
        <w:rPr>
          <w:rStyle w:val="VerbatimChar"/>
        </w:rPr>
        <w:t xml:space="preserve">##     1999       25</w:t>
      </w:r>
      <w:r>
        <w:br w:type="textWrapping"/>
      </w:r>
      <w:r>
        <w:rPr>
          <w:rStyle w:val="VerbatimChar"/>
        </w:rPr>
        <w:t xml:space="preserve">##     2000       21</w:t>
      </w:r>
      <w:r>
        <w:br w:type="textWrapping"/>
      </w:r>
      <w:r>
        <w:rPr>
          <w:rStyle w:val="VerbatimChar"/>
        </w:rPr>
        <w:t xml:space="preserve">##     2001       23</w:t>
      </w:r>
      <w:r>
        <w:br w:type="textWrapping"/>
      </w:r>
      <w:r>
        <w:rPr>
          <w:rStyle w:val="VerbatimChar"/>
        </w:rPr>
        <w:t xml:space="preserve">##     2002       24</w:t>
      </w:r>
      <w:r>
        <w:br w:type="textWrapping"/>
      </w:r>
      <w:r>
        <w:rPr>
          <w:rStyle w:val="VerbatimChar"/>
        </w:rPr>
        <w:t xml:space="preserve">##     2003       21</w:t>
      </w:r>
      <w:r>
        <w:br w:type="textWrapping"/>
      </w:r>
      <w:r>
        <w:rPr>
          <w:rStyle w:val="VerbatimChar"/>
        </w:rPr>
        <w:t xml:space="preserve">##     2004       15</w:t>
      </w:r>
      <w:r>
        <w:br w:type="textWrapping"/>
      </w:r>
      <w:r>
        <w:rPr>
          <w:rStyle w:val="VerbatimChar"/>
        </w:rPr>
        <w:t xml:space="preserve">##     2005       23</w:t>
      </w:r>
      <w:r>
        <w:br w:type="textWrapping"/>
      </w:r>
      <w:r>
        <w:rPr>
          <w:rStyle w:val="VerbatimChar"/>
        </w:rPr>
        <w:t xml:space="preserve">##     2006       16</w:t>
      </w:r>
      <w:r>
        <w:br w:type="textWrapping"/>
      </w:r>
      <w:r>
        <w:rPr>
          <w:rStyle w:val="VerbatimChar"/>
        </w:rPr>
        <w:t xml:space="preserve">##     2007       18</w:t>
      </w:r>
      <w:r>
        <w:br w:type="textWrapping"/>
      </w:r>
      <w:r>
        <w:rPr>
          <w:rStyle w:val="VerbatimChar"/>
        </w:rPr>
        <w:t xml:space="preserve">##     2008       20</w:t>
      </w:r>
      <w:r>
        <w:br w:type="textWrapping"/>
      </w:r>
      <w:r>
        <w:rPr>
          <w:rStyle w:val="VerbatimChar"/>
        </w:rPr>
        <w:t xml:space="preserve">##     2009       12</w:t>
      </w:r>
      <w:r>
        <w:br w:type="textWrapping"/>
      </w:r>
      <w:r>
        <w:rPr>
          <w:rStyle w:val="VerbatimChar"/>
        </w:rPr>
        <w:t xml:space="preserve">##     2010       14</w:t>
      </w:r>
      <w:r>
        <w:br w:type="textWrapping"/>
      </w:r>
      <w:r>
        <w:rPr>
          <w:rStyle w:val="VerbatimChar"/>
        </w:rPr>
        <w:t xml:space="preserve">##     2011       23</w:t>
      </w:r>
      <w:r>
        <w:br w:type="textWrapping"/>
      </w:r>
      <w:r>
        <w:rPr>
          <w:rStyle w:val="VerbatimChar"/>
        </w:rPr>
        <w:t xml:space="preserve">##     2012       26</w:t>
      </w:r>
      <w:r>
        <w:br w:type="textWrapping"/>
      </w:r>
      <w:r>
        <w:rPr>
          <w:rStyle w:val="VerbatimChar"/>
        </w:rPr>
        <w:t xml:space="preserve">##     2013       19</w:t>
      </w:r>
      <w:r>
        <w:br w:type="textWrapping"/>
      </w:r>
      <w:r>
        <w:rPr>
          <w:rStyle w:val="VerbatimChar"/>
        </w:rPr>
        <w:t xml:space="preserve">##     2014       27</w:t>
      </w:r>
      <w:r>
        <w:br w:type="textWrapping"/>
      </w:r>
      <w:r>
        <w:rPr>
          <w:rStyle w:val="VerbatimChar"/>
        </w:rPr>
        <w:t xml:space="preserve">##     2015       24</w:t>
      </w:r>
      <w:r>
        <w:br w:type="textWrapping"/>
      </w:r>
      <w:r>
        <w:rPr>
          <w:rStyle w:val="VerbatimChar"/>
        </w:rPr>
        <w:t xml:space="preserve">##     2016       18</w:t>
      </w:r>
      <w:r>
        <w:br w:type="textWrapping"/>
      </w:r>
      <w:r>
        <w:rPr>
          <w:rStyle w:val="VerbatimChar"/>
        </w:rPr>
        <w:t xml:space="preserve">##     2017       23</w:t>
      </w:r>
      <w:r>
        <w:br w:type="textWrapping"/>
      </w:r>
      <w:r>
        <w:rPr>
          <w:rStyle w:val="VerbatimChar"/>
        </w:rPr>
        <w:t xml:space="preserve">##     2018       31</w:t>
      </w:r>
      <w:r>
        <w:br w:type="textWrapping"/>
      </w:r>
      <w:r>
        <w:rPr>
          <w:rStyle w:val="VerbatimChar"/>
        </w:rPr>
        <w:t xml:space="preserve">##     2019 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Annual Percentage Growth Rate 7.598962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Productive Authors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Authors        Articles Authors        Articles Fractionalized</w:t>
      </w:r>
      <w:r>
        <w:br w:type="textWrapping"/>
      </w:r>
      <w:r>
        <w:rPr>
          <w:rStyle w:val="VerbatimChar"/>
        </w:rPr>
        <w:t xml:space="preserve">## 1     WEISS A           11    SAMELSON LE                    2.52</w:t>
      </w:r>
      <w:r>
        <w:br w:type="textWrapping"/>
      </w:r>
      <w:r>
        <w:rPr>
          <w:rStyle w:val="VerbatimChar"/>
        </w:rPr>
        <w:t xml:space="preserve">## 2     SAMELSON LE       10    WEISS A                        2.42</w:t>
      </w:r>
      <w:r>
        <w:br w:type="textWrapping"/>
      </w:r>
      <w:r>
        <w:rPr>
          <w:rStyle w:val="VerbatimChar"/>
        </w:rPr>
        <w:t xml:space="preserve">## 3     LOVE PE            9    ACUTO O                        2.21</w:t>
      </w:r>
      <w:r>
        <w:br w:type="textWrapping"/>
      </w:r>
      <w:r>
        <w:rPr>
          <w:rStyle w:val="VerbatimChar"/>
        </w:rPr>
        <w:t xml:space="preserve">## 4     SCHRAVEN B         9    NA NA                          2.00</w:t>
      </w:r>
      <w:r>
        <w:br w:type="textWrapping"/>
      </w:r>
      <w:r>
        <w:rPr>
          <w:rStyle w:val="VerbatimChar"/>
        </w:rPr>
        <w:t xml:space="preserve">## 5     ACUTO O            8    HARDER T                       1.81</w:t>
      </w:r>
      <w:r>
        <w:br w:type="textWrapping"/>
      </w:r>
      <w:r>
        <w:rPr>
          <w:rStyle w:val="VerbatimChar"/>
        </w:rPr>
        <w:t xml:space="preserve">## 6     SIMEONI L          7    ABRAHAM RT                     1.70</w:t>
      </w:r>
      <w:r>
        <w:br w:type="textWrapping"/>
      </w:r>
      <w:r>
        <w:rPr>
          <w:rStyle w:val="VerbatimChar"/>
        </w:rPr>
        <w:t xml:space="preserve">## 7     ZHANG W            7    WANGE RL                       1.64</w:t>
      </w:r>
      <w:r>
        <w:br w:type="textWrapping"/>
      </w:r>
      <w:r>
        <w:rPr>
          <w:rStyle w:val="VerbatimChar"/>
        </w:rPr>
        <w:t xml:space="preserve">## 8     BALDARI CT         6    LOVE PE                        1.61</w:t>
      </w:r>
      <w:r>
        <w:br w:type="textWrapping"/>
      </w:r>
      <w:r>
        <w:rPr>
          <w:rStyle w:val="VerbatimChar"/>
        </w:rPr>
        <w:t xml:space="preserve">## 9     CARPINO N          6    MICHEL F                       1.60</w:t>
      </w:r>
      <w:r>
        <w:br w:type="textWrapping"/>
      </w:r>
      <w:r>
        <w:rPr>
          <w:rStyle w:val="VerbatimChar"/>
        </w:rPr>
        <w:t xml:space="preserve">## 10    LI Y               6    SCHRAVEN B                     1.58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Top manuscripts per citations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Paper           TC TCperYear</w:t>
      </w:r>
      <w:r>
        <w:br w:type="textWrapping"/>
      </w:r>
      <w:r>
        <w:rPr>
          <w:rStyle w:val="VerbatimChar"/>
        </w:rPr>
        <w:t xml:space="preserve">## 1  MERESSE B, 2004, IMMUNITY      545     36.33</w:t>
      </w:r>
      <w:r>
        <w:br w:type="textWrapping"/>
      </w:r>
      <w:r>
        <w:rPr>
          <w:rStyle w:val="VerbatimChar"/>
        </w:rPr>
        <w:t xml:space="preserve">## 2  WANGE RL, 1996, IMMUNITY       443     19.26</w:t>
      </w:r>
      <w:r>
        <w:br w:type="textWrapping"/>
      </w:r>
      <w:r>
        <w:rPr>
          <w:rStyle w:val="VerbatimChar"/>
        </w:rPr>
        <w:t xml:space="preserve">## 3  ACUTO O, 2003, NAT REV IMMUNOL 413     25.81</w:t>
      </w:r>
      <w:r>
        <w:br w:type="textWrapping"/>
      </w:r>
      <w:r>
        <w:rPr>
          <w:rStyle w:val="VerbatimChar"/>
        </w:rPr>
        <w:t xml:space="preserve">## 4  MOSSMAN KD, 2005, SCIENCE      361     25.79</w:t>
      </w:r>
      <w:r>
        <w:br w:type="textWrapping"/>
      </w:r>
      <w:r>
        <w:rPr>
          <w:rStyle w:val="VerbatimChar"/>
        </w:rPr>
        <w:t xml:space="preserve">## 5  DOWER NA, 2000, NAT IMMUNOL    334     17.58</w:t>
      </w:r>
      <w:r>
        <w:br w:type="textWrapping"/>
      </w:r>
      <w:r>
        <w:rPr>
          <w:rStyle w:val="VerbatimChar"/>
        </w:rPr>
        <w:t xml:space="preserve">## 6  JANES PW, 2000, SEMIN IMMUNOL  322     16.95</w:t>
      </w:r>
      <w:r>
        <w:br w:type="textWrapping"/>
      </w:r>
      <w:r>
        <w:rPr>
          <w:rStyle w:val="VerbatimChar"/>
        </w:rPr>
        <w:t xml:space="preserve">## 7  KERSH GJ, 1998, IMMUNITY       248     11.81</w:t>
      </w:r>
      <w:r>
        <w:br w:type="textWrapping"/>
      </w:r>
      <w:r>
        <w:rPr>
          <w:rStyle w:val="VerbatimChar"/>
        </w:rPr>
        <w:t xml:space="preserve">## 8  KRAUSE M, 2000, J CELL BIOL    240     12.63</w:t>
      </w:r>
      <w:r>
        <w:br w:type="textWrapping"/>
      </w:r>
      <w:r>
        <w:rPr>
          <w:rStyle w:val="VerbatimChar"/>
        </w:rPr>
        <w:t xml:space="preserve">## 9  ZHANG W, 1999, INT IMMUNOL     218     10.90</w:t>
      </w:r>
      <w:r>
        <w:br w:type="textWrapping"/>
      </w:r>
      <w:r>
        <w:rPr>
          <w:rStyle w:val="VerbatimChar"/>
        </w:rPr>
        <w:t xml:space="preserve">## 10 CHAN AC, 1994, J IMMUNOL       218      8.72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Corresponding Author's Countries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Country Articles   Freq SCP MCP MCP_Ratio</w:t>
      </w:r>
      <w:r>
        <w:br w:type="textWrapping"/>
      </w:r>
      <w:r>
        <w:rPr>
          <w:rStyle w:val="VerbatimChar"/>
        </w:rPr>
        <w:t xml:space="preserve">## 1  USA                 208 0.4771 179  29     0.139</w:t>
      </w:r>
      <w:r>
        <w:br w:type="textWrapping"/>
      </w:r>
      <w:r>
        <w:rPr>
          <w:rStyle w:val="VerbatimChar"/>
        </w:rPr>
        <w:t xml:space="preserve">## 2  FRANCE               29 0.0665  19  10     0.345</w:t>
      </w:r>
      <w:r>
        <w:br w:type="textWrapping"/>
      </w:r>
      <w:r>
        <w:rPr>
          <w:rStyle w:val="VerbatimChar"/>
        </w:rPr>
        <w:t xml:space="preserve">## 3  GERMANY              28 0.0642  15  13     0.464</w:t>
      </w:r>
      <w:r>
        <w:br w:type="textWrapping"/>
      </w:r>
      <w:r>
        <w:rPr>
          <w:rStyle w:val="VerbatimChar"/>
        </w:rPr>
        <w:t xml:space="preserve">## 4  UNITED KINGDOM       28 0.0642  17  11     0.393</w:t>
      </w:r>
      <w:r>
        <w:br w:type="textWrapping"/>
      </w:r>
      <w:r>
        <w:rPr>
          <w:rStyle w:val="VerbatimChar"/>
        </w:rPr>
        <w:t xml:space="preserve">## 5  JAPAN                18 0.0413  15   3     0.167</w:t>
      </w:r>
      <w:r>
        <w:br w:type="textWrapping"/>
      </w:r>
      <w:r>
        <w:rPr>
          <w:rStyle w:val="VerbatimChar"/>
        </w:rPr>
        <w:t xml:space="preserve">## 6  CANADA               16 0.0367   9   7     0.438</w:t>
      </w:r>
      <w:r>
        <w:br w:type="textWrapping"/>
      </w:r>
      <w:r>
        <w:rPr>
          <w:rStyle w:val="VerbatimChar"/>
        </w:rPr>
        <w:t xml:space="preserve">## 7  SWITZERLAND          16 0.0367  11   5     0.312</w:t>
      </w:r>
      <w:r>
        <w:br w:type="textWrapping"/>
      </w:r>
      <w:r>
        <w:rPr>
          <w:rStyle w:val="VerbatimChar"/>
        </w:rPr>
        <w:t xml:space="preserve">## 8  ITALY                14 0.0321   8   6     0.429</w:t>
      </w:r>
      <w:r>
        <w:br w:type="textWrapping"/>
      </w:r>
      <w:r>
        <w:rPr>
          <w:rStyle w:val="VerbatimChar"/>
        </w:rPr>
        <w:t xml:space="preserve">## 9  KOREA                12 0.0275  10   2     0.167</w:t>
      </w:r>
      <w:r>
        <w:br w:type="textWrapping"/>
      </w:r>
      <w:r>
        <w:rPr>
          <w:rStyle w:val="VerbatimChar"/>
        </w:rPr>
        <w:t xml:space="preserve">## 10 CHINA                11 0.0252   7   4     0.364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SCP: Single Country Publications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MCP: Multiple Country Publications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Citations per Country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Country      Total Citations Average Article Citations</w:t>
      </w:r>
      <w:r>
        <w:br w:type="textWrapping"/>
      </w:r>
      <w:r>
        <w:rPr>
          <w:rStyle w:val="VerbatimChar"/>
        </w:rPr>
        <w:t xml:space="preserve">## 1  USA                      10614                     51.03</w:t>
      </w:r>
      <w:r>
        <w:br w:type="textWrapping"/>
      </w:r>
      <w:r>
        <w:rPr>
          <w:rStyle w:val="VerbatimChar"/>
        </w:rPr>
        <w:t xml:space="preserve">## 2  FRANCE                    1619                     55.83</w:t>
      </w:r>
      <w:r>
        <w:br w:type="textWrapping"/>
      </w:r>
      <w:r>
        <w:rPr>
          <w:rStyle w:val="VerbatimChar"/>
        </w:rPr>
        <w:t xml:space="preserve">## 3  UNITED KINGDOM            1461                     52.18</w:t>
      </w:r>
      <w:r>
        <w:br w:type="textWrapping"/>
      </w:r>
      <w:r>
        <w:rPr>
          <w:rStyle w:val="VerbatimChar"/>
        </w:rPr>
        <w:t xml:space="preserve">## 4  GERMANY                   1046                     37.36</w:t>
      </w:r>
      <w:r>
        <w:br w:type="textWrapping"/>
      </w:r>
      <w:r>
        <w:rPr>
          <w:rStyle w:val="VerbatimChar"/>
        </w:rPr>
        <w:t xml:space="preserve">## 5  CANADA                    1032                     64.50</w:t>
      </w:r>
      <w:r>
        <w:br w:type="textWrapping"/>
      </w:r>
      <w:r>
        <w:rPr>
          <w:rStyle w:val="VerbatimChar"/>
        </w:rPr>
        <w:t xml:space="preserve">## 6  JAPAN                      660                     36.67</w:t>
      </w:r>
      <w:r>
        <w:br w:type="textWrapping"/>
      </w:r>
      <w:r>
        <w:rPr>
          <w:rStyle w:val="VerbatimChar"/>
        </w:rPr>
        <w:t xml:space="preserve">## 7  SWITZERLAND                597                     37.31</w:t>
      </w:r>
      <w:r>
        <w:br w:type="textWrapping"/>
      </w:r>
      <w:r>
        <w:rPr>
          <w:rStyle w:val="VerbatimChar"/>
        </w:rPr>
        <w:t xml:space="preserve">## 8  ITALY                      529                     37.79</w:t>
      </w:r>
      <w:r>
        <w:br w:type="textWrapping"/>
      </w:r>
      <w:r>
        <w:rPr>
          <w:rStyle w:val="VerbatimChar"/>
        </w:rPr>
        <w:t xml:space="preserve">## 9  NETHERLANDS                397                     56.71</w:t>
      </w:r>
      <w:r>
        <w:br w:type="textWrapping"/>
      </w:r>
      <w:r>
        <w:rPr>
          <w:rStyle w:val="VerbatimChar"/>
        </w:rPr>
        <w:t xml:space="preserve">## 10 AUSTRALIA                  278                     34.75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Relevant Sources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Sources        Articles</w:t>
      </w:r>
      <w:r>
        <w:br w:type="textWrapping"/>
      </w:r>
      <w:r>
        <w:rPr>
          <w:rStyle w:val="VerbatimChar"/>
        </w:rPr>
        <w:t xml:space="preserve">## 1  JOURNAL OF IMMUNOLOGY                 158</w:t>
      </w:r>
      <w:r>
        <w:br w:type="textWrapping"/>
      </w:r>
      <w:r>
        <w:rPr>
          <w:rStyle w:val="VerbatimChar"/>
        </w:rPr>
        <w:t xml:space="preserve">## 2  EUROPEAN JOURNAL OF IMMUNOLOGY         32</w:t>
      </w:r>
      <w:r>
        <w:br w:type="textWrapping"/>
      </w:r>
      <w:r>
        <w:rPr>
          <w:rStyle w:val="VerbatimChar"/>
        </w:rPr>
        <w:t xml:space="preserve">## 3  NATURE IMMUNOLOGY                      26</w:t>
      </w:r>
      <w:r>
        <w:br w:type="textWrapping"/>
      </w:r>
      <w:r>
        <w:rPr>
          <w:rStyle w:val="VerbatimChar"/>
        </w:rPr>
        <w:t xml:space="preserve">## 4  BLOOD                                  16</w:t>
      </w:r>
      <w:r>
        <w:br w:type="textWrapping"/>
      </w:r>
      <w:r>
        <w:rPr>
          <w:rStyle w:val="VerbatimChar"/>
        </w:rPr>
        <w:t xml:space="preserve">## 5  JOURNAL OF EXPERIMENTAL MEDICINE       16</w:t>
      </w:r>
      <w:r>
        <w:br w:type="textWrapping"/>
      </w:r>
      <w:r>
        <w:rPr>
          <w:rStyle w:val="VerbatimChar"/>
        </w:rPr>
        <w:t xml:space="preserve">## 6  FRONTIERS IN IMMUNOLOGY                14</w:t>
      </w:r>
      <w:r>
        <w:br w:type="textWrapping"/>
      </w:r>
      <w:r>
        <w:rPr>
          <w:rStyle w:val="VerbatimChar"/>
        </w:rPr>
        <w:t xml:space="preserve">## 7  IMMUNITY                               14</w:t>
      </w:r>
      <w:r>
        <w:br w:type="textWrapping"/>
      </w:r>
      <w:r>
        <w:rPr>
          <w:rStyle w:val="VerbatimChar"/>
        </w:rPr>
        <w:t xml:space="preserve">## 8  INTERNATIONAL IMMUNOLOGY               14</w:t>
      </w:r>
      <w:r>
        <w:br w:type="textWrapping"/>
      </w:r>
      <w:r>
        <w:rPr>
          <w:rStyle w:val="VerbatimChar"/>
        </w:rPr>
        <w:t xml:space="preserve">## 9  MOLECULAR IMMUNOLOGY                   14</w:t>
      </w:r>
      <w:r>
        <w:br w:type="textWrapping"/>
      </w:r>
      <w:r>
        <w:rPr>
          <w:rStyle w:val="VerbatimChar"/>
        </w:rPr>
        <w:t xml:space="preserve">## 10 PLOS ONE                         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Relevant Keywords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Author Keywords (DE)      Articles Keywords-Plus (ID)     Articles</w:t>
      </w:r>
      <w:r>
        <w:br w:type="textWrapping"/>
      </w:r>
      <w:r>
        <w:rPr>
          <w:rStyle w:val="VerbatimChar"/>
        </w:rPr>
        <w:t xml:space="preserve">## 1        SIGNAL TRANSDUCTION       28  SIGNAL TRANSDUCTION        788</w:t>
      </w:r>
      <w:r>
        <w:br w:type="textWrapping"/>
      </w:r>
      <w:r>
        <w:rPr>
          <w:rStyle w:val="VerbatimChar"/>
        </w:rPr>
        <w:t xml:space="preserve">## 2        TCR                       27  MICE                       477</w:t>
      </w:r>
      <w:r>
        <w:br w:type="textWrapping"/>
      </w:r>
      <w:r>
        <w:rPr>
          <w:rStyle w:val="VerbatimChar"/>
        </w:rPr>
        <w:t xml:space="preserve">## 3        TCR SIGNALING             18  RECEPTORS                  420</w:t>
      </w:r>
      <w:r>
        <w:br w:type="textWrapping"/>
      </w:r>
      <w:r>
        <w:rPr>
          <w:rStyle w:val="VerbatimChar"/>
        </w:rPr>
        <w:t xml:space="preserve">## 4        T CELL RECEPTOR           17  ARTICLE                    418</w:t>
      </w:r>
      <w:r>
        <w:br w:type="textWrapping"/>
      </w:r>
      <w:r>
        <w:rPr>
          <w:rStyle w:val="VerbatimChar"/>
        </w:rPr>
        <w:t xml:space="preserve">## 5        T LYMPHOCYTES             16  T LYMPHOCYTE RECEPTOR      402</w:t>
      </w:r>
      <w:r>
        <w:br w:type="textWrapping"/>
      </w:r>
      <w:r>
        <w:rPr>
          <w:rStyle w:val="VerbatimChar"/>
        </w:rPr>
        <w:t xml:space="preserve">## 6        T CELL                    15  ANTIGEN                    400</w:t>
      </w:r>
      <w:r>
        <w:br w:type="textWrapping"/>
      </w:r>
      <w:r>
        <w:rPr>
          <w:rStyle w:val="VerbatimChar"/>
        </w:rPr>
        <w:t xml:space="preserve">## 7        T CELL ACTIVATION         15  T CELL                     397</w:t>
      </w:r>
      <w:r>
        <w:br w:type="textWrapping"/>
      </w:r>
      <w:r>
        <w:rPr>
          <w:rStyle w:val="VerbatimChar"/>
        </w:rPr>
        <w:t xml:space="preserve">## 8        T CELLS                   14  PRIORITY JOURNAL           380</w:t>
      </w:r>
      <w:r>
        <w:br w:type="textWrapping"/>
      </w:r>
      <w:r>
        <w:rPr>
          <w:rStyle w:val="VerbatimChar"/>
        </w:rPr>
        <w:t xml:space="preserve">## 9        SIGNALING                 11  HUMAN                      315</w:t>
      </w:r>
      <w:r>
        <w:br w:type="textWrapping"/>
      </w:r>
      <w:r>
        <w:rPr>
          <w:rStyle w:val="VerbatimChar"/>
        </w:rPr>
        <w:t xml:space="preserve">## 10       T CELL SIGNALING          10  MOUSE                      314</w:t>
      </w:r>
    </w:p>
    <w:p>
      <w:pPr>
        <w:pStyle w:val="FirstParagraph"/>
      </w:pPr>
      <w:r>
        <w:t xml:space="preserve">A partir daí obtemos uma série de resultados interessantes, desde as principais informações dos nossos dados - como nº de documentos, média de citações por artigos, nº de autores, nº de artigos com autores únicos - até informações mais curiosas como a produção de artios por ano desde o primeiro que foi publicado, autores mais produtivos, países com maiores nº de citações, principais fontes de artigos, entre diversas outras. Por fim, a partir dessas mesmos informações básicas obtidas, é possível montar gráficos que nos dão uma ideia bem mais visual da relação entre nossos dados, usando a função</w:t>
      </w:r>
      <w:r>
        <w:t xml:space="preserve"> </w:t>
      </w:r>
      <w:r>
        <w:t xml:space="preserve">“</w:t>
      </w:r>
      <w:r>
        <w:t xml:space="preserve">plot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results,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pause=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analise-de-referencias-citadas"/>
      <w:r>
        <w:t xml:space="preserve">Análise de Referências Citadas</w:t>
      </w:r>
      <w:bookmarkEnd w:id="30"/>
    </w:p>
    <w:p>
      <w:pPr>
        <w:pStyle w:val="FirstParagraph"/>
      </w:pPr>
      <w:r>
        <w:t xml:space="preserve">É possível produzir uma tabela mostrando as referências mais citadas dos autores mais citados, utilizando-se a função</w:t>
      </w:r>
      <w:r>
        <w:t xml:space="preserve"> </w:t>
      </w:r>
      <w:r>
        <w:t xml:space="preserve">“</w:t>
      </w:r>
      <w:r>
        <w:t xml:space="preserve">citations</w:t>
      </w:r>
      <w:r>
        <w:t xml:space="preserve">”</w:t>
      </w:r>
      <w:r>
        <w:t xml:space="preserve">. Para se obter os artigos mais citadas, usa-se: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citations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[,1]</w:t>
      </w:r>
      <w:r>
        <w:br w:type="textWrapping"/>
      </w:r>
      <w:r>
        <w:rPr>
          <w:rStyle w:val="VerbatimChar"/>
        </w:rPr>
        <w:t xml:space="preserve">## ZHANG, W., SLOAN-LANCASTER, J., KITCHEN, J., TRIBLE, R.P., SAMELSON, L.E., LAT: THE ZAP-70 TYROSINE KINASE SUBSTRATE THAT LINKS T CELL RECEPTOR TO CELLULAR ACTIVATION (1998) CELL, 92, PP. 83-92                                          24</w:t>
      </w:r>
      <w:r>
        <w:br w:type="textWrapping"/>
      </w:r>
      <w:r>
        <w:rPr>
          <w:rStyle w:val="VerbatimChar"/>
        </w:rPr>
        <w:t xml:space="preserve">## SMITH-GARVIN, J.E., KORETZKY, G.A., JORDAN, M.S., T CELL ACTIVATION (2009) ANNU. REV. IMMUNOL., 27, PP. 591-619                                                                                                                            21</w:t>
      </w:r>
      <w:r>
        <w:br w:type="textWrapping"/>
      </w:r>
      <w:r>
        <w:rPr>
          <w:rStyle w:val="VerbatimChar"/>
        </w:rPr>
        <w:t xml:space="preserve">## WEISS, A., LITTMAN, D.R., SIGNAL TRANSDUCTION BY LYMPHOCYTE ANTIGEN RECEPTORS (1994) CELL, 76, PP. 263-274                                                                                                                                 20</w:t>
      </w:r>
      <w:r>
        <w:br w:type="textWrapping"/>
      </w:r>
      <w:r>
        <w:rPr>
          <w:rStyle w:val="VerbatimChar"/>
        </w:rPr>
        <w:t xml:space="preserve">## WEISS, A., LITTMAN, D.R., SIGNAL TRANSDUCTION BY LYMPHOCYTE ANTIGEN RECEPTORS (1994) CELL, 76, P. 263                                                                                                                                      16</w:t>
      </w:r>
      <w:r>
        <w:br w:type="textWrapping"/>
      </w:r>
      <w:r>
        <w:rPr>
          <w:rStyle w:val="VerbatimChar"/>
        </w:rPr>
        <w:t xml:space="preserve">## XAVIER, R., BRENNAN, T., LI, Q., MCCORMACK, C., SEED, B., MEMBRANE COMPARTMENTATION IS REQUIRED FOR EFFICIENT T CELL ACTIVATION (1998) IMMUNITY, 8, PP. 723-732                                                                            13</w:t>
      </w:r>
      <w:r>
        <w:br w:type="textWrapping"/>
      </w:r>
      <w:r>
        <w:rPr>
          <w:rStyle w:val="VerbatimChar"/>
        </w:rPr>
        <w:t xml:space="preserve">## VARMA, R., CAMPI, G., YOKOSUKA, T., SAITO, T., DUSTIN, M.L., T CELL RECEPTOR-PROXIMAL SIGNALS ARE SUSTAINED IN PERIPHERAL MICROCLUSTERS AND TERMINATED IN THE CENTRAL SUPRAMOLECULAR ACTIVATION CLUSTER (2006) IMMUNITY, 25, PP. 117-127   12</w:t>
      </w:r>
      <w:r>
        <w:br w:type="textWrapping"/>
      </w:r>
      <w:r>
        <w:rPr>
          <w:rStyle w:val="VerbatimChar"/>
        </w:rPr>
        <w:t xml:space="preserve">## VIOLA, A., SCHROEDER, S., SAKAKIBARA, Y., LANZAVECCHIA, A., T LYMPHOCYTE COSTIMULATION MEDIATED BY REORGANIZATION OF MEMBRANE MICRODOMAINS (1999) SCIENCE, 283, PP. 680-682                                                                12</w:t>
      </w:r>
      <w:r>
        <w:br w:type="textWrapping"/>
      </w:r>
      <w:r>
        <w:rPr>
          <w:rStyle w:val="VerbatimChar"/>
        </w:rPr>
        <w:t xml:space="preserve">## WANGE, R.L., SAMELSON, L.E., COMPLEX COMPLEXES: SIGNALING AT THE TCR (1996) IMMUNITY, 5, P. 197                                                                                                                                            11</w:t>
      </w:r>
      <w:r>
        <w:br w:type="textWrapping"/>
      </w:r>
      <w:r>
        <w:rPr>
          <w:rStyle w:val="VerbatimChar"/>
        </w:rPr>
        <w:t xml:space="preserve">## ZHANG, W., TRIBLE, R.P., SAMELSON, L.E., LAT PALMITOYLATION: ITS ESSENTIAL ROLE IN MEMBRANE MICRODOMAIN TARGETING AND TYROSINE PHOSPHORYLATION DURING T CELL ACTIVATION (1998) IMMUNITY, 9, PP. 239-246                                    11</w:t>
      </w:r>
      <w:r>
        <w:br w:type="textWrapping"/>
      </w:r>
      <w:r>
        <w:rPr>
          <w:rStyle w:val="VerbatimChar"/>
        </w:rPr>
        <w:t xml:space="preserve">## CANTRELL, D., T CELL ANTIGEN RECEPTOR SIGNAL TRANSDUCTION PATHWAYS (1996) ANNU. REV. IMMUNOL., 14, P. 259                                                                                                                                  10</w:t>
      </w:r>
    </w:p>
    <w:p>
      <w:pPr>
        <w:pStyle w:val="FirstParagraph"/>
      </w:pPr>
      <w:r>
        <w:t xml:space="preserve">Enquanto que para se obter os autores mais citados, usa-se:</w:t>
      </w:r>
    </w:p>
    <w:p>
      <w:pPr>
        <w:pStyle w:val="SourceCode"/>
      </w:pPr>
      <w:r>
        <w:rPr>
          <w:rStyle w:val="NormalTok"/>
        </w:rPr>
        <w:t xml:space="preserve">CR&lt;-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citations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[,1]</w:t>
      </w:r>
      <w:r>
        <w:br w:type="textWrapping"/>
      </w:r>
      <w:r>
        <w:rPr>
          <w:rStyle w:val="VerbatimChar"/>
        </w:rPr>
        <w:t xml:space="preserve">## WEISS A        669</w:t>
      </w:r>
      <w:r>
        <w:br w:type="textWrapping"/>
      </w:r>
      <w:r>
        <w:rPr>
          <w:rStyle w:val="VerbatimChar"/>
        </w:rPr>
        <w:t xml:space="preserve">## SAMELSON L E   403</w:t>
      </w:r>
      <w:r>
        <w:br w:type="textWrapping"/>
      </w:r>
      <w:r>
        <w:rPr>
          <w:rStyle w:val="VerbatimChar"/>
        </w:rPr>
        <w:t xml:space="preserve">## KORETZKY G A   268</w:t>
      </w:r>
      <w:r>
        <w:br w:type="textWrapping"/>
      </w:r>
      <w:r>
        <w:rPr>
          <w:rStyle w:val="VerbatimChar"/>
        </w:rPr>
        <w:t xml:space="preserve">## DAVIS M M      244</w:t>
      </w:r>
      <w:r>
        <w:br w:type="textWrapping"/>
      </w:r>
      <w:r>
        <w:rPr>
          <w:rStyle w:val="VerbatimChar"/>
        </w:rPr>
        <w:t xml:space="preserve">## VON BOEHMER H  240</w:t>
      </w:r>
      <w:r>
        <w:br w:type="textWrapping"/>
      </w:r>
      <w:r>
        <w:rPr>
          <w:rStyle w:val="VerbatimChar"/>
        </w:rPr>
        <w:t xml:space="preserve">## CHAN A C       219</w:t>
      </w:r>
      <w:r>
        <w:br w:type="textWrapping"/>
      </w:r>
      <w:r>
        <w:rPr>
          <w:rStyle w:val="VerbatimChar"/>
        </w:rPr>
        <w:t xml:space="preserve">## ZHANG W        216</w:t>
      </w:r>
      <w:r>
        <w:br w:type="textWrapping"/>
      </w:r>
      <w:r>
        <w:rPr>
          <w:rStyle w:val="VerbatimChar"/>
        </w:rPr>
        <w:t xml:space="preserve">## GERMAIN R N    192</w:t>
      </w:r>
      <w:r>
        <w:br w:type="textWrapping"/>
      </w:r>
      <w:r>
        <w:rPr>
          <w:rStyle w:val="VerbatimChar"/>
        </w:rPr>
        <w:t xml:space="preserve">## ALLEN P M      185</w:t>
      </w:r>
      <w:r>
        <w:br w:type="textWrapping"/>
      </w:r>
      <w:r>
        <w:rPr>
          <w:rStyle w:val="VerbatimChar"/>
        </w:rPr>
        <w:t xml:space="preserve">## DUSTIN M L     177</w:t>
      </w:r>
    </w:p>
    <w:p>
      <w:pPr>
        <w:pStyle w:val="FirstParagraph"/>
      </w:pPr>
      <w:r>
        <w:t xml:space="preserve">Por fim, é possível montar ainda uma tabela onde mostra-se os autores mais citados</w:t>
      </w:r>
      <w:r>
        <w:t xml:space="preserve"> </w:t>
      </w:r>
      <w:r>
        <w:t xml:space="preserve">“</w:t>
      </w:r>
      <w:r>
        <w:t xml:space="preserve">localmente</w:t>
      </w:r>
      <w:r>
        <w:t xml:space="preserve">”</w:t>
      </w:r>
      <w:r>
        <w:t xml:space="preserve">, isto é, dentre a base de dados que temos, quais foram os autores mais citados entre os outros autores dessa base. Para isso, utilizamos a função</w:t>
      </w:r>
      <w:r>
        <w:t xml:space="preserve"> </w:t>
      </w:r>
      <w:r>
        <w:t xml:space="preserve">“</w:t>
      </w:r>
      <w:r>
        <w:t xml:space="preserve">LocalCitations</w:t>
      </w:r>
      <w:r>
        <w:t xml:space="preserve">”</w:t>
      </w:r>
      <w:r>
        <w:t xml:space="preserve">. Utilizaremos as mesmas funções auxiliares usadas anteriormente para ver os 10 principais autores e principais artigos citados local e respectivamente: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localCitations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Articles analysed   100 </w:t>
      </w:r>
      <w:r>
        <w:br w:type="textWrapping"/>
      </w:r>
      <w:r>
        <w:rPr>
          <w:rStyle w:val="VerbatimChar"/>
        </w:rPr>
        <w:t xml:space="preserve">## Articles analysed   200 </w:t>
      </w:r>
      <w:r>
        <w:br w:type="textWrapping"/>
      </w:r>
      <w:r>
        <w:rPr>
          <w:rStyle w:val="VerbatimChar"/>
        </w:rPr>
        <w:t xml:space="preserve">## Articles analysed   300 </w:t>
      </w:r>
      <w:r>
        <w:br w:type="textWrapping"/>
      </w:r>
      <w:r>
        <w:rPr>
          <w:rStyle w:val="VerbatimChar"/>
        </w:rPr>
        <w:t xml:space="preserve">## Articles analysed   400 </w:t>
      </w:r>
      <w:r>
        <w:br w:type="textWrapping"/>
      </w:r>
      <w:r>
        <w:rPr>
          <w:rStyle w:val="VerbatimChar"/>
        </w:rPr>
        <w:t xml:space="preserve">## Articles analysed   462</w:t>
      </w:r>
    </w:p>
    <w:p>
      <w:pPr>
        <w:pStyle w:val="SourceCode"/>
      </w:pPr>
      <w:r>
        <w:rPr>
          <w:rStyle w:val="NormalTok"/>
        </w:rPr>
        <w:t xml:space="preserve">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Author LocalCitations</w:t>
      </w:r>
      <w:r>
        <w:br w:type="textWrapping"/>
      </w:r>
      <w:r>
        <w:rPr>
          <w:rStyle w:val="VerbatimChar"/>
        </w:rPr>
        <w:t xml:space="preserve">## 11            ACUTO O             30</w:t>
      </w:r>
      <w:r>
        <w:br w:type="textWrapping"/>
      </w:r>
      <w:r>
        <w:rPr>
          <w:rStyle w:val="VerbatimChar"/>
        </w:rPr>
        <w:t xml:space="preserve">## 1776      SAMELSON LE             28</w:t>
      </w:r>
      <w:r>
        <w:br w:type="textWrapping"/>
      </w:r>
      <w:r>
        <w:rPr>
          <w:rStyle w:val="VerbatimChar"/>
        </w:rPr>
        <w:t xml:space="preserve">## 1389         MICHEL F             21</w:t>
      </w:r>
      <w:r>
        <w:br w:type="textWrapping"/>
      </w:r>
      <w:r>
        <w:rPr>
          <w:rStyle w:val="VerbatimChar"/>
        </w:rPr>
        <w:t xml:space="preserve">## 2213         WANGE RL             21</w:t>
      </w:r>
      <w:r>
        <w:br w:type="textWrapping"/>
      </w:r>
      <w:r>
        <w:rPr>
          <w:rStyle w:val="VerbatimChar"/>
        </w:rPr>
        <w:t xml:space="preserve">## 1255          LOVE PE             20</w:t>
      </w:r>
      <w:r>
        <w:br w:type="textWrapping"/>
      </w:r>
      <w:r>
        <w:rPr>
          <w:rStyle w:val="VerbatimChar"/>
        </w:rPr>
        <w:t xml:space="preserve">## 2121         TUOSTO L             16</w:t>
      </w:r>
      <w:r>
        <w:br w:type="textWrapping"/>
      </w:r>
      <w:r>
        <w:rPr>
          <w:rStyle w:val="VerbatimChar"/>
        </w:rPr>
        <w:t xml:space="preserve">## 88   ATTAL BONNEFOY G             14</w:t>
      </w:r>
      <w:r>
        <w:br w:type="textWrapping"/>
      </w:r>
      <w:r>
        <w:rPr>
          <w:rStyle w:val="VerbatimChar"/>
        </w:rPr>
        <w:t xml:space="preserve">## 1302        MANGINO G             14</w:t>
      </w:r>
      <w:r>
        <w:br w:type="textWrapping"/>
      </w:r>
      <w:r>
        <w:rPr>
          <w:rStyle w:val="VerbatimChar"/>
        </w:rPr>
        <w:t xml:space="preserve">## 2227          WEISS A             14</w:t>
      </w:r>
      <w:r>
        <w:br w:type="textWrapping"/>
      </w:r>
      <w:r>
        <w:rPr>
          <w:rStyle w:val="VerbatimChar"/>
        </w:rPr>
        <w:t xml:space="preserve">## 1896        SHORES EW             13</w:t>
      </w:r>
    </w:p>
    <w:p>
      <w:pPr>
        <w:pStyle w:val="SourceCode"/>
      </w:pPr>
      <w:r>
        <w:rPr>
          <w:rStyle w:val="NormalTok"/>
        </w:rPr>
        <w:t xml:space="preserve">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Paper                                                                DOI Year LCS GCS</w:t>
      </w:r>
      <w:r>
        <w:br w:type="textWrapping"/>
      </w:r>
      <w:r>
        <w:rPr>
          <w:rStyle w:val="VerbatimChar"/>
        </w:rPr>
        <w:t xml:space="preserve">## 24       WANGE RL, 1996, IMMUNITY                                      10.1016/S1074-7613(00)80315-5 1996  19 443</w:t>
      </w:r>
      <w:r>
        <w:br w:type="textWrapping"/>
      </w:r>
      <w:r>
        <w:rPr>
          <w:rStyle w:val="VerbatimChar"/>
        </w:rPr>
        <w:t xml:space="preserve">## 58  TUOSTO L, 1998, EUR J IMMUNOL 10.1002/(SICI)1521-4141(199807)28:07&lt;2131::AID-IMMU2131&gt;3.0.CO;2-Q 1998   9  85</w:t>
      </w:r>
      <w:r>
        <w:br w:type="textWrapping"/>
      </w:r>
      <w:r>
        <w:rPr>
          <w:rStyle w:val="VerbatimChar"/>
        </w:rPr>
        <w:t xml:space="preserve">## 124     AZZAM HS, 2001, J IMMUNOL                                        10.4049/JIMMUNOL.166.9.5464 2001   9 180</w:t>
      </w:r>
      <w:r>
        <w:br w:type="textWrapping"/>
      </w:r>
      <w:r>
        <w:rPr>
          <w:rStyle w:val="VerbatimChar"/>
        </w:rPr>
        <w:t xml:space="preserve">## 191    CIOFANI M, 2004, J IMMUNOL                                        10.4049/JIMMUNOL.172.9.5230 2004   9 183</w:t>
      </w:r>
      <w:r>
        <w:br w:type="textWrapping"/>
      </w:r>
      <w:r>
        <w:rPr>
          <w:rStyle w:val="VerbatimChar"/>
        </w:rPr>
        <w:t xml:space="preserve">## 99      MICHEL F, 2000, J IMMUNOL                                        10.4049/JIMMUNOL.165.7.3820 2000   7  73</w:t>
      </w:r>
      <w:r>
        <w:br w:type="textWrapping"/>
      </w:r>
      <w:r>
        <w:rPr>
          <w:rStyle w:val="VerbatimChar"/>
        </w:rPr>
        <w:t xml:space="preserve">## 132      MICHEL F, 2001, IMMUNITY                                      10.1016/S1074-7613(01)00244-8 2001   7 128</w:t>
      </w:r>
      <w:r>
        <w:br w:type="textWrapping"/>
      </w:r>
      <w:r>
        <w:rPr>
          <w:rStyle w:val="VerbatimChar"/>
        </w:rPr>
        <w:t xml:space="preserve">## 133        RAAB M, 2001, IMMUNITY                                      10.1016/S1074-7613(01)00248-5 2001   7  84</w:t>
      </w:r>
      <w:r>
        <w:br w:type="textWrapping"/>
      </w:r>
      <w:r>
        <w:rPr>
          <w:rStyle w:val="VerbatimChar"/>
        </w:rPr>
        <w:t xml:space="preserve">## 362     GUY CS, 2013, NAT IMMUNOL                                                    10.1038/NI.2538 2013   7  97</w:t>
      </w:r>
      <w:r>
        <w:br w:type="textWrapping"/>
      </w:r>
      <w:r>
        <w:rPr>
          <w:rStyle w:val="VerbatimChar"/>
        </w:rPr>
        <w:t xml:space="preserve">## 139      KOSUGI A, 2001, IMMUNITY                                      10.1016/S1074-7613(01)00146-7 2001   6  85</w:t>
      </w:r>
      <w:r>
        <w:br w:type="textWrapping"/>
      </w:r>
      <w:r>
        <w:rPr>
          <w:rStyle w:val="VerbatimChar"/>
        </w:rPr>
        <w:t xml:space="preserve">## 195     CARPINO N, 2004, IMMUNITY                                      10.1016/S1074-7613(03)00351-0 2004   6 100</w:t>
      </w:r>
    </w:p>
    <w:p>
      <w:pPr>
        <w:pStyle w:val="Heading4"/>
      </w:pPr>
      <w:bookmarkStart w:id="31" w:name="ranking-de-dominancia-de-autores"/>
      <w:r>
        <w:t xml:space="preserve">Ranking de Dominância de Autores</w:t>
      </w:r>
      <w:bookmarkEnd w:id="31"/>
    </w:p>
    <w:p>
      <w:pPr>
        <w:pStyle w:val="FirstParagraph"/>
      </w:pPr>
      <w:r>
        <w:t xml:space="preserve">O fator de dominância é uma taxa que indica a fração de artigos com múltiplos autores em que um pesquisador aparece como primeiro autor. A função</w:t>
      </w:r>
      <w:r>
        <w:t xml:space="preserve"> </w:t>
      </w:r>
      <w:r>
        <w:t xml:space="preserve">“</w:t>
      </w:r>
      <w:r>
        <w:t xml:space="preserve">dominance</w:t>
      </w:r>
      <w:r>
        <w:t xml:space="preserve">”</w:t>
      </w:r>
      <w:r>
        <w:t xml:space="preserve"> </w:t>
      </w:r>
      <w:r>
        <w:t xml:space="preserve">calcula o ranking da dominância entre os autores.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dominance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Author Dominance Factor Tot Articles Single-Authored Multi-Authored First-Authored Rank by Articles Rank by DF</w:t>
      </w:r>
      <w:r>
        <w:br w:type="textWrapping"/>
      </w:r>
      <w:r>
        <w:rPr>
          <w:rStyle w:val="VerbatimChar"/>
        </w:rPr>
        <w:t xml:space="preserve">## 1      HARDER T        0.6666667            4               1              3              2                1          1</w:t>
      </w:r>
      <w:r>
        <w:br w:type="textWrapping"/>
      </w:r>
      <w:r>
        <w:rPr>
          <w:rStyle w:val="VerbatimChar"/>
        </w:rPr>
        <w:t xml:space="preserve">## 2      MICHEL F        0.5000000            6               0              6              3                5          2</w:t>
      </w:r>
      <w:r>
        <w:br w:type="textWrapping"/>
      </w:r>
      <w:r>
        <w:rPr>
          <w:rStyle w:val="VerbatimChar"/>
        </w:rPr>
        <w:t xml:space="preserve">## 3     CARPINO N        0.3333333            6               0              6              2                5          3</w:t>
      </w:r>
      <w:r>
        <w:br w:type="textWrapping"/>
      </w:r>
      <w:r>
        <w:rPr>
          <w:rStyle w:val="VerbatimChar"/>
        </w:rPr>
        <w:t xml:space="preserve">## 4   HOUTMAN JCD        0.2500000            4               0              4              1                1          4</w:t>
      </w:r>
      <w:r>
        <w:br w:type="textWrapping"/>
      </w:r>
      <w:r>
        <w:rPr>
          <w:rStyle w:val="VerbatimChar"/>
        </w:rPr>
        <w:t xml:space="preserve">## 5  LEITENBERG D        0.2500000            4               0              4              1                1          4</w:t>
      </w:r>
      <w:r>
        <w:br w:type="textWrapping"/>
      </w:r>
      <w:r>
        <w:rPr>
          <w:rStyle w:val="VerbatimChar"/>
        </w:rPr>
        <w:t xml:space="preserve">## 6  VAN OERS NSC        0.2000000            5               0              5              1                4          6</w:t>
      </w:r>
      <w:r>
        <w:br w:type="textWrapping"/>
      </w:r>
      <w:r>
        <w:rPr>
          <w:rStyle w:val="VerbatimChar"/>
        </w:rPr>
        <w:t xml:space="preserve">## 7          LI Y        0.1666667            6               0              6              1                5          7</w:t>
      </w:r>
      <w:r>
        <w:br w:type="textWrapping"/>
      </w:r>
      <w:r>
        <w:rPr>
          <w:rStyle w:val="VerbatimChar"/>
        </w:rPr>
        <w:t xml:space="preserve">## 8       ZHANG W        0.1428571            7               0              7              1                8          8</w:t>
      </w:r>
      <w:r>
        <w:br w:type="textWrapping"/>
      </w:r>
      <w:r>
        <w:rPr>
          <w:rStyle w:val="VerbatimChar"/>
        </w:rPr>
        <w:t xml:space="preserve">## 9       ACUTO O        0.1250000            8               0              8              1                9          9</w:t>
      </w:r>
      <w:r>
        <w:br w:type="textWrapping"/>
      </w:r>
      <w:r>
        <w:rPr>
          <w:rStyle w:val="VerbatimChar"/>
        </w:rPr>
        <w:t xml:space="preserve">## 10      LOVE PE        0.1111111            9               0              9              1               10         10</w:t>
      </w:r>
    </w:p>
    <w:p>
      <w:pPr>
        <w:pStyle w:val="Heading4"/>
      </w:pPr>
      <w:bookmarkStart w:id="32" w:name="o-indice-h-dos-autores"/>
      <w:r>
        <w:t xml:space="preserve">O índice-h dos autores</w:t>
      </w:r>
      <w:bookmarkEnd w:id="32"/>
    </w:p>
    <w:p>
      <w:pPr>
        <w:pStyle w:val="FirstParagraph"/>
      </w:pPr>
      <w:r>
        <w:t xml:space="preserve">O índice-h é uma métrica que mede ambas produtividade e impacto de citação das publicações de cientistas. Esse índice é baseado no conjunto de artigos mais citados do autor em específico e no número de citações que esses artigos receberam em outras publicações. A função</w:t>
      </w:r>
      <w:r>
        <w:t xml:space="preserve"> </w:t>
      </w:r>
      <w:r>
        <w:t xml:space="preserve">“</w:t>
      </w:r>
      <w:r>
        <w:t xml:space="preserve">Hindex</w:t>
      </w:r>
      <w:r>
        <w:t xml:space="preserve">”</w:t>
      </w:r>
      <w:r>
        <w:t xml:space="preserve"> </w:t>
      </w:r>
      <w:r>
        <w:t xml:space="preserve">calcula o índice-h de autores ou de fontes e suas variantes (índice-g e índice-m) em uma conjunto de dados bibliográficos. Para calcular o índice-h dos 10 autores mais produtivos dessa coleção em específico, utilizaremos os seguintes códigos:</w:t>
      </w:r>
    </w:p>
    <w:p>
      <w:pPr>
        <w:pStyle w:val="SourceCode"/>
      </w:pPr>
      <w:r>
        <w:rPr>
          <w:rStyle w:val="NormalTok"/>
        </w:rPr>
        <w:t xml:space="preserve">authors=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Authors)[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Hindex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elements=</w:t>
      </w:r>
      <w:r>
        <w:rPr>
          <w:rStyle w:val="NormalTok"/>
        </w:rPr>
        <w:t xml:space="preserve">authors,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        Author h_index g_index   m_index  TC NP PY_start</w:t>
      </w:r>
      <w:r>
        <w:br w:type="textWrapping"/>
      </w:r>
      <w:r>
        <w:rPr>
          <w:rStyle w:val="VerbatimChar"/>
        </w:rPr>
        <w:t xml:space="preserve">## 1      WEISS A      10      11 0.3846154 819 11     1994</w:t>
      </w:r>
      <w:r>
        <w:br w:type="textWrapping"/>
      </w:r>
      <w:r>
        <w:rPr>
          <w:rStyle w:val="VerbatimChar"/>
        </w:rPr>
        <w:t xml:space="preserve">## 2  SAMELSON LE       8      10 0.3333333 907 10     1996</w:t>
      </w:r>
      <w:r>
        <w:br w:type="textWrapping"/>
      </w:r>
      <w:r>
        <w:rPr>
          <w:rStyle w:val="VerbatimChar"/>
        </w:rPr>
        <w:t xml:space="preserve">## 3      LOVE PE       7       9 0.3043478 471  9     1997</w:t>
      </w:r>
      <w:r>
        <w:br w:type="textWrapping"/>
      </w:r>
      <w:r>
        <w:rPr>
          <w:rStyle w:val="VerbatimChar"/>
        </w:rPr>
        <w:t xml:space="preserve">## 4   SCHRAVEN B       7       9 0.3181818 222  9     1998</w:t>
      </w:r>
      <w:r>
        <w:br w:type="textWrapping"/>
      </w:r>
      <w:r>
        <w:rPr>
          <w:rStyle w:val="VerbatimChar"/>
        </w:rPr>
        <w:t xml:space="preserve">## 5      ACUTO O       8       8 0.3636364 905  8     1998</w:t>
      </w:r>
      <w:r>
        <w:br w:type="textWrapping"/>
      </w:r>
      <w:r>
        <w:rPr>
          <w:rStyle w:val="VerbatimChar"/>
        </w:rPr>
        <w:t xml:space="preserve">## 6    SIMEONI L       4       7 0.2352941  69  7     2003</w:t>
      </w:r>
      <w:r>
        <w:br w:type="textWrapping"/>
      </w:r>
      <w:r>
        <w:rPr>
          <w:rStyle w:val="VerbatimChar"/>
        </w:rPr>
        <w:t xml:space="preserve">## 7      ZHANG W       4       7 0.1904762 319  7     1999</w:t>
      </w:r>
      <w:r>
        <w:br w:type="textWrapping"/>
      </w:r>
      <w:r>
        <w:rPr>
          <w:rStyle w:val="VerbatimChar"/>
        </w:rPr>
        <w:t xml:space="preserve">## 8   BALDARI CT       5       6 0.2500000 174  6     2000</w:t>
      </w:r>
      <w:r>
        <w:br w:type="textWrapping"/>
      </w:r>
      <w:r>
        <w:rPr>
          <w:rStyle w:val="VerbatimChar"/>
        </w:rPr>
        <w:t xml:space="preserve">## 9    CARPINO N       4       6 0.2500000 197  6     2004</w:t>
      </w:r>
      <w:r>
        <w:br w:type="textWrapping"/>
      </w:r>
      <w:r>
        <w:rPr>
          <w:rStyle w:val="VerbatimChar"/>
        </w:rPr>
        <w:t xml:space="preserve">## 10        LI Y       5       8 0.3333333 177  8     2005</w:t>
      </w:r>
    </w:p>
    <w:p>
      <w:pPr>
        <w:pStyle w:val="Heading4"/>
      </w:pPr>
      <w:bookmarkStart w:id="33" w:name="X02a2f04090830f73cafb650717b45e07ed33c52"/>
      <w:r>
        <w:t xml:space="preserve">Produtividade dos principais autores no decorrer do tempo</w:t>
      </w:r>
      <w:bookmarkEnd w:id="33"/>
    </w:p>
    <w:p>
      <w:pPr>
        <w:pStyle w:val="FirstParagraph"/>
      </w:pPr>
      <w:r>
        <w:t xml:space="preserve">A função</w:t>
      </w:r>
      <w:r>
        <w:t xml:space="preserve"> </w:t>
      </w:r>
      <w:r>
        <w:t xml:space="preserve">“</w:t>
      </w:r>
      <w:r>
        <w:t xml:space="preserve">AuthorProdOverTime</w:t>
      </w:r>
      <w:r>
        <w:t xml:space="preserve">”</w:t>
      </w:r>
      <w:r>
        <w:t xml:space="preserve"> </w:t>
      </w:r>
      <w:r>
        <w:t xml:space="preserve">facilmente consegue nos dar um gráfico mostrando a produção dos 10 primeiros autores (em termos de número de publicações e número de citações totais por ano) no decorrer do tempo.</w:t>
      </w:r>
    </w:p>
    <w:p>
      <w:pPr>
        <w:pStyle w:val="SourceCode"/>
      </w:pPr>
      <w:r>
        <w:rPr>
          <w:rStyle w:val="NormalTok"/>
        </w:rPr>
        <w:t xml:space="preserve">topAU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authorProdOverTime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X0071d9a7fc82087aff2ac30452c3f5aeb8665d3"/>
      <w:r>
        <w:t xml:space="preserve">Estimativa do coeficiente da regra de Lotka</w:t>
      </w:r>
      <w:bookmarkEnd w:id="35"/>
    </w:p>
    <w:p>
      <w:pPr>
        <w:pStyle w:val="FirstParagraph"/>
      </w:pPr>
      <w:r>
        <w:t xml:space="preserve">A regra de Lotka descreve a frequência de publicação dos autores de um determinado campo como uma lei do quadrado inversa, onde o número de autores publicando um determinado número de artigos é uma taxa fixa para o número de autores publicando um artigo único. Essa suposição implica que o coeficiente beta teórico da regra de Lotka é igual a 2. A função</w:t>
      </w:r>
      <w:r>
        <w:t xml:space="preserve"> </w:t>
      </w:r>
      <w:r>
        <w:t xml:space="preserve">“</w:t>
      </w:r>
      <w:r>
        <w:t xml:space="preserve">lotka</w:t>
      </w:r>
      <w:r>
        <w:t xml:space="preserve">”</w:t>
      </w:r>
      <w:r>
        <w:t xml:space="preserve"> </w:t>
      </w:r>
      <w:r>
        <w:t xml:space="preserve">estima os coeficientes dessa regra de Lotka. Usando tal função é possível estimar por exemplo o coeficiente beta, dito anteriormente, de nossa coleção bibliográfica e acessar - a partir de um teste estatístico - a similaridade da distribuição empírica com uma teórica.</w:t>
      </w:r>
    </w:p>
    <w:p>
      <w:pPr>
        <w:pStyle w:val="Compact"/>
        <w:numPr>
          <w:numId w:val="1002"/>
          <w:ilvl w:val="0"/>
        </w:numPr>
      </w:pPr>
      <w:r>
        <w:t xml:space="preserve">Distribuição empírica da produtividade dos autores: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lotka</w:t>
      </w:r>
      <w:r>
        <w:rPr>
          <w:rStyle w:val="NormalTok"/>
        </w:rPr>
        <w:t xml:space="preserve">(results)</w:t>
      </w:r>
      <w:r>
        <w:br w:type="textWrapping"/>
      </w: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AuthorProd</w:t>
      </w:r>
    </w:p>
    <w:p>
      <w:pPr>
        <w:pStyle w:val="SourceCode"/>
      </w:pPr>
      <w:r>
        <w:rPr>
          <w:rStyle w:val="VerbatimChar"/>
        </w:rPr>
        <w:t xml:space="preserve">##    N.Articles N.Authors        Freq</w:t>
      </w:r>
      <w:r>
        <w:br w:type="textWrapping"/>
      </w:r>
      <w:r>
        <w:rPr>
          <w:rStyle w:val="VerbatimChar"/>
        </w:rPr>
        <w:t xml:space="preserve">## 1           1      2248 0.878125000</w:t>
      </w:r>
      <w:r>
        <w:br w:type="textWrapping"/>
      </w:r>
      <w:r>
        <w:rPr>
          <w:rStyle w:val="VerbatimChar"/>
        </w:rPr>
        <w:t xml:space="preserve">## 2           2       224 0.087500000</w:t>
      </w:r>
      <w:r>
        <w:br w:type="textWrapping"/>
      </w:r>
      <w:r>
        <w:rPr>
          <w:rStyle w:val="VerbatimChar"/>
        </w:rPr>
        <w:t xml:space="preserve">## 3           3        48 0.018750000</w:t>
      </w:r>
      <w:r>
        <w:br w:type="textWrapping"/>
      </w:r>
      <w:r>
        <w:rPr>
          <w:rStyle w:val="VerbatimChar"/>
        </w:rPr>
        <w:t xml:space="preserve">## 4           4        23 0.008984375</w:t>
      </w:r>
      <w:r>
        <w:br w:type="textWrapping"/>
      </w:r>
      <w:r>
        <w:rPr>
          <w:rStyle w:val="VerbatimChar"/>
        </w:rPr>
        <w:t xml:space="preserve">## 5           5         6 0.002343750</w:t>
      </w:r>
      <w:r>
        <w:br w:type="textWrapping"/>
      </w:r>
      <w:r>
        <w:rPr>
          <w:rStyle w:val="VerbatimChar"/>
        </w:rPr>
        <w:t xml:space="preserve">## 6           6         4 0.001562500</w:t>
      </w:r>
      <w:r>
        <w:br w:type="textWrapping"/>
      </w:r>
      <w:r>
        <w:rPr>
          <w:rStyle w:val="VerbatimChar"/>
        </w:rPr>
        <w:t xml:space="preserve">## 7           7         2 0.000781250</w:t>
      </w:r>
      <w:r>
        <w:br w:type="textWrapping"/>
      </w:r>
      <w:r>
        <w:rPr>
          <w:rStyle w:val="VerbatimChar"/>
        </w:rPr>
        <w:t xml:space="preserve">## 8           8         1 0.000390625</w:t>
      </w:r>
      <w:r>
        <w:br w:type="textWrapping"/>
      </w:r>
      <w:r>
        <w:rPr>
          <w:rStyle w:val="VerbatimChar"/>
        </w:rPr>
        <w:t xml:space="preserve">## 9           9         2 0.000781250</w:t>
      </w:r>
      <w:r>
        <w:br w:type="textWrapping"/>
      </w:r>
      <w:r>
        <w:rPr>
          <w:rStyle w:val="VerbatimChar"/>
        </w:rPr>
        <w:t xml:space="preserve">## 10         10         1 0.000390625</w:t>
      </w:r>
      <w:r>
        <w:br w:type="textWrapping"/>
      </w:r>
      <w:r>
        <w:rPr>
          <w:rStyle w:val="VerbatimChar"/>
        </w:rPr>
        <w:t xml:space="preserve">## 11         11         1 0.000390625</w:t>
      </w:r>
    </w:p>
    <w:p>
      <w:pPr>
        <w:pStyle w:val="Compact"/>
        <w:numPr>
          <w:numId w:val="1003"/>
          <w:ilvl w:val="0"/>
        </w:numPr>
      </w:pPr>
      <w:r>
        <w:t xml:space="preserve">Coeficiente beta estimado: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[1] 3.370245</w:t>
      </w:r>
    </w:p>
    <w:p>
      <w:pPr>
        <w:pStyle w:val="Compact"/>
        <w:numPr>
          <w:numId w:val="1004"/>
          <w:ilvl w:val="0"/>
        </w:numPr>
      </w:pPr>
      <w:r>
        <w:t xml:space="preserve">Constante: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0.7867831</w:t>
      </w:r>
    </w:p>
    <w:p>
      <w:pPr>
        <w:pStyle w:val="Compact"/>
        <w:numPr>
          <w:numId w:val="1005"/>
          <w:ilvl w:val="0"/>
        </w:numPr>
      </w:pPr>
      <w:r>
        <w:t xml:space="preserve">Qualidade de ajuste: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0.980799</w:t>
      </w:r>
    </w:p>
    <w:p>
      <w:pPr>
        <w:pStyle w:val="Compact"/>
        <w:numPr>
          <w:numId w:val="1006"/>
          <w:ilvl w:val="0"/>
        </w:numPr>
      </w:pPr>
      <w:r>
        <w:t xml:space="preserve">Valor p dos dois testes K-S da amostra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0.02325117</w:t>
      </w:r>
    </w:p>
    <w:p>
      <w:pPr>
        <w:pStyle w:val="FirstParagraph"/>
      </w:pPr>
      <w:r>
        <w:t xml:space="preserve">A tabela L$AuthorProd mostra a distribuição da produção científica observada em nosso exemplo. Nosso coeficiente beta é de aproximadamente 3.3 com uma qualiidade de ajuste de 0.98. Os dois testes (estatísticos) Kolmogorov-Smirnoff nos provê um valor p de 0.02, o que significa que basicamente não há diferença estatística entre nossos distribuições Lotka esperada e observada. Para uma visão gráfica disso, é possível usar a função plot:</w:t>
      </w:r>
    </w:p>
    <w:p>
      <w:pPr>
        <w:pStyle w:val="SourceCode"/>
      </w:pPr>
      <w:r>
        <w:rPr>
          <w:rStyle w:val="NormalTok"/>
        </w:rPr>
        <w:t xml:space="preserve">Observed=L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AuthorProd[,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Theoretical=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AuthorProd[,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AuthorProd[,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],Theoretical,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"Articles"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"Freq. of Authors"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"Scientific Productivity"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AuthorProd[,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],Observed,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(B=2)"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matrizes-de-redes-bibliograficas"/>
      <w:r>
        <w:t xml:space="preserve">Matrizes de Redes Bibliográficas</w:t>
      </w:r>
      <w:bookmarkEnd w:id="37"/>
    </w:p>
    <w:p>
      <w:pPr>
        <w:pStyle w:val="FirstParagraph"/>
      </w:pPr>
      <w:r>
        <w:t xml:space="preserve">As características de um artigo científico estão todas conectadas entre si a partir do próprio artigo, via os próprios autores ao revista ou periódico publicado, as palavras chaves com a data de publicação, etc. As conexões entre diferentes características geram redes bipartidas que podem ser representadas na forma de matrizes retangulares (artigo x qualquer que seja a característica). Além disso, publicação científicas normalmente possuem referências a outros artigos. Isso acaba por gerar uma nova rede, chamada rede de acoplamento ou de co-citação. Essas redes são utilizadas para analizar e capturar o real significado de certas propriedades em sistemas de pesquisas e, em particular, determinar a influência de algumas unidades bibliométricas como revistas e periódicos.</w:t>
      </w:r>
    </w:p>
    <w:p>
      <w:pPr>
        <w:pStyle w:val="Heading4"/>
      </w:pPr>
      <w:bookmarkStart w:id="38" w:name="redes-bipartidas"/>
      <w:r>
        <w:t xml:space="preserve">Redes bipartidas</w:t>
      </w:r>
      <w:bookmarkEnd w:id="38"/>
    </w:p>
    <w:p>
      <w:pPr>
        <w:pStyle w:val="FirstParagraph"/>
      </w:pPr>
      <w:r>
        <w:t xml:space="preserve">A função</w:t>
      </w:r>
      <w:r>
        <w:t xml:space="preserve"> </w:t>
      </w:r>
      <w:r>
        <w:t xml:space="preserve">“</w:t>
      </w:r>
      <w:r>
        <w:t xml:space="preserve">cocMatrix</w:t>
      </w:r>
      <w:r>
        <w:t xml:space="preserve">”</w:t>
      </w:r>
      <w:r>
        <w:t xml:space="preserve"> </w:t>
      </w:r>
      <w:r>
        <w:t xml:space="preserve">é usada para computar uma rede bipartida selecionando um dos atributos dos dados, por exemplo, uma rede Artigo x Fonte da Publicação: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cocMatrix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(Matrix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JOURNAL OF IMMUNOLOGY   EUROPEAN JOURNAL OF IMMUNOLOGY                NATURE IMMUNOLOGY </w:t>
      </w:r>
      <w:r>
        <w:br w:type="textWrapping"/>
      </w:r>
      <w:r>
        <w:rPr>
          <w:rStyle w:val="VerbatimChar"/>
        </w:rPr>
        <w:t xml:space="preserve">##                              158                               32                               26 </w:t>
      </w:r>
      <w:r>
        <w:br w:type="textWrapping"/>
      </w:r>
      <w:r>
        <w:rPr>
          <w:rStyle w:val="VerbatimChar"/>
        </w:rPr>
        <w:t xml:space="preserve">## JOURNAL OF EXPERIMENTAL MEDICINE                            BLOOD </w:t>
      </w:r>
      <w:r>
        <w:br w:type="textWrapping"/>
      </w:r>
      <w:r>
        <w:rPr>
          <w:rStyle w:val="VerbatimChar"/>
        </w:rPr>
        <w:t xml:space="preserve">##                               16                               16</w:t>
      </w:r>
    </w:p>
    <w:p>
      <w:pPr>
        <w:pStyle w:val="FirstParagraph"/>
      </w:pPr>
      <w:r>
        <w:t xml:space="preserve">Seguindo a mesma lógica, é possível fazer outros tipos de redes bipartidárias:</w:t>
      </w:r>
    </w:p>
    <w:p>
      <w:pPr>
        <w:pStyle w:val="Compact"/>
        <w:numPr>
          <w:numId w:val="1007"/>
          <w:ilvl w:val="0"/>
        </w:numPr>
      </w:pPr>
      <w:r>
        <w:t xml:space="preserve">Rede de citações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cocMatrix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(Matrix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WEISS A. LITTMAN D.R. SIGNAL TRANSDUCTION BY LYMPHOCYTE ANTIGEN RECEPTORS (1994)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16 </w:t>
      </w:r>
      <w:r>
        <w:br w:type="textWrapping"/>
      </w:r>
      <w:r>
        <w:rPr>
          <w:rStyle w:val="VerbatimChar"/>
        </w:rPr>
        <w:t xml:space="preserve">##                    SMITH-GARVIN J.E. KORETZKY G.A. JORDAN M.S. T CELL ACTIVATION (2009)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VON BOEHMER H. FEHLING H.J. STRUCTURE AND FUNCTION OF THE PRE-T CELL RECEPTOR (1997)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ROBEY E. FOWLKES B.J. SELECTIVE EVENTS IN T CELL DEVELOPMENT (1994)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5 </w:t>
      </w:r>
      <w:r>
        <w:br w:type="textWrapping"/>
      </w:r>
      <w:r>
        <w:rPr>
          <w:rStyle w:val="VerbatimChar"/>
        </w:rPr>
        <w:t xml:space="preserve">## STARR T.K. JAMESON S.C. HOGQUIST K.A. POSITIVE AND NEGATIVE SELECTION OF T CELLS (2003)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4</w:t>
      </w:r>
    </w:p>
    <w:p>
      <w:pPr>
        <w:pStyle w:val="Compact"/>
        <w:numPr>
          <w:numId w:val="1008"/>
          <w:ilvl w:val="0"/>
        </w:numPr>
      </w:pPr>
      <w:r>
        <w:t xml:space="preserve">Rede de Autores: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cocMatrix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(Matrix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WEISS A SAMELSON LE     LOVE PE  SCHRAVEN B     ACUTO O </w:t>
      </w:r>
      <w:r>
        <w:br w:type="textWrapping"/>
      </w:r>
      <w:r>
        <w:rPr>
          <w:rStyle w:val="VerbatimChar"/>
        </w:rPr>
        <w:t xml:space="preserve">##          11          10           9           9           8</w:t>
      </w:r>
    </w:p>
    <w:p>
      <w:pPr>
        <w:pStyle w:val="Compact"/>
        <w:numPr>
          <w:numId w:val="1009"/>
          <w:ilvl w:val="0"/>
        </w:numPr>
      </w:pPr>
      <w:r>
        <w:t xml:space="preserve">Rede de palavras-chaves (dos autores):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cocMatrix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(Matrix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SIGNAL TRANSDUCTION                 TCR       TCR SIGNALING              T CELL     T CELL RECEPTOR </w:t>
      </w:r>
      <w:r>
        <w:br w:type="textWrapping"/>
      </w:r>
      <w:r>
        <w:rPr>
          <w:rStyle w:val="VerbatimChar"/>
        </w:rPr>
        <w:t xml:space="preserve">##                  28                  26                  18                  15                  14</w:t>
      </w:r>
    </w:p>
    <w:p>
      <w:pPr>
        <w:pStyle w:val="Heading4"/>
      </w:pPr>
      <w:bookmarkStart w:id="39" w:name="redes-de-acoplamento"/>
      <w:r>
        <w:t xml:space="preserve">Redes de acoplamento</w:t>
      </w:r>
      <w:bookmarkEnd w:id="39"/>
    </w:p>
    <w:p>
      <w:pPr>
        <w:pStyle w:val="FirstParagraph"/>
      </w:pPr>
      <w:r>
        <w:t xml:space="preserve">De acordo com Kessler (1993), podemos dizer que dois artigos estão acoplados bibliográficamente se pelo menos uma das fontes citadas aparece nas referências bibliográficas de ambos os artigos. A função</w:t>
      </w:r>
      <w:r>
        <w:t xml:space="preserve"> </w:t>
      </w:r>
      <w:r>
        <w:t xml:space="preserve">“</w:t>
      </w:r>
      <w:r>
        <w:t xml:space="preserve">biblioNetwork</w:t>
      </w:r>
      <w:r>
        <w:t xml:space="preserve">”</w:t>
      </w:r>
      <w:r>
        <w:t xml:space="preserve"> </w:t>
      </w:r>
      <w:r>
        <w:t xml:space="preserve">calcula, a partir de um data frame bibliográfico, as redes de acoplamento mais comumente usadas: de autores, de fontes e países.</w:t>
      </w:r>
    </w:p>
    <w:p>
      <w:pPr>
        <w:pStyle w:val="BodyText"/>
      </w:pPr>
      <w:r>
        <w:t xml:space="preserve">Artigos com poucas referências, consequentemente, tendem a ficar menos bibliograficamente acoplados (mais distantes um do outro em um gráfico), se a</w:t>
      </w:r>
      <w:r>
        <w:t xml:space="preserve"> </w:t>
      </w:r>
      <w:r>
        <w:t xml:space="preserve">“</w:t>
      </w:r>
      <w:r>
        <w:t xml:space="preserve">força</w:t>
      </w:r>
      <w:r>
        <w:t xml:space="preserve">”</w:t>
      </w:r>
      <w:r>
        <w:t xml:space="preserve"> </w:t>
      </w:r>
      <w:r>
        <w:t xml:space="preserve">de acoplamento é medida simplesmente pelo número de referências que aquele artigo tem em comum com outros. Isso nos sugere que pode ser melhor utilizar uma medida relativa (e não absoluta) para o acoplamento bibliográfico.</w:t>
      </w:r>
    </w:p>
    <w:p>
      <w:pPr>
        <w:pStyle w:val="BodyText"/>
      </w:pPr>
      <w:r>
        <w:t xml:space="preserve">Através da função</w:t>
      </w:r>
      <w:r>
        <w:t xml:space="preserve"> </w:t>
      </w:r>
      <w:r>
        <w:t xml:space="preserve">“</w:t>
      </w:r>
      <w:r>
        <w:t xml:space="preserve">normalizeSimilarity</w:t>
      </w:r>
      <w:r>
        <w:t xml:space="preserve">”</w:t>
      </w:r>
      <w:r>
        <w:t xml:space="preserve">, é possível se calcular a força de associação, inclusão e a similaridade de Jaccard ou Salton entre os vértices de uma rede.</w:t>
      </w:r>
    </w:p>
    <w:p>
      <w:pPr>
        <w:pStyle w:val="BodyText"/>
      </w:pPr>
      <w:r>
        <w:t xml:space="preserve">Como exemplo, segue uma rede de acomplamento para os autores de nossos dados:</w:t>
      </w:r>
    </w:p>
    <w:p>
      <w:pPr>
        <w:pStyle w:val="SourceCode"/>
      </w:pP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"coupling"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net=</w:t>
      </w:r>
      <w:r>
        <w:rPr>
          <w:rStyle w:val="KeywordTok"/>
        </w:rPr>
        <w:t xml:space="preserve">networkPlot</w:t>
      </w:r>
      <w:r>
        <w:rPr>
          <w:rStyle w:val="NormalTok"/>
        </w:rPr>
        <w:t xml:space="preserve">(NetMatrix,  </w:t>
      </w:r>
      <w:r>
        <w:rPr>
          <w:rStyle w:val="DataTypeTok"/>
        </w:rPr>
        <w:t xml:space="preserve">normalize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"salton"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weighted=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"Authors' Coupling"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"fruchterman"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size.cex=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remove.multiple=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label.n=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label.cex=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1" w:name="co-citacao-e-colaboracao-bibliografica"/>
      <w:r>
        <w:t xml:space="preserve">Co-citação e colaboração bibliográfica</w:t>
      </w:r>
      <w:bookmarkEnd w:id="41"/>
    </w:p>
    <w:p>
      <w:pPr>
        <w:pStyle w:val="FirstParagraph"/>
      </w:pPr>
      <w:r>
        <w:t xml:space="preserve">Dois artigos são co-citados quando ambos são citadas por um mesmo artigo. Como qualquer outra rede, é possível fazer uma para co-citação utilizando-se a função</w:t>
      </w:r>
      <w:r>
        <w:t xml:space="preserve"> </w:t>
      </w:r>
      <w:r>
        <w:t xml:space="preserve">“</w:t>
      </w:r>
      <w:r>
        <w:t xml:space="preserve">biblioNetwork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"co-citation"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net=</w:t>
      </w:r>
      <w:r>
        <w:rPr>
          <w:rStyle w:val="KeywordTok"/>
        </w:rPr>
        <w:t xml:space="preserve">networkPlot</w:t>
      </w:r>
      <w:r>
        <w:rPr>
          <w:rStyle w:val="NormalTok"/>
        </w:rPr>
        <w:t xml:space="preserve">(NetMatrix,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"Co-Citation Network"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"fruchterman"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remove.multiple=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edgesize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uma rede de colaboração científica os nós são os autores enquanto que os links são as co-autorias de um artigo, pois já se sabe que o segundo é uma das formas mais bem documentadas de colaboração científica entre dois pesquisadores (de acordo com Glanzel, 2004).</w:t>
      </w:r>
    </w:p>
    <w:p>
      <w:pPr>
        <w:pStyle w:val="BodyText"/>
      </w:pPr>
      <w:r>
        <w:t xml:space="preserve">Novamente, usando a função</w:t>
      </w:r>
      <w:r>
        <w:t xml:space="preserve"> </w:t>
      </w:r>
      <w:r>
        <w:t xml:space="preserve">“</w:t>
      </w:r>
      <w:r>
        <w:t xml:space="preserve">biblioNetwork</w:t>
      </w:r>
      <w:r>
        <w:t xml:space="preserve">”</w:t>
      </w:r>
      <w:r>
        <w:t xml:space="preserve">, é possível calcular uma rede de colaboração científica por países, por exemplo: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metaTagExtraction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"AU_CO"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"collaboration"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net=</w:t>
      </w:r>
      <w:r>
        <w:rPr>
          <w:rStyle w:val="KeywordTok"/>
        </w:rPr>
        <w:t xml:space="preserve">networkPlot</w:t>
      </w:r>
      <w:r>
        <w:rPr>
          <w:rStyle w:val="NormalTok"/>
        </w:rPr>
        <w:t xml:space="preserve">(NetMatrix,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(NetMatrix)[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 Collaboration"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remove.multiple=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labelsize=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4" w:name="X66011d62767ff5085ceec25c35cd9a40edc7315"/>
      <w:r>
        <w:t xml:space="preserve">Análise descritiva das características gráficas de redes</w:t>
      </w:r>
      <w:bookmarkEnd w:id="44"/>
    </w:p>
    <w:p>
      <w:pPr>
        <w:pStyle w:val="FirstParagraph"/>
      </w:pPr>
      <w:r>
        <w:t xml:space="preserve">A função</w:t>
      </w:r>
      <w:r>
        <w:t xml:space="preserve"> </w:t>
      </w:r>
      <w:r>
        <w:t xml:space="preserve">“</w:t>
      </w:r>
      <w:r>
        <w:t xml:space="preserve">networkStat</w:t>
      </w:r>
      <w:r>
        <w:t xml:space="preserve">”</w:t>
      </w:r>
      <w:r>
        <w:t xml:space="preserve"> </w:t>
      </w:r>
      <w:r>
        <w:t xml:space="preserve">calcula várias estatísticas das nossas redes de forma resumida. Partindo de uma matriz bibliográfica, dois grupos de medidas descritivas são computadas:</w:t>
      </w:r>
    </w:p>
    <w:p>
      <w:pPr>
        <w:pStyle w:val="Compact"/>
        <w:numPr>
          <w:numId w:val="1010"/>
          <w:ilvl w:val="0"/>
        </w:numPr>
      </w:pPr>
      <w:r>
        <w:t xml:space="preserve">as estatísticas resumidas de uma rede</w:t>
      </w:r>
    </w:p>
    <w:p>
      <w:pPr>
        <w:pStyle w:val="SourceCode"/>
      </w:pP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"co-occurrences"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networkStat</w:t>
      </w:r>
      <w:r>
        <w:rPr>
          <w:rStyle w:val="NormalTok"/>
        </w:rPr>
        <w:t xml:space="preserve">(NetMatrix)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(netstat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network)</w:t>
      </w:r>
    </w:p>
    <w:p>
      <w:pPr>
        <w:pStyle w:val="SourceCode"/>
      </w:pPr>
      <w:r>
        <w:rPr>
          <w:rStyle w:val="VerbatimChar"/>
        </w:rPr>
        <w:t xml:space="preserve">##  [1] "networkSize"             "networkDensity"          "networkTransitivity"     "networkDiameter"        </w:t>
      </w:r>
      <w:r>
        <w:br w:type="textWrapping"/>
      </w:r>
      <w:r>
        <w:rPr>
          <w:rStyle w:val="VerbatimChar"/>
        </w:rPr>
        <w:t xml:space="preserve">##  [5] "networkDegreeDist"       "networkCentrDegree"      "networkCentrCloseness"   "networkCentrEigen"      </w:t>
      </w:r>
      <w:r>
        <w:br w:type="textWrapping"/>
      </w:r>
      <w:r>
        <w:rPr>
          <w:rStyle w:val="VerbatimChar"/>
        </w:rPr>
        <w:t xml:space="preserve">##  [9] "networkCentrbetweenness" "NetworkAverPathLeng"</w:t>
      </w:r>
    </w:p>
    <w:p>
      <w:pPr>
        <w:pStyle w:val="Compact"/>
        <w:numPr>
          <w:numId w:val="1011"/>
          <w:ilvl w:val="0"/>
        </w:numPr>
      </w:pPr>
      <w:r>
        <w:t xml:space="preserve">e os principais indíces referentes a centralidade e prestígio dos vértices</w:t>
      </w:r>
    </w:p>
    <w:p>
      <w:pPr>
        <w:pStyle w:val="SourceCode"/>
      </w:pP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"co-occurrences"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networkStat</w:t>
      </w:r>
      <w:r>
        <w:rPr>
          <w:rStyle w:val="NormalTok"/>
        </w:rPr>
        <w:t xml:space="preserve">(NetMatrix)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(netstat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vertex)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Para resumir os principais resultados da função</w:t>
      </w:r>
      <w:r>
        <w:t xml:space="preserve"> </w:t>
      </w:r>
      <w:r>
        <w:t xml:space="preserve">“</w:t>
      </w:r>
      <w:r>
        <w:t xml:space="preserve">networkStat</w:t>
      </w:r>
      <w:r>
        <w:t xml:space="preserve">”</w:t>
      </w:r>
      <w:r>
        <w:t xml:space="preserve">, é simples: usa-se a função</w:t>
      </w:r>
      <w:r>
        <w:t xml:space="preserve"> </w:t>
      </w:r>
      <w:r>
        <w:t xml:space="preserve">“</w:t>
      </w:r>
      <w:r>
        <w:t xml:space="preserve">summary</w:t>
      </w:r>
      <w:r>
        <w:t xml:space="preserve">”</w:t>
      </w:r>
      <w:r>
        <w:t xml:space="preserve">, que nos mostrará as principais informações sobre a rede e a descrição dos vértices através de várias tabelas.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(netstat,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Main statistics about the network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Size                                  3275 </w:t>
      </w:r>
      <w:r>
        <w:br w:type="textWrapping"/>
      </w:r>
      <w:r>
        <w:rPr>
          <w:rStyle w:val="VerbatimChar"/>
        </w:rPr>
        <w:t xml:space="preserve">##  Density                               0.042 </w:t>
      </w:r>
      <w:r>
        <w:br w:type="textWrapping"/>
      </w:r>
      <w:r>
        <w:rPr>
          <w:rStyle w:val="VerbatimChar"/>
        </w:rPr>
        <w:t xml:space="preserve">##  Transitivity                          0.198 </w:t>
      </w:r>
      <w:r>
        <w:br w:type="textWrapping"/>
      </w:r>
      <w:r>
        <w:rPr>
          <w:rStyle w:val="VerbatimChar"/>
        </w:rPr>
        <w:t xml:space="preserve">##  Diameter                              3 </w:t>
      </w:r>
      <w:r>
        <w:br w:type="textWrapping"/>
      </w:r>
      <w:r>
        <w:rPr>
          <w:rStyle w:val="VerbatimChar"/>
        </w:rPr>
        <w:t xml:space="preserve">##  Degree Centralization                 0.907 </w:t>
      </w:r>
      <w:r>
        <w:br w:type="textWrapping"/>
      </w:r>
      <w:r>
        <w:rPr>
          <w:rStyle w:val="VerbatimChar"/>
        </w:rPr>
        <w:t xml:space="preserve">##  Average path length                   1.958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4"/>
      </w:pPr>
      <w:bookmarkStart w:id="45" w:name="rede-historica-de-citacoes-diretas"/>
      <w:r>
        <w:t xml:space="preserve">Rede histórica de citações diretas</w:t>
      </w:r>
      <w:bookmarkEnd w:id="45"/>
    </w:p>
    <w:p>
      <w:pPr>
        <w:pStyle w:val="FirstParagraph"/>
      </w:pPr>
      <w:r>
        <w:t xml:space="preserve">Proposto por E. Garfield em 2004, o mapa historiográfico é um gráfico que representa uma rede cronológica mostrando as citações diretas mais importantes a partir da nossa coleção bibliográfica. Essa mapa é gerado a partir da função</w:t>
      </w:r>
      <w:r>
        <w:t xml:space="preserve"> </w:t>
      </w:r>
      <w:r>
        <w:t xml:space="preserve">“</w:t>
      </w:r>
      <w:r>
        <w:t xml:space="preserve">histPlot</w:t>
      </w:r>
      <w:r>
        <w:t xml:space="preserve">”</w:t>
      </w:r>
      <w:r>
        <w:t xml:space="preserve"> </w:t>
      </w:r>
      <w:r>
        <w:t xml:space="preserve">após se aplicar a função</w:t>
      </w:r>
      <w:r>
        <w:t xml:space="preserve"> </w:t>
      </w:r>
      <w:r>
        <w:t xml:space="preserve">“</w:t>
      </w:r>
      <w:r>
        <w:t xml:space="preserve">histNetwork</w:t>
      </w:r>
      <w:r>
        <w:t xml:space="preserve">”</w:t>
      </w:r>
      <w:r>
        <w:t xml:space="preserve">, capaz de montar essa rede cronológica de citações diretas.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histResults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min.citations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Articles analysed   100 </w:t>
      </w:r>
      <w:r>
        <w:br w:type="textWrapping"/>
      </w:r>
      <w:r>
        <w:rPr>
          <w:rStyle w:val="VerbatimChar"/>
        </w:rPr>
        <w:t xml:space="preserve">## Articles analysed   200 </w:t>
      </w:r>
      <w:r>
        <w:br w:type="textWrapping"/>
      </w:r>
      <w:r>
        <w:rPr>
          <w:rStyle w:val="VerbatimChar"/>
        </w:rPr>
        <w:t xml:space="preserve">## Articles analysed   300 </w:t>
      </w:r>
      <w:r>
        <w:br w:type="textWrapping"/>
      </w:r>
      <w:r>
        <w:rPr>
          <w:rStyle w:val="VerbatimChar"/>
        </w:rPr>
        <w:t xml:space="preserve">## Articles analysed   340</w:t>
      </w:r>
    </w:p>
    <w:p>
      <w:pPr>
        <w:pStyle w:val="SourceCode"/>
      </w:pPr>
      <w:r>
        <w:rPr>
          <w:rStyle w:val="NormalTok"/>
        </w:rPr>
        <w:t xml:space="preserve">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histPlot</w:t>
      </w:r>
      <w:r>
        <w:rPr>
          <w:rStyle w:val="NormalTok"/>
        </w:rPr>
        <w:t xml:space="preserve">(histResults,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size.cex=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arrowsize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Legend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Paper                                                                DOI Year LCS GCS</w:t>
      </w:r>
      <w:r>
        <w:br w:type="textWrapping"/>
      </w:r>
      <w:r>
        <w:rPr>
          <w:rStyle w:val="VerbatimChar"/>
        </w:rPr>
        <w:t xml:space="preserve">## 1996 - 21        WANGE RL, 1996, IMMUNITY                                      10.1016/S1074-7613(00)80315-5 1996  19 443</w:t>
      </w:r>
      <w:r>
        <w:br w:type="textWrapping"/>
      </w:r>
      <w:r>
        <w:rPr>
          <w:rStyle w:val="VerbatimChar"/>
        </w:rPr>
        <w:t xml:space="preserve">## 1997 - 33       STONE JD, 1997, J IMMUNOL                                                               &lt;NA&gt; 1997   5  85</w:t>
      </w:r>
      <w:r>
        <w:br w:type="textWrapping"/>
      </w:r>
      <w:r>
        <w:rPr>
          <w:rStyle w:val="VerbatimChar"/>
        </w:rPr>
        <w:t xml:space="preserve">## 1998 - 54   TUOSTO L, 1998, EUR J IMMUNOL 10.1002/(SICI)1521-4141(199807)28:07&lt;2131::AID-IMMU2131&gt;3.0.CO;2-Q 1998   9  85</w:t>
      </w:r>
      <w:r>
        <w:br w:type="textWrapping"/>
      </w:r>
      <w:r>
        <w:rPr>
          <w:rStyle w:val="VerbatimChar"/>
        </w:rPr>
        <w:t xml:space="preserve">## 1999 - 81      ZHANG W, 1999, INT IMMUNOL                                            10.1093/INTIMM/11.6.943 1999   5 218</w:t>
      </w:r>
      <w:r>
        <w:br w:type="textWrapping"/>
      </w:r>
      <w:r>
        <w:rPr>
          <w:rStyle w:val="VerbatimChar"/>
        </w:rPr>
        <w:t xml:space="preserve">## 1999 - 87         HAKS MC, 1999, IMMUNITY                                      10.1016/S1074-7613(00)80084-9 1999   5 104</w:t>
      </w:r>
      <w:r>
        <w:br w:type="textWrapping"/>
      </w:r>
      <w:r>
        <w:rPr>
          <w:rStyle w:val="VerbatimChar"/>
        </w:rPr>
        <w:t xml:space="preserve">## 2000 - 91       MICHEL F, 2000, J IMMUNOL                                        10.4049/JIMMUNOL.165.7.3820 2000   7  73</w:t>
      </w:r>
      <w:r>
        <w:br w:type="textWrapping"/>
      </w:r>
      <w:r>
        <w:rPr>
          <w:rStyle w:val="VerbatimChar"/>
        </w:rPr>
        <w:t xml:space="preserve">## 2000 - 103    DOWER NA, 2000, NAT IMMUNOL                                                      10.1038/79766 2000   5 334</w:t>
      </w:r>
      <w:r>
        <w:br w:type="textWrapping"/>
      </w:r>
      <w:r>
        <w:rPr>
          <w:rStyle w:val="VerbatimChar"/>
        </w:rPr>
        <w:t xml:space="preserve">## 2001 - 115      AZZAM HS, 2001, J IMMUNOL                                        10.4049/JIMMUNOL.166.9.5464 2001   9 180</w:t>
      </w:r>
      <w:r>
        <w:br w:type="textWrapping"/>
      </w:r>
      <w:r>
        <w:rPr>
          <w:rStyle w:val="VerbatimChar"/>
        </w:rPr>
        <w:t xml:space="preserve">## 2001 - 121       MICHEL F, 2001, IMMUNITY                                      10.1016/S1074-7613(01)00244-8 2001   7 128</w:t>
      </w:r>
      <w:r>
        <w:br w:type="textWrapping"/>
      </w:r>
      <w:r>
        <w:rPr>
          <w:rStyle w:val="VerbatimChar"/>
        </w:rPr>
        <w:t xml:space="preserve">## 2001 - 122         RAAB M, 2001, IMMUNITY                                      10.1016/S1074-7613(01)00248-5 2001   7  84</w:t>
      </w:r>
      <w:r>
        <w:br w:type="textWrapping"/>
      </w:r>
      <w:r>
        <w:rPr>
          <w:rStyle w:val="VerbatimChar"/>
        </w:rPr>
        <w:t xml:space="preserve">## 2001 - 127       KOSUGI A, 2001, IMMUNITY                                      10.1016/S1074-7613(01)00146-7 2001   6  85</w:t>
      </w:r>
      <w:r>
        <w:br w:type="textWrapping"/>
      </w:r>
      <w:r>
        <w:rPr>
          <w:rStyle w:val="VerbatimChar"/>
        </w:rPr>
        <w:t xml:space="preserve">## 2004 - 173     CIOFANI M, 2004, J IMMUNOL                                        10.4049/JIMMUNOL.172.9.5230 2004   9 183</w:t>
      </w:r>
      <w:r>
        <w:br w:type="textWrapping"/>
      </w:r>
      <w:r>
        <w:rPr>
          <w:rStyle w:val="VerbatimChar"/>
        </w:rPr>
        <w:t xml:space="preserve">## 2004 - 176      CARPINO N, 2004, IMMUNITY                                      10.1016/S1074-7613(03)00351-0 2004   6 100</w:t>
      </w:r>
      <w:r>
        <w:br w:type="textWrapping"/>
      </w:r>
      <w:r>
        <w:rPr>
          <w:rStyle w:val="VerbatimChar"/>
        </w:rPr>
        <w:t xml:space="preserve">## 2013 - 303      GUY CS, 2013, NAT IMMUNOL                                                    10.1038/NI.2538 2013   7  97</w:t>
      </w:r>
      <w:r>
        <w:br w:type="textWrapping"/>
      </w:r>
      <w:r>
        <w:rPr>
          <w:rStyle w:val="VerbatimChar"/>
        </w:rPr>
        <w:t xml:space="preserve">## 2014 - 317 HOGQUIST KA, 2014, NAT IMMUNOL                                                    10.1038/NI.2938 2014   5  91</w:t>
      </w:r>
    </w:p>
    <w:p>
      <w:pPr>
        <w:pStyle w:val="Heading2"/>
      </w:pPr>
      <w:bookmarkStart w:id="47" w:name="respostas-encontradas"/>
      <w:r>
        <w:t xml:space="preserve">Respostas encontradas</w:t>
      </w:r>
      <w:bookmarkEnd w:id="47"/>
    </w:p>
    <w:p>
      <w:pPr>
        <w:pStyle w:val="FirstParagraph"/>
      </w:pPr>
      <w:r>
        <w:t xml:space="preserve">Segue agora uma lista com todas os gráficos e tabelas montados durante o trabalho:</w:t>
      </w:r>
    </w:p>
    <w:p>
      <w:pPr>
        <w:pStyle w:val="Compact"/>
        <w:numPr>
          <w:numId w:val="1012"/>
          <w:ilvl w:val="0"/>
        </w:numPr>
      </w:pPr>
      <w:r>
        <w:t xml:space="preserve">Tabela contendo as principais informações de toda a coleção bibliográfica: número de documentos, fontes, palavras-chaves, tempo desde a publicação do primeiro ao último artigo, média de citações por artigo, informações referentes ao número de autores per se e por artigos, número de artigos por tipo de publicação, número de artigos publicados por ano, autores e países mais produtivos, artigos e países com mais citações, fontes e palavras chaves mais relevantes;</w:t>
      </w:r>
    </w:p>
    <w:p>
      <w:pPr>
        <w:pStyle w:val="Compact"/>
        <w:numPr>
          <w:numId w:val="1012"/>
          <w:ilvl w:val="0"/>
        </w:numPr>
      </w:pPr>
      <w:r>
        <w:t xml:space="preserve">Gráficos de autores e países mais produtivos, produção anual, média de citações por artigo e total por ano;</w:t>
      </w:r>
    </w:p>
    <w:p>
      <w:pPr>
        <w:pStyle w:val="Compact"/>
        <w:numPr>
          <w:numId w:val="1012"/>
          <w:ilvl w:val="0"/>
        </w:numPr>
      </w:pPr>
      <w:r>
        <w:t xml:space="preserve">Ranking de dominancia de autores;</w:t>
      </w:r>
    </w:p>
    <w:p>
      <w:pPr>
        <w:pStyle w:val="Compact"/>
        <w:numPr>
          <w:numId w:val="1012"/>
          <w:ilvl w:val="0"/>
        </w:numPr>
      </w:pPr>
      <w:r>
        <w:t xml:space="preserve">O índice-h dos principais autores;</w:t>
      </w:r>
    </w:p>
    <w:p>
      <w:pPr>
        <w:pStyle w:val="Compact"/>
        <w:numPr>
          <w:numId w:val="1012"/>
          <w:ilvl w:val="0"/>
        </w:numPr>
      </w:pPr>
      <w:r>
        <w:t xml:space="preserve">Gráfico e tabela mostrando a produtividade com o passar dos anos dos principais autores;</w:t>
      </w:r>
    </w:p>
    <w:p>
      <w:pPr>
        <w:pStyle w:val="Compact"/>
        <w:numPr>
          <w:numId w:val="1012"/>
          <w:ilvl w:val="0"/>
        </w:numPr>
      </w:pPr>
      <w:r>
        <w:t xml:space="preserve">Gráfico comparando a produtividade cientifica observada e teórica, dentro do tema escolhido;</w:t>
      </w:r>
    </w:p>
    <w:p>
      <w:pPr>
        <w:pStyle w:val="Compact"/>
        <w:numPr>
          <w:numId w:val="1012"/>
          <w:ilvl w:val="0"/>
        </w:numPr>
      </w:pPr>
      <w:r>
        <w:t xml:space="preserve">Vários gráficos demonstrando diferentes rede bibliográficas: de autores, de citação de colaboração entre países;</w:t>
      </w:r>
    </w:p>
    <w:p>
      <w:pPr>
        <w:pStyle w:val="Compact"/>
        <w:numPr>
          <w:numId w:val="1012"/>
          <w:ilvl w:val="0"/>
        </w:numPr>
      </w:pPr>
      <w:r>
        <w:t xml:space="preserve">Por fim, um gráfico demonstrativo de uma rede histórica das citações históricas mais importantes dentro de nossos dados</w:t>
      </w:r>
    </w:p>
    <w:p>
      <w:pPr>
        <w:pStyle w:val="Heading2"/>
      </w:pPr>
      <w:bookmarkStart w:id="48" w:name="dificuldades-encontradas"/>
      <w:r>
        <w:t xml:space="preserve">Dificuldades encontradas</w:t>
      </w:r>
      <w:bookmarkEnd w:id="48"/>
    </w:p>
    <w:p>
      <w:pPr>
        <w:pStyle w:val="FirstParagraph"/>
      </w:pPr>
      <w:r>
        <w:t xml:space="preserve">As principais dificuldades foram relativas à algumas características referentes ao próprio Rmarkdown. Enquanto o guia do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 </w:t>
      </w:r>
      <w:r>
        <w:t xml:space="preserve">era muito bom e intuivo, o Rmarkdown teve alguns problemas. O principal deles foi referente ao salvamente (knit) para outros formatos. Mesmo com o software Miktex tendo sido instalado, não houve a mínima possibilidade de se salvar o script em pdf. Além disso, no formato word todos os gráficos e tabelas acabavam ficando desconfigurados em relação ao seu tamanho original e, por causa disso, acabou por se escolher como formato final de visualização o html. Além disso, outra dificuldade foi a em encontrar funções ou formas de se fazer o negrito. itálico e sublinhado no próprio rmarkdown, vide que a página de help dele dentro do próprio RStudio ou mesmo no Cran não detinham tal informação (ou se detinham estavam muito bem escondidas pois o autor desse trabalho e outros cinco alunos foram incapazes de encontrá-la). Outro problema com o próprio Rmarkdown foi a incapacidade de se inserir logo no começo do desenvolvimento as funções install.packages para o pacote do Rmarkdown per se e do Bibliometrics, pois repetidas vezes erros eram dados e o salvamento (knit) era impossibilitado de ser feito. Dito tudo isso, o trabalho foi relativamente fácil de se fazer, garantindo uma confiança muito maior ao autor deste que se acostumou a procurar a ajuda de diversas funções na tentativa de entende-las melhor e aplicar em seus próprios projetos algumas ideas obtidas no decorrer da execução deste.</w:t>
      </w:r>
    </w:p>
    <w:p>
      <w:pPr>
        <w:pStyle w:val="Heading2"/>
      </w:pPr>
      <w:bookmarkStart w:id="49" w:name="bibliografia"/>
      <w:r>
        <w:t xml:space="preserve">Bibliografia</w:t>
      </w:r>
      <w:bookmarkEnd w:id="49"/>
    </w:p>
    <w:p>
      <w:pPr>
        <w:pStyle w:val="FirstParagraph"/>
      </w:pPr>
      <w:r>
        <w:t xml:space="preserve">Aria, M. &amp; Cuccurullo, C. (2019). A brief introduction to bibliometrix (</w:t>
      </w:r>
      <w:hyperlink r:id="rId50">
        <w:r>
          <w:rPr>
            <w:rStyle w:val="Hyperlink"/>
          </w:rPr>
          <w:t xml:space="preserve">https://cran.r-project.org/web/packages/bibliometrix/vignettes/bibliometrix-vignette.html</w:t>
        </w:r>
      </w:hyperlink>
      <w:r>
        <w:t xml:space="preserve">).</w:t>
      </w:r>
    </w:p>
    <w:p>
      <w:pPr>
        <w:pStyle w:val="BodyText"/>
      </w:pPr>
      <w:r>
        <w:t xml:space="preserve">Arquivo de Referência do Pacote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 </w:t>
      </w:r>
      <w:r>
        <w:t xml:space="preserve">(</w:t>
      </w:r>
      <w:hyperlink r:id="rId51">
        <w:r>
          <w:rPr>
            <w:rStyle w:val="Hyperlink"/>
          </w:rPr>
          <w:t xml:space="preserve">https://cran.r-project.org/web/packages/rmarkdown/rmarkdown.pdf</w:t>
        </w:r>
      </w:hyperlink>
      <w:r>
        <w:t xml:space="preserve">).</w:t>
      </w:r>
    </w:p>
    <w:p>
      <w:pPr>
        <w:pStyle w:val="BodyText"/>
      </w:pPr>
      <w:r>
        <w:t xml:space="preserve">Arquivo de Referência do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 </w:t>
      </w:r>
      <w:r>
        <w:t xml:space="preserve">(</w:t>
      </w:r>
      <w:hyperlink r:id="rId52">
        <w:r>
          <w:rPr>
            <w:rStyle w:val="Hyperlink"/>
          </w:rPr>
          <w:t xml:space="preserve">https://cran.r-project.org/web/packages/bibliometrix/bibliometrix.pdf</w:t>
        </w:r>
      </w:hyperlink>
      <w:r>
        <w:t xml:space="preserve">).</w:t>
      </w:r>
    </w:p>
    <w:p>
      <w:pPr>
        <w:pStyle w:val="BodyText"/>
      </w:pPr>
      <w:r>
        <w:t xml:space="preserve">Aria, M. &amp; Cuccurullo, C. (2017). bibliometrix: An R-tool for comprehensive science mapping analysis, Journal of Informetrics, 11(4), pp 959-975, Elsevier, DOI: 10.1016/j.joi.2017.08.007 (</w:t>
      </w:r>
      <w:hyperlink r:id="rId53">
        <w:r>
          <w:rPr>
            <w:rStyle w:val="Hyperlink"/>
          </w:rPr>
          <w:t xml:space="preserve">https://doi.org/10.1016/j.joi.2017.08.007</w:t>
        </w:r>
      </w:hyperlink>
      <w:r>
        <w:t xml:space="preserve">).</w:t>
      </w:r>
    </w:p>
    <w:p>
      <w:pPr>
        <w:pStyle w:val="BodyText"/>
      </w:pPr>
      <w:r>
        <w:t xml:space="preserve">Cuccurullo, C., Aria, M., &amp; Sarto, F. (2016). Foundations and trends in performance management. A twenty-five years bibliometric analysis in business and public administration domains, Scientometrics, DOI: 10.1007/s11192-016-1948-8 (</w:t>
      </w:r>
      <w:hyperlink r:id="rId54">
        <w:r>
          <w:rPr>
            <w:rStyle w:val="Hyperlink"/>
          </w:rPr>
          <w:t xml:space="preserve">https://doi.org/10.1007/s11192-016-1948-8</w:t>
        </w:r>
      </w:hyperlink>
      <w:r>
        <w:t xml:space="preserve">).</w:t>
      </w:r>
    </w:p>
    <w:p>
      <w:pPr>
        <w:pStyle w:val="BodyText"/>
      </w:pPr>
      <w:r>
        <w:t xml:space="preserve">Cuccurullo, C., Aria, M., &amp; Sarto, F. (2015). Twenty years of research on performance management in business and public administration domains. Presentation at the Correspondence Analysis and Related Methods conference (CARME 2015) in September 2015 (</w:t>
      </w:r>
      <w:hyperlink r:id="rId55">
        <w:r>
          <w:rPr>
            <w:rStyle w:val="Hyperlink"/>
          </w:rPr>
          <w:t xml:space="preserve">http://www.bibliometrix.org/documents/2015Carme_cuccurulloetal.pdf</w:t>
        </w:r>
      </w:hyperlink>
      <w:r>
        <w:t xml:space="preserve">).</w:t>
      </w:r>
    </w:p>
    <w:p>
      <w:pPr>
        <w:pStyle w:val="BodyText"/>
      </w:pPr>
      <w:r>
        <w:t xml:space="preserve">Sarto, F., Cuccurullo, C., &amp; Aria, M. (2014). Exploring healthcare governance literature: systematic review and paths for future research. Mecosan (</w:t>
      </w:r>
      <w:hyperlink r:id="rId56">
        <w:r>
          <w:rPr>
            <w:rStyle w:val="Hyperlink"/>
          </w:rPr>
          <w:t xml:space="preserve">http://www.francoangeli.it/Riviste/Scheda_Rivista.aspx?IDarticolo=52780&amp;lingua=en</w:t>
        </w:r>
      </w:hyperlink>
      <w:r>
        <w:t xml:space="preserve">).</w:t>
      </w:r>
    </w:p>
    <w:p>
      <w:pPr>
        <w:pStyle w:val="BodyText"/>
      </w:pPr>
      <w:r>
        <w:t xml:space="preserve">Cuccurullo, C., Aria, M., &amp; Sarto, F. (2013). Twenty years of research on performance management in business and public administration domains. In Academy of Management Proceedings (Vol. 2013, No. 1, p. 14270). Academy of Management (</w:t>
      </w:r>
      <w:hyperlink r:id="rId57">
        <w:r>
          <w:rPr>
            <w:rStyle w:val="Hyperlink"/>
          </w:rPr>
          <w:t xml:space="preserve">https://doi.org/10.5465/AMBPP.2013.14270abstract</w:t>
        </w:r>
      </w:hyperlink>
      <w:r>
        <w:t xml:space="preserve">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55" Target="http://www.bibliometrix.org/documents/2015Carme_cuccurulloetal.pdf" TargetMode="External" /><Relationship Type="http://schemas.openxmlformats.org/officeDocument/2006/relationships/hyperlink" Id="rId56" Target="http://www.francoangeli.it/Riviste/Scheda_Rivista.aspx?IDarticolo=52780&amp;lingua=en" TargetMode="External" /><Relationship Type="http://schemas.openxmlformats.org/officeDocument/2006/relationships/hyperlink" Id="rId52" Target="https://cran.r-project.org/web/packages/bibliometrix/bibliometrix.pdf" TargetMode="External" /><Relationship Type="http://schemas.openxmlformats.org/officeDocument/2006/relationships/hyperlink" Id="rId50" Target="https://cran.r-project.org/web/packages/bibliometrix/vignettes/bibliometrix-vignette.html" TargetMode="External" /><Relationship Type="http://schemas.openxmlformats.org/officeDocument/2006/relationships/hyperlink" Id="rId51" Target="https://cran.r-project.org/web/packages/rmarkdown/rmarkdown.pdf" TargetMode="External" /><Relationship Type="http://schemas.openxmlformats.org/officeDocument/2006/relationships/hyperlink" Id="rId54" Target="https://doi.org/10.1007/s11192-016-1948-8" TargetMode="External" /><Relationship Type="http://schemas.openxmlformats.org/officeDocument/2006/relationships/hyperlink" Id="rId53" Target="https://doi.org/10.1016/j.joi.2017.08.007" TargetMode="External" /><Relationship Type="http://schemas.openxmlformats.org/officeDocument/2006/relationships/hyperlink" Id="rId57" Target="https://doi.org/10.5465/AMBPP.2013.14270abstra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www.bibliometrix.org/documents/2015Carme_cuccurulloetal.pdf" TargetMode="External" /><Relationship Type="http://schemas.openxmlformats.org/officeDocument/2006/relationships/hyperlink" Id="rId56" Target="http://www.francoangeli.it/Riviste/Scheda_Rivista.aspx?IDarticolo=52780&amp;lingua=en" TargetMode="External" /><Relationship Type="http://schemas.openxmlformats.org/officeDocument/2006/relationships/hyperlink" Id="rId52" Target="https://cran.r-project.org/web/packages/bibliometrix/bibliometrix.pdf" TargetMode="External" /><Relationship Type="http://schemas.openxmlformats.org/officeDocument/2006/relationships/hyperlink" Id="rId50" Target="https://cran.r-project.org/web/packages/bibliometrix/vignettes/bibliometrix-vignette.html" TargetMode="External" /><Relationship Type="http://schemas.openxmlformats.org/officeDocument/2006/relationships/hyperlink" Id="rId51" Target="https://cran.r-project.org/web/packages/rmarkdown/rmarkdown.pdf" TargetMode="External" /><Relationship Type="http://schemas.openxmlformats.org/officeDocument/2006/relationships/hyperlink" Id="rId54" Target="https://doi.org/10.1007/s11192-016-1948-8" TargetMode="External" /><Relationship Type="http://schemas.openxmlformats.org/officeDocument/2006/relationships/hyperlink" Id="rId53" Target="https://doi.org/10.1016/j.joi.2017.08.007" TargetMode="External" /><Relationship Type="http://schemas.openxmlformats.org/officeDocument/2006/relationships/hyperlink" Id="rId57" Target="https://doi.org/10.5465/AMBPP.2013.14270abstra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R para Iniciantes</dc:title>
  <dc:creator>Maurílio Bonora Júnior</dc:creator>
  <cp:keywords/>
  <dcterms:created xsi:type="dcterms:W3CDTF">2019-05-16T00:32:11Z</dcterms:created>
  <dcterms:modified xsi:type="dcterms:W3CDTF">2019-05-16T00:32:11Z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15/05/2019</vt:lpwstr>
  </property>
  <property fmtid="{D5CDD505-2E9C-101B-9397-08002B2CF9AE}" pid="3" name="output">
    <vt:lpwstr/>
  </property>
</Properties>
</file>