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Ragioneria con WMS — dall’apertura alla chiusura e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Apertura 02/01/2027, costo standard con il ciclo CO, acquisto, produzione, vendita, banca; seconda parte: cespiti, Ri.Ba., factoring, IVA, imposte, chiusura 2027 e riapertura 2028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67 passi · 59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Apri l’azienda didattica con saldi e scorte iniziali, attivi subito il magazzino, calcoli il costo standard con lo stesso ciclo CO dell’esercizio di dicembre (piano dei centri, tariffe KSPI, scheda dei sovraccosti), compri e ricevi il ferro, produci 100 transenne dichiarando le tre fasi, vendi 550 transenne con picking e trasporto, incassi e paghi. Nella seconda parte: cespiti, fatture di servizi, Ri.Ba., factoring, IVA, imposte, chiusura 2027 e riapertura al 1° gennaio 2028.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 (scegli l’esercizio «Ragioneria con WMS» dal launchpad). Nei passi contabili il programma mostra il risultato atteso solo dopo che hai registrato e ricostruito la scrittura.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automatici si spuntano da soli; quelli di lettura con «Fatto».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 account di prova senza documenti. Non caricare situazioni pronte e non premere «Azzera» su un lavoro da conservare.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sicura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Apertura e WMS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Costo standard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Acquisto e ricevimento</w:t>
      </w:r>
      <w:r>
        <w:rPr>
          <w:rFonts w:ascii="Calibri" w:cs="Calibri" w:eastAsia="Calibri" w:hAnsi="Calibri"/>
          <w:sz w:val="21"/>
          <w:szCs w:val="21"/>
        </w:rPr>
        <w:t xml:space="preserve">  ·  dal passo 13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Produzione e WMS</w:t>
      </w:r>
      <w:r>
        <w:rPr>
          <w:rFonts w:ascii="Calibri" w:cs="Calibri" w:eastAsia="Calibri" w:hAnsi="Calibri"/>
          <w:sz w:val="21"/>
          <w:szCs w:val="21"/>
        </w:rPr>
        <w:t xml:space="preserve">  ·  dal passo 17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Vendita e spedizione</w:t>
      </w:r>
      <w:r>
        <w:rPr>
          <w:rFonts w:ascii="Calibri" w:cs="Calibri" w:eastAsia="Calibri" w:hAnsi="Calibri"/>
          <w:sz w:val="21"/>
          <w:szCs w:val="21"/>
        </w:rPr>
        <w:t xml:space="preserve">  ·  dal passo 24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Fattura e incassi</w:t>
      </w:r>
      <w:r>
        <w:rPr>
          <w:rFonts w:ascii="Calibri" w:cs="Calibri" w:eastAsia="Calibri" w:hAnsi="Calibri"/>
          <w:sz w:val="21"/>
          <w:szCs w:val="21"/>
        </w:rPr>
        <w:t xml:space="preserve">  ·  dal passo 32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Chiusura costi del periodo</w:t>
      </w:r>
      <w:r>
        <w:rPr>
          <w:rFonts w:ascii="Calibri" w:cs="Calibri" w:eastAsia="Calibri" w:hAnsi="Calibri"/>
          <w:sz w:val="21"/>
          <w:szCs w:val="21"/>
        </w:rPr>
        <w:t xml:space="preserve">  ·  dal passo 35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Fornitore e banca</w:t>
      </w:r>
      <w:r>
        <w:rPr>
          <w:rFonts w:ascii="Calibri" w:cs="Calibri" w:eastAsia="Calibri" w:hAnsi="Calibri"/>
          <w:sz w:val="21"/>
          <w:szCs w:val="21"/>
        </w:rPr>
        <w:t xml:space="preserve">  ·  dal passo 38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Verifica e consegna</w:t>
      </w:r>
      <w:r>
        <w:rPr>
          <w:rFonts w:ascii="Calibri" w:cs="Calibri" w:eastAsia="Calibri" w:hAnsi="Calibri"/>
          <w:sz w:val="21"/>
          <w:szCs w:val="21"/>
        </w:rPr>
        <w:t xml:space="preserve">  ·  dal passo 41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Cespiti</w:t>
      </w:r>
      <w:r>
        <w:rPr>
          <w:rFonts w:ascii="Calibri" w:cs="Calibri" w:eastAsia="Calibri" w:hAnsi="Calibri"/>
          <w:sz w:val="21"/>
          <w:szCs w:val="21"/>
        </w:rPr>
        <w:t xml:space="preserve">  ·  dal passo 43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Servizi, Ri.Ba. e factoring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IVA trimestrale</w:t>
      </w:r>
      <w:r>
        <w:rPr>
          <w:rFonts w:ascii="Calibri" w:cs="Calibri" w:eastAsia="Calibri" w:hAnsi="Calibri"/>
          <w:sz w:val="21"/>
          <w:szCs w:val="21"/>
        </w:rPr>
        <w:t xml:space="preserve">  ·  dal passo 51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Scadenze di giugno</w:t>
      </w:r>
      <w:r>
        <w:rPr>
          <w:rFonts w:ascii="Calibri" w:cs="Calibri" w:eastAsia="Calibri" w:hAnsi="Calibri"/>
          <w:sz w:val="21"/>
          <w:szCs w:val="21"/>
        </w:rPr>
        <w:t xml:space="preserve">  ·  dal passo 53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Cessione</w:t>
      </w:r>
      <w:r>
        <w:rPr>
          <w:rFonts w:ascii="Calibri" w:cs="Calibri" w:eastAsia="Calibri" w:hAnsi="Calibri"/>
          <w:sz w:val="21"/>
          <w:szCs w:val="21"/>
        </w:rPr>
        <w:t xml:space="preserve">  ·  dal passo 58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Fine anno</w:t>
      </w:r>
      <w:r>
        <w:rPr>
          <w:rFonts w:ascii="Calibri" w:cs="Calibri" w:eastAsia="Calibri" w:hAnsi="Calibri"/>
          <w:sz w:val="21"/>
          <w:szCs w:val="21"/>
        </w:rPr>
        <w:t xml:space="preserve">  ·  dal passo 60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</w:t>
      </w:r>
      <w:r>
        <w:rPr>
          <w:rFonts w:ascii="Calibri" w:cs="Calibri" w:eastAsia="Calibri" w:hAnsi="Calibri"/>
          <w:sz w:val="21"/>
          <w:szCs w:val="21"/>
        </w:rPr>
        <w:t xml:space="preserve">  ·  dal passo 65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sicura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67 · Prima di cominciare: scegli il lavoro giusto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esercizio «Ragioneria con WMS»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Condizione iniziale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di prova senza documenti: NON usare una situazione di fine gennaio/febbraio già caricata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4–5 ore; chiusura costi e banca come seconda parte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c’è già lavoro: scarica il backup JSON e chiedi al docente un account di esercitazione separato. Non premere «Azzera» e non caricare situazioni pronte su un lavoro da conservare. Il percorso integrato gennaio–dicembre resta selezionabile dal launchpad, ma condivide gli stessi dati: cambiare guida NON crea un nuovo ambiente. Prima parte (gennaio–aprile): magazzino, costi, vendita e banca. Seconda parte (maggio–dicembre, dal capitolo 10): cespiti, fatture di servizi, Ri.Ba., factoring, liquidazioni IVA, IRES, chiusura dei conti e riapertura al 1° gennaio 2028.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Apertura e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67 · Avvia l’azienda didattica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avvio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50.000 + D 13 Prodotti finiti 31.785 / A 30 Capitale 81.785. Scorte: 500 TR-STD, 200 TR-ALTA, 300 TR-PED; ferro zero. Questa è un’apertura di saldi, non un nuovo versamento di capitale.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67 · Attiva subito il magazzino W100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e 20 pallet iniziali da 50 pezzi. IM = WMS per ogni materiale. Nessuna nuova scrittura: si attribuisce una posizione fisica alle scorte già contabilizzate.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Da questo momento NON si salta il WMS: ricevimento, staging produttivo e prelievo cliente devono passare dai compiti.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67 · Leggi la mappa e la quadratura iniziale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 e quadratura IM–WMS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materiale quantità IM uguale al totale WMS; zona differenze vuota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mappa si apre da WMS → Mappa delle ubicazioni. Spunta manualmente solo dopo aver letto entrambi i prospetti.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Costo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67 · Passo 1 del ciclo CO: apri il piano 2027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CO»: che cosa crea (centri con i codici delle paghe, tipo attività ORE, ciclo TR-STD) e che cosa NON fa (nessuna scrittura FI, nessun ordine; le 500 transenne in magazzino non cambiano)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(reparti), 4300 Amministrazione · attività ORE-TAG/ORE-PIE/ORE-SAL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2027 aperto (versione 0). Nessuna scrittura. È lo stesso ciclo dell’esercizio di dicembre: il costo standard nasce dal piano dei centri, non da una tariffa scritta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67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4210 Taglio, 4220 Piegatura,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Uno alla volta: 80 Salari e stipendi 36000;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· 54 Consulenze e servizi (energia e manutenzioni) 6000;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annuo 126.000 € = 108.000 di personale dei reparti + 18.000 di costi comuni di stabilimento.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67 · KP26, LTP e KSU1: ore dei reparti, volume annuo e ribaltamento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volumi; poi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KP26 · ore dei reparti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LTP · volumi annui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KSU1 · 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→ 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× 1.500 / 4.500 = 6.000 a ciascun reparto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Ogni reparto: 36.000 + 6.000 ribaltati = 42.000 € su 1.500 ore. Solo CO: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67 · Scheda di calcolo: sovraccosti 5% e 10%, lotto da 100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Distinta, ciclo e scheda di calcolo → Scheda di calcolo ZFT01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Sovraccosto materiale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Sovraccosto di produzione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Tariffa unica €/h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 (vale solo senza piano CO: con il piano CO contano le tariffe KSPI dei reparti)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di calcolo 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la scheda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scrittura. I sovraccosti della scheda (costing sheet) si aggiungono alle tariffe dei reparti: 5% sul materiale, 10% su lavorazione e attrezzaggio.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67 · Distinta e ciclo della transenna: 8 kg, tre fasi e 3 ore di attrezzaggio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Distinta, ciclo e scheda di calcolo → Distinta e ciclo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Per 100 TR-STD: 800 kg, 85 ore di lavorazione (25 + 20 + 40) e 3 ore di attrezzaggio sul Taglio. Le tre fasi stanno nello stesso ordine: NON sono tre ordini di semilavorati.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67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KSPI il CK11N si ferma.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salvata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67 · CK11N: calcola solo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Ferro 760 + sovraccosto materiale 38 + attività 2.464 (Taglio 25 h + attrezzaggio 3 h + Piegatura 20 h + Saldatura 40 h, tutte a 28 €/h dal KSPI) + sovraccosto produzione 246,40 = 3.508,40 / 100. Standard arrotondato 35,08 €/pz.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67 · CK24: prima marca, poi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Calcolo del costo standard → Marca /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 (deve esserci solo TR-STD)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 con data 03/02/2027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500 pezzi iniziali × (35,08 − 31,40) = rivalutazione 1.840: D 13 / A 64. Quantità e ubicazioni non cambiano.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febbraio perché il programma non consente un nuovo standard dopo movimenti dello stesso mese: l’apertura è a gennaio. Non cambiare le date per aggirare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Acquisto e ricevimento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67 · ME21N: compra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 unitario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per 3.000 euro. Nessuna scrittura e nessuna merce a scaffale.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67 · MIGO 101: ricevi il ferro in GR-ZONE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accessibile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residuo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Danni / quantità bloccata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0; lascia gli altri parametri predefiniti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+ D 63 Differenza prezzo 150 / A 22 WE/RE 3.000. In WMS: 3 fasci da 1.000 kg in GR-ZONE e 3 compiti PUTAWAY. Il ferro non è ancora nella catasta.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67 · RF: metti a dimora i 3 fasci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3 i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Ferro in catasta: F-01 ospita due fasci, F-02 uno. GR-ZONE vuota. Giacenza 3.000 kg invariata, nessuna seconda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67 · MIRO: registra la fattura FT-RAG-001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FT-RAG-001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prezzo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WE/RE 3.000 + D 14 IVA a credito 660 / A 20 Fornitore 3.660. WE/RE torna a zero. La fattura NON muove di nuovo la merce. Condizioni fornitore: 60 giorni, scadenza 07/04/2027.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Produzione e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67 · CO01: produci 100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rilasciare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costi pianificati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1000001, costo pianificato 3.508,40.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67 · WMS: crea lo staging per 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di magazzino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 kg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compito STAGING per 800 kg dalla catasta alla PSA-L1. Nessun consumo e nessuna scrittura. Senza la successiva conferma, PP deve rifiutare il prelievo 261.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67 · RF: porta il ferro alla linea PSA-L1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PSA-L1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800 kg nella PSA e 2.200 kg in catasta. IM resta 3.000: è uno spostamento, non 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67 · 261: consuma gli 800 kg dalla PSA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 per 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 kg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Consumo ferro / A 12 Magazzino 760. PSA-L1 vuota; giacenza ferro IM = WMS = 2.200 kg. Questa è la registrazione del consumo: non ripetere il prelievo.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67 · CO11N: conferma le tre fasi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· Fase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3 · Ore 25 · Data 09/02/2027 → Conferma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· Fase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0 · Ore 20 · Data 09/02/2027 → Conferma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 · Fase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0 · Ore 40 · Data 09/02/2027 → Conferma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Taglio (3 + 25) × 28 = 784 · Piegatura 20 × 28 = 560 · Saldatura 40 × 28 = 1.120: tre documenti D 72 / A 75, in tutto 2.464. Sono attività imputate all’ordine, NON un pagamento di stipendi o una busta paga.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fase si dichiara a parte, sullo stesso ordine: come nell’esercizio di dicembre. Il consuntivo di ogni reparto (KSB1) riceve le sue ore.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67 · 101: ricevi i 100 prodotti finiti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Entrata del prodotto finito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13 / A 73 3.508 (100 × 35,08). TR-STD sale da 500 a 600 pezzi. WMS: 2 pallet da 50 in GR-ZONE e 2 compiti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67 · RF: metti a scaffale i prodotti appena fabbricati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2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600 TR-STD disponibili negli scaffali. GR-ZONE vuota. Non registrare un’altra entrata merci.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Vendita e spedizione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67 · VA01: vendi 550 TR-STD 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RAG-WMS-550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creare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condizioni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33.000 − sconto quantità 4% 1.320 = netto 31.680; IVA 6.969,60; totale 38.649,60. Non creare lo sconto cliente del vecchio esercizio. ATP conferma 550 su 600; fido 60.000 sufficiente.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Vendiamo più dei 500 pezzi iniziali: la consegna dovrà utilizzare anche almeno 50 pezzi della nuova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67 · VL01N: apri la consegna, senza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 con WMS: 11 compiti PICK per 550 pezzi verso GI-ZONE. Nessuna scrittura; IM resta 600. L’uscita 601 avverrà alla partenza, non qui.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67 · RF: completa gli 11 prelievi FIFO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gli 11 PICK;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550 pezzi in GI-ZONE e 50 a scaffale; IM resta 600, ancora nessun COGS. Il FIFO preleva 500 pezzi iniziali più 50 della produzione di febbraio.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67 · Imballa in 11 pallet identificati da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d’imballo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11 colli con SSCC univoci. Nessuna scrittura contabile. Gli SSCC sono didattici, non identificativi GS1 aziendali reali.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67 ·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franco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Trasporto assegnato alla consegna; ancora nessuna uscita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67 · Carica tutti gli 11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da scrivania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di WMS →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per ciascuno degli 11 colli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11/11 colli caricati. Nessuna scrittura. In alternativa RF → Carico: si leggono gli stessi SSCC.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premere Partenza finché il carico non è completo; un SSCC non va caricato due volte.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67 · Partenza: registra UNA sola uscita 601 e il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41 Costo del venduto / A 13 Prodotti finiti 19.294 (550 × 35,08). Nasce il DDT. GI-ZONE vuota; IM = WMS = 50 TR-STD. Non ripetere il comando in SD.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67 · Controlla il DDT e il monitor logistico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DDT; poi Monitor della spedizione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Beta; 550 TR-STD; 11 colli; ordine e consegna collegati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Monitor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Prelievo C, imballo C, carico C, uscita merci C; fattura ancora 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manualmente solo dopo il controllo. I dati fiscali e gli indirizzi sono semplificati: il DDT è didattico.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Fattura e incassi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67 · VF01: fattura dopo l’uscita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Cliente 38.649,60 + D 47 Sconti 1.320 / A 40 Ricavi 33.000 + A 21 IVA 6.969,60. Provvigione separata D 57 / A 26 950,40. Nessun secondo scarico di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67 · F-28: incassa 20.000, lasciando il residuo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ACCONTO SU FATTURA RAG-WMS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11 Cliente 20.000. Credito residuo 18.649,60; banca 70.000. È un pagamento parziale di fattura già emessa, NON un acconto ante fattura con nuova IVA.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67 · F-28: incassa il saldo di 18.649,60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18649,60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RAG-WMS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18.649,60. Credito Beta zero; banca 88.649,60. Gli incassi sono anticipati rispetto alla scadenza della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gli importi con centesimi usa la virgola decimale, non il punto.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Chiusura costi del periodo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67 · KGI2: applica i sovraccosti effettivi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Sovraccosti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5% × 760 + 10% × 2.464 = 284,40: D 78 / A 76. Sono costi assorbiti nel modello, non un nuovo pagamento o una nuova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67 · KO88: liquida la varianza dell’ordine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Costo effettivo all’ordine 3.508,40 − accredito 3.508 = varianza 0,40: D 61 / A 73. Stato CLSD. La varianza è l’arrotondamento dello standard.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67 · CKMLCP: ripartisci le differenze di prezzo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Material Ledger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110 + D 13 Prodotti finiti 3,37 + D 42 Rettifica COGS 37,03 / A 63 Differenze ferro 150 + A 61 Varianza 0,40. Conti 61 e 63 azzerati; ferro 2.200 euro; PF 17.842,37. Nessuna quantità o ubicazione cambia.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Ripartizione semplificata del simulatore: 150 sul ferro, di cui 40 trasferiti al prodotto; i 40,40 del prodotto si ripartiscono tra 550 venduti e 50 residui su 600 disponibili.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Fornitore e banca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67 · F110: paga il fornitore dopo 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Pagamenti automatici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08/04/2027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eseguire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la proposta: FT-RAG-001, F100, 3.660 euro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Fornitore / A 18 Banca in transito 3.660. Debito fornitore zero; banca c/c ancora 88.649,60. Il bonifico non è ancora addebitato dal conto corrente.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fornitore è a 60 giorni: scadenza 07/04/2027. A febbraio il pagamento automatico non propone questa fattura. Il salto di data è intenzionale.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67 · FF_5: carica il solo addebito bancario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elettronico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dell’estratto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09/04/2027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Movimenti: copia la riga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2027-04-09;-3660;SEPA SCT ADDEBITO DISTINTA F110-001 ACCIAIERIE UMBRE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riga è caricata ma non ancora contabilizzata. Non usare l’estratto di esempio di giugno.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67 · Abbina l’addebito e chiudi la banca in transito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→ Abbina e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Abbina e registra l’estratto appena caricato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18 / A 10 Banca 3.660. Conti 18 e 20 zero; banca 84.989,60. Non registrare un secondo pagamento sul fornitore.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Verifica e consegna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67 · Verifica di aprile: quantità e valori non sono la stessa cosa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 e quadratura; FI → Bilancio di verifica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2.200 kg; TR-STD 50; TR-ALTA 200; TR-PED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Aree interim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GR-ZONE, PSA-L1, GI-ZONE e DIFF vuote;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Valori finali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Conto 12: 2.200; conto 13: 17.842,37; COGS 41+42: 19.331,03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Partite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Cliente, fornitore, WE/RE e banca transito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Quantità WMS e IM devono coincidere; il valore FI dopo Material Ledger non si verifica moltiplicando sempre per il vecchio standard. Il totale Dare deve coincidere con Avere. I valori si leggono con il bilancio di verifica al 30/04: la seconda parte li cambierà.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67 · Consegna la prima parte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Ragioneria con WMS — acquisto, produzione, vendita e banca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perché staging e picking non generano una seconda scrittura; indica quando nasce il COGS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Scarica anche un backup JSON da Avvio e dati di base → Avvio del sistema. La consegna è una fotografia dei dati; la correzione automatica non sostituisce la valutazione del ragionamento.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Cespiti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67 · F-90: compra la saldatrice robotizzata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robotizzata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12.000 + D 14 IVA a credito 2.640 / A 20 Macchine Alfa 14.640. Il bene entra nell’attivo al costo: NON è un costo dell’anno.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67 · F-90: compra il carrello elevatore elettrico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CE-0002. D 03 Mezzi 8.000 + D 14 1.760 / A 20 9.760. Debito verso Macchine Alfa in tutto 24.400, a 30 giorni.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67 · Leggi il registro dei cespiti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Registro dei cespiti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CE-0001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costo 12.000, fondo 0, netto 12.000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CE-0002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costo 8.000, fondo 0, netto 8.000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L’ammortamento si registra a fine anno (o alla cessione): per ora i fondi sono a zero.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Servizi, Ri.Ba. e factoring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67 · FB70: fattura il noleggio 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di servizi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noleggio transenne per evento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6.100 / A 44 Ricavi per servizi 5.000 / A 21 IVA 1.100. Nessun movimento di magazzino: è un servizio.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67 · FB70: fattura noleggio e posa 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di servizi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noleggio e posa transenne cantiere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9.760 / A 44 8.000 / A 21 1.760.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67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due fatture del 10/05, una alla volta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TD01, ricevuta di consegna. Da ora queste fatture non si stornano più: si correggono con una nota di credito.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67 · Presenta la Ri.Ba. di Delta salvo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Ri.Ba. salvo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Delta (6.100)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 €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36 Banca c/anticipi SBF 4.880 e D 58 / A 10 4. Il credito verso Delta resta aperto: l’anticipo è un debito verso la banca finché Delta non paga.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67 · Cedi la fattura di Beta al factor, pro soluto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Factoring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(9.760)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 soluto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Società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Factor Italia SpA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15 Crediti verso factor / A 11 Beta 9.760 (il credito esce dal cliente: il rischio è del factor); D 55 / A 15 commissione 195,20; D 10 / A 15 anticipo 8.784.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IVA trimestrale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67 · Liquida l’IVA del primo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31/03/2027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31/03/2027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IVA a debito 6.969,60 (fattura Beta di febbraio) − a credito 660 (acciaio) = 6.309,60 da versare entro il 17/05 (il 16 è domenica), più l’1% di interessi del regime trimestrale. D 21 6.969,60 / A 14 660 / A 25 Erario c/IVA 6.309,60.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L’azienda ha scelto la liquidazione trimestrale. La scrittura ha la data di fine trimestre anche se la fai a maggio: guarda solo l’IVA fino al 31/03.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67 · F24: versa l’IVA del primo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Versamento con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25 6.309,60 + D 53 Interessi 63,10 / A 10 Banca 6.372,70 (codice tributo 6031).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Scadenze di giugno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67 · F110: paga Macchine Alfa 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Pagamenti automatici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Proposta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 14.640 e MA-102 9.760 = 24.400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Macchine Alfa / A 18 Banca c/transito 24.400. File SEPA con l’IBAN del fornitore.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67 · Estratto conto: addebito del bonifico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elettronico, poi «Abbina e registra»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dell’estratto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Movimenti: copia la riga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2027-06-04;-24400;SEPA SCT ADDEBITO DISTINTA F110-002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Abbina e registra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18 / A 10 24.400. Banca c/transito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67 · Ri.Ba. di Delta: esito a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Ri.Ba. → Esito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Ri.Ba.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RB-001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pagata (buon fine)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36 4.880 (si chiude l’anticipo) + D 10 1.220 / A 11 Delta 6.100. La fattura di Delta è incassata.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67 · Factoring: Beta paga il factor, arriva il saldo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Factoring → Il cliente paga il factor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FCT-001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9.760 − 8.784 − 195,20 = 780,80: D 10 / A 15. Crediti verso factor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67 · Liquida l’IVA del secondo trimestre: è a credito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2.860 (servizi) − a credito 4.400 (cespiti) = credito 1.540: D 21 / A 14 2.860. I 1.540 restano sul 14 e si riportano. Niente F24.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Cessione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67 · Vendi il carrello usato a Usato Epsilon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CE-0002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fino a novembre: 8.000 × 20% × 7/12 = 933,33 (D 50 / A 04). Poi la vendita: D 11 7.930 + D 04 933,33 + D 46 Minusvalenza 566,67 / A 03 8.000 + A 21 1.430. Valore netto 7.066,67 &gt; prezzo 6.500.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mese di entrata e quello di uscita contano entrambi (maggio–novembre = 7 mesi).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67 · F-28: incassa la vendita del carrello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7930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CESSIONE CARRELLO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Usato Epsilon 7.930.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67 · AFAB: ammortamenti dell’anno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Anteprima fino al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Solo la saldatrice: 12.000 × 10% × 8/12 (maggio–dicembre) = 800 (D 50 / A 02). Il carrello è già stato ammortizzato fino alla cessione.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67 · Liquida l’IVA del quarto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1.430 (vendita del carrello) − credito riportato 1.540 = credito 110: D 21 / A 14 1.430. Il terzo trimestre non ha IVA e non va liquidato qui.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67 · Leggi il doppio binario degli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 → Ammortamento civilistico e fiscale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Saldatrice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bilancio 800; il fisco ammette 12.000 × 10% a metà (primo anno) = 600 → 200 non deducibili quest’anno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Carrello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bilancio 933,33; massimo fiscale 8.000 × 20% a metà = 800 → 133,33 in più, recuperati subito con la cessione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segue l’uso del bene, il fisco i coefficienti del DM 31/12/1988 con il primo anno a metà (art. 102 TUIR).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67 · Calcola e registra IRES, IRAP e imposte anticipate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IRES: 26.424,67 + 333,33 ammortamenti oltre il limite − 133,33 recuperati con la cessione = 26.624,67 × 24% = 6.389,92. IRAP: senza gli oneri finanziari (interessi IVA 63,10 e factoring 195,20) il valore della produzione è 26.682,97; con le stesse variazioni 26.882,97 × 3,9% = 1.048,44. Imposte anticipate sui 200 della saldatrice: 200 × 27,9% = 55,80. D 56 6.389,92 / A 23 · D 52 1.048,44 / A 35 · D 17 55,80 / A 51. Utile netto 19.042,11.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67 · Chiudi l’esercizio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leggi i controlli: devono essere tutti verdi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Tre documenti: epilogo dei costi e ricavi nel conto 90; risultato D 90 / A 32 Utile 19.042,11; chiusura delle attività e passività nel 91. Tutti i conti del 2027 vanno a zero e non si registra più con data 2027.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tutti e tre i documenti della chiusura: l’epilogo dei costi e dei ricavi, la rilevazione del risultato e la chiusura delle attività e passività nello stato patrimoniale finale. Per epilogo e chiusura puoi scrivere una riga per conto oppure una riga riepilogativa per lato (totale costi, totale ricavi; totale attività, totale passività): conta che la scrittura quadri con i saldi. Poi confronta con il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67 · Riapri i conti al 1° gennaio 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01/01/2028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passività: banca 77.807,70, ferro 2.200, prodotti 17.842,37, IVA a credito 110, imposte anticipate 55,80, saldatrice 12.000 con fondo 800; Erario IRES 6.389,92, Erario IRAP 1.048,44, agenti 950,40, capitale 81.785, utile 19.042,11. I costi e i ricavi ripartono da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67 · Verifica finale: bilancio di apertura 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Saldatrice 12.000 + 10 Banca 77.807,70 + 12 Ferro 2.200 + 13 Prodotti 17.842,37 + 14 IVA 110 + 17 Imposte anticipate 55,80 = 110.015,87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Avere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 Fondo 800 + 23 IRES 6.389,92 + 35 IRAP 1.048,44 + 26 Agenti 950,40 + 30 Capitale 81.785 + 32 Utile 19.042,11 = 110.015,87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fondo ammortamento è in Avere: rettifica il valore della saldatrice, che in bilancio vale 12.000 − 800 = 11.200. 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67 · Consegna la seconda parte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Ragioneria con WMS — seconda parte: cespiti, Ri.Ba., factoring, IVA, IRES, chiusura e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perché la Ri.Ba. salvo buon fine non chiude il credito e il factoring pro soluto sì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Ragioneria con WMS — dall’apertura alla chiusura e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Ragioneria con WMS — dall’apertura alla chiusura e riapertura</dc:title>
  <dc:creator>Maurizio Gustinicchi Consulting</dc:creator>
  <cp:lastModifiedBy>Un-named</cp:lastModifiedBy>
  <cp:revision>1</cp:revision>
  <dcterms:created xsi:type="dcterms:W3CDTF">2026-10-25T13:04:46.017Z</dcterms:created>
  <dcterms:modified xsi:type="dcterms:W3CDTF">2026-10-25T13:04:46.018Z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