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400"/>
        <w:gridCol w:w="840"/>
        <w:gridCol w:w="60"/>
        <w:gridCol w:w="20"/>
        <w:gridCol w:w="1160"/>
        <w:gridCol w:w="820"/>
        <w:gridCol w:w="480"/>
        <w:gridCol w:w="200"/>
        <w:gridCol w:w="280"/>
        <w:gridCol w:w="740"/>
        <w:gridCol w:w="160"/>
        <w:gridCol w:w="540"/>
        <w:gridCol w:w="980"/>
        <w:gridCol w:w="480"/>
        <w:gridCol w:w="480"/>
        <w:gridCol w:w="80"/>
        <w:gridCol w:w="80"/>
        <w:gridCol w:w="660"/>
        <w:gridCol w:w="740"/>
        <w:gridCol w:w="320"/>
        <w:gridCol w:w="200"/>
        <w:gridCol w:w="1480"/>
        <w:gridCol w:w="220"/>
        <w:gridCol w:w="40"/>
        <w:gridCol w:w="40"/>
        <w:gridCol w:w="400"/>
      </w:tblGrid>
      <w:tr>
        <w:trPr>
          <w:trHeight w:hRule="exact" w:val="40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r>
              <w:drawing>
                <wp:anchor distT="0" distB="0" distL="0" distR="0" simplePos="0" relativeHeight="0" behindDoc="0" locked="1" layoutInCell="1" allowOverlap="1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298700" cy="787400"/>
                  <wp:wrapNone/>
                  <wp:docPr id="27101550" name="Picture">
</wp:docPr>
                  <a:graphic>
                    <a:graphicData uri="http://schemas.openxmlformats.org/drawingml/2006/picture">
                      <pic:pic>
                        <pic:nvPicPr>
                          <pic:cNvPr id="27101550" name="Picture"/>
                          <pic:cNvPicPr/>
                        </pic:nvPicPr>
                        <pic:blipFill>
                          <a:blip r:embed="img_0_0_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00" cy="787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Codice Turno: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2181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</w:rPr>
              <w:t xml:space="preserve">Codice MITT: 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sz w:val="24"/>
                <w:b w:val="true"/>
              </w:rPr>
              <w:t xml:space="preserve">2912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</w:rPr>
              <w:t xml:space="preserve">Data di stampa: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b w:val="true"/>
              </w:rPr>
              <w:t xml:space="preserve">03/10/2022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Linea 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B103 </w:t>
            </w:r>
          </w:p>
        </w:tc>
        <w:tc>
          <w:tcPr>
            <w:gridSpan w:val="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Trento - Civezzano - Sover - Cavalese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Corsa 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101</w:t>
            </w:r>
          </w:p>
        </w:tc>
        <w:tc>
          <w:tcPr>
            <w:gridSpan w:val="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Scancio di Segonzano  - Trento giro scuole (corsa bis)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Località partenza: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Scancio S.(Snack Bar)        R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Ora partenza: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06.42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Località arrivo: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TRENTO Autostaz.              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Ora arrivo: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07.42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Periodo:</w:t>
            </w:r>
          </w:p>
        </w:tc>
        <w:tc>
          <w:tcPr>
            <w:gridSpan w:val="2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invernale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Frequenza:</w:t>
            </w:r>
          </w:p>
        </w:tc>
        <w:tc>
          <w:tcPr>
            <w:gridSpan w:val="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Solo nei giorni scolastici escluso sabato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Ditta:</w:t>
            </w:r>
          </w:p>
        </w:tc>
        <w:tc>
          <w:tcPr>
            <w:gridSpan w:val="2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SIGNORI SI PARTE S.r.l.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b w:val="true"/>
              </w:rPr>
              <w:t xml:space="preserve">Cod. Fermata</w:t>
            </w:r>
          </w:p>
        </w:tc>
        <w:tc>
          <w:tcPr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b w:val="true"/>
              </w:rPr>
              <w:t xml:space="preserve">Fermata</w:t>
            </w:r>
          </w:p>
        </w:tc>
        <w:tc>
          <w:tcPr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b w:val="true"/>
              </w:rPr>
              <w:t xml:space="preserve">Ora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1118SR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Scancio S.(Snack Bar)        R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06.42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1118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SCANCIO SEGONZANO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06.43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1115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Sevignano 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06.48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1112ES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Lases Distr. ESSO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06.51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1100SR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Civezzano (Quadrivio )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07.05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0001SR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TRENTO  Via Valsugana        R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07.23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0001PA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TRENTO  Port'Aquila          R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07.26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0001VP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TRENTO  Via Perini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07.33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0001VG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Trento  Via Giusti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07.36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0001RO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Trento  Via Rosmini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07.39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0001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TRENTO Autostaz.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07.42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Linea Tariffaria per palmare: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b w:val="true"/>
              </w:rPr>
              <w:t xml:space="preserve">103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Codice apertura turno per bus-light 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b w:val="true"/>
              </w:rPr>
              <w:t xml:space="preserve">2912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Tabella di percorso da esporre per utenza:</w:t>
            </w: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b w:val="true"/>
              </w:rPr>
              <w:t xml:space="preserve">TRENTO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Note:</w:t>
            </w:r>
          </w:p>
        </w:tc>
        <w:tc>
          <w:tcPr>
            <w:gridSpan w:val="2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CORSA BIS: EFFETTUA LE FERMATE DI SEGONZANO - SEVIGNANO - LASES DISTRIBUTORE - E CIVEZZANO QUADRIVIO - A CIVEZZANO QUADRIVIO COINCIDENZA CON CORSA N. 436 PER PERGINE VALS. SVOLTA DA AUTONOLEGGIATORE VISINTAINER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0" Type="http://schemas.openxmlformats.org/officeDocument/2006/relationships/image" Target="media/img_0_0_0.gif"/>
</Relationships>

</file>