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323" w:type="pct"/>
        <w:jc w:val="center"/>
        <w:tblLook w:val="0420" w:firstRow="1" w:lastRow="0" w:firstColumn="0" w:lastColumn="0" w:noHBand="0" w:noVBand="1"/>
      </w:tblPr>
      <w:tblGrid>
        <w:gridCol w:w="2932"/>
        <w:gridCol w:w="1228"/>
        <w:gridCol w:w="1228"/>
        <w:gridCol w:w="1228"/>
        <w:gridCol w:w="1228"/>
      </w:tblGrid>
      <w:tr w:rsidR="0099142C" w:rsidRPr="00D90616" w14:paraId="025F0F48" w14:textId="77777777" w:rsidTr="0099142C">
        <w:trPr>
          <w:tblHeader/>
          <w:jc w:val="center"/>
        </w:trPr>
        <w:tc>
          <w:tcPr>
            <w:tcW w:w="18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D8E3" w14:textId="130B47D6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Table X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64A3E" w14:textId="77777777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AF4D4" w14:textId="77777777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56A7B" w14:textId="77777777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2B3F8" w14:textId="77777777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9142C" w:rsidRPr="00D90616" w14:paraId="1A9B9D14" w14:textId="77777777" w:rsidTr="0099142C">
        <w:trPr>
          <w:tblHeader/>
          <w:jc w:val="center"/>
        </w:trPr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539EB" w14:textId="12CC1AD5" w:rsidR="0099142C" w:rsidRPr="00D90616" w:rsidRDefault="0060671A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Descriptive s</w:t>
            </w:r>
            <w:r w:rsidR="00CC4421">
              <w:rPr>
                <w:rFonts w:ascii="Times New Roman" w:eastAsia="Arial" w:hAnsi="Times New Roman" w:cs="Times New Roman"/>
                <w:color w:val="000000"/>
              </w:rPr>
              <w:t>ample characteristics</w:t>
            </w:r>
          </w:p>
        </w:tc>
      </w:tr>
      <w:tr w:rsidR="0099142C" w:rsidRPr="00D90616" w14:paraId="519016AF" w14:textId="77777777" w:rsidTr="0099142C">
        <w:trPr>
          <w:tblHeader/>
          <w:jc w:val="center"/>
        </w:trPr>
        <w:tc>
          <w:tcPr>
            <w:tcW w:w="186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AF05A" w14:textId="0DFCF376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3AEFE" w14:textId="7CFC13DA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NSSI</w:t>
            </w:r>
            <w:r w:rsidR="004E6BCB">
              <w:rPr>
                <w:rFonts w:ascii="Times New Roman" w:eastAsia="Arial" w:hAnsi="Times New Roman" w:cs="Times New Roman"/>
                <w:color w:val="000000"/>
              </w:rPr>
              <w:t>D</w:t>
            </w:r>
            <w:r w:rsidRPr="00D90616">
              <w:rPr>
                <w:rFonts w:ascii="Times New Roman" w:eastAsia="Arial" w:hAnsi="Times New Roman" w:cs="Times New Roman"/>
                <w:color w:val="000000"/>
              </w:rPr>
              <w:t xml:space="preserve"> (n= 36; M ± SD)</w:t>
            </w:r>
          </w:p>
        </w:tc>
        <w:tc>
          <w:tcPr>
            <w:tcW w:w="7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D41AF" w14:textId="7C9665FB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Control Group (n = 32; M ± SD)</w:t>
            </w:r>
          </w:p>
        </w:tc>
        <w:tc>
          <w:tcPr>
            <w:tcW w:w="7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7BA9" w14:textId="77777777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  <w:tc>
          <w:tcPr>
            <w:tcW w:w="7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8DF01" w14:textId="77777777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Cohen’s d</w:t>
            </w:r>
          </w:p>
        </w:tc>
      </w:tr>
      <w:tr w:rsidR="0099142C" w:rsidRPr="00D90616" w14:paraId="25A91CAE" w14:textId="77777777" w:rsidTr="0099142C">
        <w:trPr>
          <w:jc w:val="center"/>
        </w:trPr>
        <w:tc>
          <w:tcPr>
            <w:tcW w:w="1868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311F1" w14:textId="77777777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Age</w:t>
            </w:r>
          </w:p>
        </w:tc>
        <w:tc>
          <w:tcPr>
            <w:tcW w:w="78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40047" w14:textId="77777777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23.56 ± 6.28</w:t>
            </w:r>
          </w:p>
        </w:tc>
        <w:tc>
          <w:tcPr>
            <w:tcW w:w="78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B6055" w14:textId="77777777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28.42 ± 6.47</w:t>
            </w:r>
          </w:p>
        </w:tc>
        <w:tc>
          <w:tcPr>
            <w:tcW w:w="78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D0FD3" w14:textId="77777777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0.003</w:t>
            </w:r>
          </w:p>
        </w:tc>
        <w:tc>
          <w:tcPr>
            <w:tcW w:w="784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4C07C" w14:textId="77777777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-0.76</w:t>
            </w:r>
          </w:p>
        </w:tc>
      </w:tr>
      <w:tr w:rsidR="0099142C" w:rsidRPr="00D90616" w14:paraId="32E7EEB7" w14:textId="77777777" w:rsidTr="0099142C">
        <w:trPr>
          <w:jc w:val="center"/>
        </w:trPr>
        <w:tc>
          <w:tcPr>
            <w:tcW w:w="18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E0B90" w14:textId="77777777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BMI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E70AD" w14:textId="77777777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24.74 ± 4.73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55CC2" w14:textId="77777777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22.45 ± 3.36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38EE4" w14:textId="77777777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0.024</w:t>
            </w:r>
          </w:p>
        </w:tc>
        <w:tc>
          <w:tcPr>
            <w:tcW w:w="7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DA6E2" w14:textId="77777777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0.55</w:t>
            </w:r>
          </w:p>
        </w:tc>
      </w:tr>
      <w:tr w:rsidR="0099142C" w:rsidRPr="00D90616" w14:paraId="4D52A316" w14:textId="77777777" w:rsidTr="0099142C">
        <w:trPr>
          <w:jc w:val="center"/>
        </w:trPr>
        <w:tc>
          <w:tcPr>
            <w:tcW w:w="18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DA851" w14:textId="668D368F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CTQ Total score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EE9FE" w14:textId="77777777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58.72 ± 20.08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38273" w14:textId="77777777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29.69 ± 7.15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F6C1E" w14:textId="77777777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  <w:tc>
          <w:tcPr>
            <w:tcW w:w="7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3BCE6" w14:textId="77777777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1.88</w:t>
            </w:r>
          </w:p>
        </w:tc>
      </w:tr>
      <w:tr w:rsidR="0099142C" w:rsidRPr="00D90616" w14:paraId="5F116F37" w14:textId="77777777" w:rsidTr="0099142C">
        <w:trPr>
          <w:jc w:val="center"/>
        </w:trPr>
        <w:tc>
          <w:tcPr>
            <w:tcW w:w="18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77388" w14:textId="1E457002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BSL: BPD symptoms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821DE" w14:textId="77777777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58.72 ± 15.99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8060F" w14:textId="77777777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1.96 ± 2.78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61E4A" w14:textId="77777777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  <w:tc>
          <w:tcPr>
            <w:tcW w:w="7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4D30D" w14:textId="77777777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4.61</w:t>
            </w:r>
          </w:p>
        </w:tc>
      </w:tr>
      <w:tr w:rsidR="0099142C" w:rsidRPr="00D90616" w14:paraId="5F7AEAAD" w14:textId="77777777" w:rsidTr="0099142C">
        <w:trPr>
          <w:jc w:val="center"/>
        </w:trPr>
        <w:tc>
          <w:tcPr>
            <w:tcW w:w="18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4747C" w14:textId="7824887A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BSL: Dysfunctional behavior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59B47" w14:textId="77777777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5.67 ± 4.06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2D1A8" w14:textId="77777777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0.31 ± 0.55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688BE" w14:textId="77777777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  <w:tc>
          <w:tcPr>
            <w:tcW w:w="7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8C85A" w14:textId="77777777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1.72</w:t>
            </w:r>
          </w:p>
        </w:tc>
      </w:tr>
      <w:tr w:rsidR="0099142C" w:rsidRPr="00D90616" w14:paraId="25D95506" w14:textId="77777777" w:rsidTr="0099142C">
        <w:trPr>
          <w:jc w:val="center"/>
        </w:trPr>
        <w:tc>
          <w:tcPr>
            <w:tcW w:w="1868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9E1B7" w14:textId="4176D49A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 xml:space="preserve">BSL: Current </w:t>
            </w:r>
            <w:r>
              <w:rPr>
                <w:rFonts w:ascii="Times New Roman" w:eastAsia="Arial" w:hAnsi="Times New Roman" w:cs="Times New Roman"/>
                <w:color w:val="000000"/>
              </w:rPr>
              <w:t>well-being</w:t>
            </w:r>
          </w:p>
        </w:tc>
        <w:tc>
          <w:tcPr>
            <w:tcW w:w="78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4EE6B" w14:textId="77777777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3.03 ± 1.65</w:t>
            </w:r>
          </w:p>
        </w:tc>
        <w:tc>
          <w:tcPr>
            <w:tcW w:w="78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B368C" w14:textId="77777777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8.27 ± 1.40</w:t>
            </w:r>
          </w:p>
        </w:tc>
        <w:tc>
          <w:tcPr>
            <w:tcW w:w="78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8F3A1" w14:textId="77777777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  <w:tc>
          <w:tcPr>
            <w:tcW w:w="78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74AB1" w14:textId="77777777" w:rsidR="0099142C" w:rsidRPr="00D90616" w:rsidRDefault="0099142C" w:rsidP="00CA7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-3.38</w:t>
            </w:r>
          </w:p>
        </w:tc>
      </w:tr>
      <w:tr w:rsidR="0099142C" w:rsidRPr="00D90616" w14:paraId="053C82BB" w14:textId="77777777" w:rsidTr="0099142C">
        <w:trPr>
          <w:jc w:val="center"/>
        </w:trPr>
        <w:tc>
          <w:tcPr>
            <w:tcW w:w="1868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B907E" w14:textId="2168343A" w:rsidR="0099142C" w:rsidRPr="00D90616" w:rsidRDefault="0099142C" w:rsidP="00141D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Major Depression</w:t>
            </w:r>
          </w:p>
        </w:tc>
        <w:tc>
          <w:tcPr>
            <w:tcW w:w="78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3059F" w14:textId="1AB8523D" w:rsidR="0099142C" w:rsidRPr="00D90616" w:rsidRDefault="0099142C" w:rsidP="00141D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23</w:t>
            </w:r>
          </w:p>
        </w:tc>
        <w:tc>
          <w:tcPr>
            <w:tcW w:w="78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B620D" w14:textId="77777777" w:rsidR="0099142C" w:rsidRPr="00D90616" w:rsidRDefault="0099142C" w:rsidP="00141D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8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D0D84" w14:textId="77777777" w:rsidR="0099142C" w:rsidRPr="00D90616" w:rsidRDefault="0099142C" w:rsidP="00141D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84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C8739" w14:textId="77777777" w:rsidR="0099142C" w:rsidRPr="00D90616" w:rsidRDefault="0099142C" w:rsidP="00141D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9142C" w:rsidRPr="00D90616" w14:paraId="58E5DD53" w14:textId="77777777" w:rsidTr="0099142C">
        <w:trPr>
          <w:jc w:val="center"/>
        </w:trPr>
        <w:tc>
          <w:tcPr>
            <w:tcW w:w="18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89B9A" w14:textId="72C8EDA6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PTSD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6330A" w14:textId="3DAE47E8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15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10D80" w14:textId="77777777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3B92A" w14:textId="77777777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36FD5" w14:textId="77777777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9142C" w:rsidRPr="00D90616" w14:paraId="3AFFEE52" w14:textId="77777777" w:rsidTr="0099142C">
        <w:trPr>
          <w:jc w:val="center"/>
        </w:trPr>
        <w:tc>
          <w:tcPr>
            <w:tcW w:w="18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4E319" w14:textId="248FDFDF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Social Phobia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90A74" w14:textId="706597AC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7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2CBD9" w14:textId="77777777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C0C69" w14:textId="77777777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4D86E" w14:textId="77777777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9142C" w:rsidRPr="00D90616" w14:paraId="56528CA3" w14:textId="77777777" w:rsidTr="0099142C">
        <w:trPr>
          <w:jc w:val="center"/>
        </w:trPr>
        <w:tc>
          <w:tcPr>
            <w:tcW w:w="18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63B02" w14:textId="557D0809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Specific Phobia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26B9B" w14:textId="225B74A3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4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6F5C6" w14:textId="77777777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6FDE2" w14:textId="77777777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6A270" w14:textId="77777777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9142C" w:rsidRPr="00D90616" w14:paraId="1EA82107" w14:textId="77777777" w:rsidTr="0099142C">
        <w:trPr>
          <w:jc w:val="center"/>
        </w:trPr>
        <w:tc>
          <w:tcPr>
            <w:tcW w:w="18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C47F2" w14:textId="36F6D15C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Anorexia Nervosa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0FBDC" w14:textId="35CA865F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4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B04CF" w14:textId="77777777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252F2" w14:textId="77777777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4EC3F" w14:textId="77777777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9142C" w:rsidRPr="00D90616" w14:paraId="6511C7FF" w14:textId="77777777" w:rsidTr="0099142C">
        <w:trPr>
          <w:jc w:val="center"/>
        </w:trPr>
        <w:tc>
          <w:tcPr>
            <w:tcW w:w="18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3B8FB" w14:textId="13506344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Bulimia Nervosa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C5C49" w14:textId="31A7B69E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4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D33F7" w14:textId="77777777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CEA9B" w14:textId="77777777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124E8" w14:textId="77777777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9142C" w:rsidRPr="00D90616" w14:paraId="5D055612" w14:textId="77777777" w:rsidTr="0099142C">
        <w:trPr>
          <w:jc w:val="center"/>
        </w:trPr>
        <w:tc>
          <w:tcPr>
            <w:tcW w:w="18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30763" w14:textId="0A158E3D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BN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F419F" w14:textId="77FE6E88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4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556BE" w14:textId="77777777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4D413" w14:textId="77777777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8C187" w14:textId="77777777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9142C" w:rsidRPr="00D90616" w14:paraId="51A3F468" w14:textId="77777777" w:rsidTr="0099142C">
        <w:trPr>
          <w:jc w:val="center"/>
        </w:trPr>
        <w:tc>
          <w:tcPr>
            <w:tcW w:w="1868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80139" w14:textId="3D12E580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Other disorders</w:t>
            </w:r>
          </w:p>
        </w:tc>
        <w:tc>
          <w:tcPr>
            <w:tcW w:w="78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3CC0A" w14:textId="0A73EFB2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12</w:t>
            </w:r>
          </w:p>
        </w:tc>
        <w:tc>
          <w:tcPr>
            <w:tcW w:w="78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7576C" w14:textId="77777777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8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53FCC" w14:textId="77777777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8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D4D87" w14:textId="77777777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9142C" w:rsidRPr="00D90616" w14:paraId="092DF16C" w14:textId="77777777" w:rsidTr="0099142C">
        <w:trPr>
          <w:jc w:val="center"/>
        </w:trPr>
        <w:tc>
          <w:tcPr>
            <w:tcW w:w="1868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C6518" w14:textId="1CBF3A09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SS(N)RI</w:t>
            </w:r>
          </w:p>
        </w:tc>
        <w:tc>
          <w:tcPr>
            <w:tcW w:w="78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EFC4D" w14:textId="6F2231D9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15</w:t>
            </w:r>
          </w:p>
        </w:tc>
        <w:tc>
          <w:tcPr>
            <w:tcW w:w="78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1BA64" w14:textId="77777777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8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97B25" w14:textId="77777777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84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60A17" w14:textId="77777777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9142C" w:rsidRPr="00D90616" w14:paraId="3B0D4AAD" w14:textId="77777777" w:rsidTr="0099142C">
        <w:trPr>
          <w:jc w:val="center"/>
        </w:trPr>
        <w:tc>
          <w:tcPr>
            <w:tcW w:w="18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83133" w14:textId="26B571DA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Other Antidepressants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45B2D" w14:textId="4BF62E08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5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AABAE" w14:textId="77777777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11326" w14:textId="77777777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88B85" w14:textId="77777777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9142C" w:rsidRPr="00D90616" w14:paraId="330B3A50" w14:textId="77777777" w:rsidTr="0099142C">
        <w:trPr>
          <w:jc w:val="center"/>
        </w:trPr>
        <w:tc>
          <w:tcPr>
            <w:tcW w:w="1868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9EEDA" w14:textId="3E50D0E8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Neuroleptics</w:t>
            </w:r>
          </w:p>
        </w:tc>
        <w:tc>
          <w:tcPr>
            <w:tcW w:w="783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D157C" w14:textId="3D6B329E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D90616">
              <w:rPr>
                <w:rFonts w:ascii="Times New Roman" w:eastAsia="Arial" w:hAnsi="Times New Roman" w:cs="Times New Roman"/>
                <w:color w:val="000000"/>
              </w:rPr>
              <w:t>12</w:t>
            </w:r>
          </w:p>
        </w:tc>
        <w:tc>
          <w:tcPr>
            <w:tcW w:w="783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E0C4A" w14:textId="77777777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83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2C25B" w14:textId="77777777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84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6D94D" w14:textId="77777777" w:rsidR="0099142C" w:rsidRPr="00D90616" w:rsidRDefault="0099142C" w:rsidP="002D36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</w:tbl>
    <w:p w14:paraId="40E729BD" w14:textId="77777777" w:rsidR="00550845" w:rsidRDefault="00550845"/>
    <w:p w14:paraId="3B00389C" w14:textId="77777777" w:rsidR="005D681A" w:rsidRDefault="005D681A"/>
    <w:p w14:paraId="1DAB6EC8" w14:textId="77777777" w:rsidR="005D681A" w:rsidRDefault="005D681A"/>
    <w:p w14:paraId="3CAA86DE" w14:textId="77777777" w:rsidR="005D681A" w:rsidRDefault="005D681A"/>
    <w:sectPr w:rsidR="005D68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BD"/>
    <w:rsid w:val="00075306"/>
    <w:rsid w:val="00122095"/>
    <w:rsid w:val="00141D79"/>
    <w:rsid w:val="001C1369"/>
    <w:rsid w:val="001D7824"/>
    <w:rsid w:val="0023140A"/>
    <w:rsid w:val="002976E2"/>
    <w:rsid w:val="002D3670"/>
    <w:rsid w:val="00375750"/>
    <w:rsid w:val="003848BD"/>
    <w:rsid w:val="00392296"/>
    <w:rsid w:val="00481009"/>
    <w:rsid w:val="004E6BCB"/>
    <w:rsid w:val="00504F68"/>
    <w:rsid w:val="00550845"/>
    <w:rsid w:val="005B6EE3"/>
    <w:rsid w:val="005D681A"/>
    <w:rsid w:val="005E15EC"/>
    <w:rsid w:val="0060671A"/>
    <w:rsid w:val="006B0FBE"/>
    <w:rsid w:val="006B4D6B"/>
    <w:rsid w:val="00733745"/>
    <w:rsid w:val="007E31AC"/>
    <w:rsid w:val="008103BF"/>
    <w:rsid w:val="00866A63"/>
    <w:rsid w:val="008D5835"/>
    <w:rsid w:val="009442ED"/>
    <w:rsid w:val="0099142C"/>
    <w:rsid w:val="00AF4C4E"/>
    <w:rsid w:val="00B06793"/>
    <w:rsid w:val="00BA0EF9"/>
    <w:rsid w:val="00BD0F3C"/>
    <w:rsid w:val="00C15FDC"/>
    <w:rsid w:val="00C2741C"/>
    <w:rsid w:val="00C60E5B"/>
    <w:rsid w:val="00C6228E"/>
    <w:rsid w:val="00CC4421"/>
    <w:rsid w:val="00CC7EFA"/>
    <w:rsid w:val="00D90616"/>
    <w:rsid w:val="00DF1416"/>
    <w:rsid w:val="00E3645F"/>
    <w:rsid w:val="00E47A7B"/>
    <w:rsid w:val="00E739CD"/>
    <w:rsid w:val="00EB1740"/>
    <w:rsid w:val="00EF2E3C"/>
    <w:rsid w:val="00F0420D"/>
    <w:rsid w:val="00FD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CE60"/>
  <w15:chartTrackingRefBased/>
  <w15:docId w15:val="{4694C8F9-4A17-47D5-BEC7-36E05B2C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B4D6B"/>
    <w:pPr>
      <w:spacing w:after="0" w:line="240" w:lineRule="auto"/>
    </w:pPr>
    <w:rPr>
      <w:rFonts w:eastAsiaTheme="minorEastAsia"/>
      <w:kern w:val="0"/>
      <w:sz w:val="24"/>
      <w:szCs w:val="24"/>
      <w:lang w:val="en-US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848B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848B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848B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848B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848B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848BD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848BD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848BD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848BD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48B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848B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848B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848B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848BD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848B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848BD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848B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848BD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3848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3848B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48BD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48B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3848BD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3848BD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3848BD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3848B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84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848BD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3848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Sicorello</dc:creator>
  <cp:keywords/>
  <dc:description/>
  <cp:lastModifiedBy>Maurizio Sicorello</cp:lastModifiedBy>
  <cp:revision>35</cp:revision>
  <dcterms:created xsi:type="dcterms:W3CDTF">2025-01-30T13:48:00Z</dcterms:created>
  <dcterms:modified xsi:type="dcterms:W3CDTF">2025-02-04T14:18:00Z</dcterms:modified>
</cp:coreProperties>
</file>