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F901" w14:textId="2ECFB04E" w:rsidR="00550845" w:rsidRPr="00603547" w:rsidRDefault="003F1CC5" w:rsidP="00603547">
      <w:pPr>
        <w:spacing w:line="360" w:lineRule="auto"/>
        <w:rPr>
          <w:rFonts w:ascii="Times New Roman" w:hAnsi="Times New Roman" w:cs="Times New Roman"/>
          <w:i/>
        </w:rPr>
      </w:pPr>
      <w:r w:rsidRPr="00603547">
        <w:rPr>
          <w:rFonts w:ascii="Times New Roman" w:hAnsi="Times New Roman" w:cs="Times New Roman"/>
          <w:i/>
        </w:rPr>
        <w:t>Participants and Procedure</w:t>
      </w:r>
    </w:p>
    <w:p w14:paraId="3C7C2C81" w14:textId="3642FF95" w:rsidR="006B7563" w:rsidRPr="00603547" w:rsidRDefault="00902613" w:rsidP="00603547">
      <w:pPr>
        <w:spacing w:line="360" w:lineRule="auto"/>
        <w:rPr>
          <w:rFonts w:ascii="Times New Roman" w:hAnsi="Times New Roman" w:cs="Times New Roman"/>
        </w:rPr>
      </w:pPr>
      <w:r w:rsidRPr="00603547">
        <w:rPr>
          <w:rFonts w:ascii="Times New Roman" w:hAnsi="Times New Roman" w:cs="Times New Roman"/>
        </w:rPr>
        <w:t xml:space="preserve">232 unique registrations, </w:t>
      </w:r>
      <w:r w:rsidR="00CE2190" w:rsidRPr="00603547">
        <w:rPr>
          <w:rFonts w:ascii="Times New Roman" w:hAnsi="Times New Roman" w:cs="Times New Roman"/>
        </w:rPr>
        <w:t xml:space="preserve">221 provided consent, 214 </w:t>
      </w:r>
      <w:r w:rsidR="007C7617" w:rsidRPr="00603547">
        <w:rPr>
          <w:rFonts w:ascii="Times New Roman" w:hAnsi="Times New Roman" w:cs="Times New Roman"/>
        </w:rPr>
        <w:t>passed the mood induction</w:t>
      </w:r>
      <w:r w:rsidR="0028022F" w:rsidRPr="00603547">
        <w:rPr>
          <w:rFonts w:ascii="Times New Roman" w:hAnsi="Times New Roman" w:cs="Times New Roman"/>
        </w:rPr>
        <w:t xml:space="preserve">. Final sample of </w:t>
      </w:r>
      <w:r w:rsidR="0028022F" w:rsidRPr="00603547">
        <w:rPr>
          <w:rFonts w:ascii="Times New Roman" w:hAnsi="Times New Roman" w:cs="Times New Roman"/>
          <w:i/>
        </w:rPr>
        <w:t>N</w:t>
      </w:r>
      <w:r w:rsidR="0028022F" w:rsidRPr="00603547">
        <w:rPr>
          <w:rFonts w:ascii="Times New Roman" w:hAnsi="Times New Roman" w:cs="Times New Roman"/>
        </w:rPr>
        <w:t xml:space="preserve"> = 214. 191 women, 22 men, 1 diverse. </w:t>
      </w:r>
      <w:r w:rsidR="00B75537" w:rsidRPr="00603547">
        <w:rPr>
          <w:rFonts w:ascii="Times New Roman" w:hAnsi="Times New Roman" w:cs="Times New Roman"/>
        </w:rPr>
        <w:t>200</w:t>
      </w:r>
      <w:r w:rsidR="00E76820" w:rsidRPr="00603547">
        <w:rPr>
          <w:rFonts w:ascii="Times New Roman" w:hAnsi="Times New Roman" w:cs="Times New Roman"/>
        </w:rPr>
        <w:t xml:space="preserve"> </w:t>
      </w:r>
      <w:r w:rsidR="008D0D6C" w:rsidRPr="00603547">
        <w:rPr>
          <w:rFonts w:ascii="Times New Roman" w:hAnsi="Times New Roman" w:cs="Times New Roman"/>
        </w:rPr>
        <w:t>were University students</w:t>
      </w:r>
      <w:r w:rsidR="00084B98" w:rsidRPr="00603547">
        <w:rPr>
          <w:rFonts w:ascii="Times New Roman" w:hAnsi="Times New Roman" w:cs="Times New Roman"/>
        </w:rPr>
        <w:t>, of whom 188 participated for course credit</w:t>
      </w:r>
      <w:r w:rsidR="000512C9" w:rsidRPr="00603547">
        <w:rPr>
          <w:rFonts w:ascii="Times New Roman" w:hAnsi="Times New Roman" w:cs="Times New Roman"/>
        </w:rPr>
        <w:t xml:space="preserve">. </w:t>
      </w:r>
      <w:r w:rsidR="008D0D6C" w:rsidRPr="00603547">
        <w:rPr>
          <w:rFonts w:ascii="Times New Roman" w:hAnsi="Times New Roman" w:cs="Times New Roman"/>
        </w:rPr>
        <w:t>68 Uni Heidelberg, 116 Uni Regensburg.</w:t>
      </w:r>
      <w:r w:rsidR="00F974F2" w:rsidRPr="00603547">
        <w:rPr>
          <w:rFonts w:ascii="Times New Roman" w:hAnsi="Times New Roman" w:cs="Times New Roman"/>
        </w:rPr>
        <w:t xml:space="preserve"> Mean age was 22.5 (SD = 6.47, range = 18-61). </w:t>
      </w:r>
      <w:r w:rsidR="00426C23" w:rsidRPr="00603547">
        <w:rPr>
          <w:rFonts w:ascii="Times New Roman" w:hAnsi="Times New Roman" w:cs="Times New Roman"/>
        </w:rPr>
        <w:t xml:space="preserve">51 participants had a current or past mental disorder. </w:t>
      </w:r>
      <w:r w:rsidR="008A620E" w:rsidRPr="00603547">
        <w:rPr>
          <w:rFonts w:ascii="Times New Roman" w:hAnsi="Times New Roman" w:cs="Times New Roman"/>
        </w:rPr>
        <w:t>26 currently underwent psychiatric or psychotherapeutic treatment.</w:t>
      </w:r>
    </w:p>
    <w:p w14:paraId="5777B766" w14:textId="02C43233" w:rsidR="003F1CC5" w:rsidRPr="00603547" w:rsidRDefault="00B23CE9" w:rsidP="00603547">
      <w:pPr>
        <w:spacing w:line="360" w:lineRule="auto"/>
        <w:rPr>
          <w:rFonts w:ascii="Times New Roman" w:hAnsi="Times New Roman" w:cs="Times New Roman"/>
        </w:rPr>
      </w:pPr>
      <w:r w:rsidRPr="00603547">
        <w:rPr>
          <w:rFonts w:ascii="Times New Roman" w:hAnsi="Times New Roman" w:cs="Times New Roman"/>
        </w:rPr>
        <w:t xml:space="preserve">Duplicates </w:t>
      </w:r>
      <w:r w:rsidR="00581205" w:rsidRPr="00603547">
        <w:rPr>
          <w:rFonts w:ascii="Times New Roman" w:hAnsi="Times New Roman" w:cs="Times New Roman"/>
        </w:rPr>
        <w:t xml:space="preserve">were removed </w:t>
      </w:r>
      <w:r w:rsidR="004D68B9" w:rsidRPr="00603547">
        <w:rPr>
          <w:rFonts w:ascii="Times New Roman" w:hAnsi="Times New Roman" w:cs="Times New Roman"/>
        </w:rPr>
        <w:t>by taking the questionnaire with the duration closest to the average duration of the whole sample</w:t>
      </w:r>
      <w:r w:rsidR="002C02E0" w:rsidRPr="00603547">
        <w:rPr>
          <w:rFonts w:ascii="Times New Roman" w:hAnsi="Times New Roman" w:cs="Times New Roman"/>
        </w:rPr>
        <w:t>s.</w:t>
      </w:r>
    </w:p>
    <w:p w14:paraId="2F5C03BE" w14:textId="261281DA" w:rsidR="006307EE" w:rsidRPr="00603547" w:rsidRDefault="00E850F9" w:rsidP="00603547">
      <w:pPr>
        <w:spacing w:line="360" w:lineRule="auto"/>
        <w:rPr>
          <w:rFonts w:ascii="Times New Roman" w:hAnsi="Times New Roman" w:cs="Times New Roman"/>
        </w:rPr>
      </w:pPr>
      <w:r w:rsidRPr="00603547">
        <w:rPr>
          <w:rFonts w:ascii="Times New Roman" w:hAnsi="Times New Roman" w:cs="Times New Roman"/>
        </w:rPr>
        <w:t xml:space="preserve">Ethics </w:t>
      </w:r>
      <w:r w:rsidR="000358C6" w:rsidRPr="00603547">
        <w:rPr>
          <w:rFonts w:ascii="Times New Roman" w:hAnsi="Times New Roman" w:cs="Times New Roman"/>
        </w:rPr>
        <w:t xml:space="preserve">and </w:t>
      </w:r>
      <w:r w:rsidR="0090164B" w:rsidRPr="00603547">
        <w:rPr>
          <w:rFonts w:ascii="Times New Roman" w:hAnsi="Times New Roman" w:cs="Times New Roman"/>
        </w:rPr>
        <w:t>Funding.</w:t>
      </w:r>
    </w:p>
    <w:p w14:paraId="67811353" w14:textId="77777777" w:rsidR="00F21BD4" w:rsidRPr="00603547" w:rsidRDefault="00F21BD4" w:rsidP="00603547">
      <w:pPr>
        <w:spacing w:line="360" w:lineRule="auto"/>
        <w:rPr>
          <w:rFonts w:ascii="Times New Roman" w:hAnsi="Times New Roman" w:cs="Times New Roman"/>
        </w:rPr>
      </w:pPr>
    </w:p>
    <w:p w14:paraId="74A50341" w14:textId="07F6156F" w:rsidR="00F21BD4" w:rsidRPr="00603547" w:rsidRDefault="00F21BD4" w:rsidP="00603547">
      <w:pPr>
        <w:spacing w:line="360" w:lineRule="auto"/>
        <w:rPr>
          <w:rFonts w:ascii="Times New Roman" w:hAnsi="Times New Roman" w:cs="Times New Roman"/>
          <w:i/>
        </w:rPr>
      </w:pPr>
      <w:r w:rsidRPr="00603547">
        <w:rPr>
          <w:rFonts w:ascii="Times New Roman" w:hAnsi="Times New Roman" w:cs="Times New Roman"/>
          <w:i/>
        </w:rPr>
        <w:t>Questionnaires</w:t>
      </w:r>
    </w:p>
    <w:p w14:paraId="66825B27" w14:textId="77777777" w:rsidR="00F21BD4" w:rsidRPr="00603547" w:rsidRDefault="00F21BD4" w:rsidP="00603547">
      <w:pPr>
        <w:spacing w:line="360" w:lineRule="auto"/>
        <w:rPr>
          <w:rFonts w:ascii="Times New Roman" w:hAnsi="Times New Roman" w:cs="Times New Roman"/>
          <w:i/>
        </w:rPr>
      </w:pPr>
    </w:p>
    <w:p w14:paraId="68E80B7B" w14:textId="5CAB2005" w:rsidR="00547FD4" w:rsidRPr="00603547" w:rsidRDefault="00547FD4" w:rsidP="00603547">
      <w:pPr>
        <w:spacing w:line="360" w:lineRule="auto"/>
        <w:rPr>
          <w:rFonts w:ascii="Times New Roman" w:hAnsi="Times New Roman" w:cs="Times New Roman"/>
          <w:i/>
        </w:rPr>
      </w:pPr>
      <w:r w:rsidRPr="00603547">
        <w:rPr>
          <w:rFonts w:ascii="Times New Roman" w:hAnsi="Times New Roman" w:cs="Times New Roman"/>
          <w:i/>
        </w:rPr>
        <w:t>Statistical Analyses</w:t>
      </w:r>
    </w:p>
    <w:p w14:paraId="75EFDEFD" w14:textId="25CCFA71" w:rsidR="00644202" w:rsidRPr="00603547" w:rsidRDefault="00644202" w:rsidP="00603547">
      <w:pPr>
        <w:spacing w:line="360" w:lineRule="auto"/>
        <w:rPr>
          <w:rFonts w:ascii="Times New Roman" w:hAnsi="Times New Roman" w:cs="Times New Roman"/>
          <w:lang w:val="de-DE"/>
        </w:rPr>
      </w:pPr>
      <w:r w:rsidRPr="00603547">
        <w:rPr>
          <w:rFonts w:ascii="Times New Roman" w:hAnsi="Times New Roman" w:cs="Times New Roman"/>
          <w:lang w:val="de-DE"/>
        </w:rPr>
        <w:t>Gute Quelle für parallel analysis: https://www.sciencedirect.com/science/article/pii/S0148296321006603</w:t>
      </w:r>
    </w:p>
    <w:p w14:paraId="35AE92C2" w14:textId="235575CB" w:rsidR="009D2A5C" w:rsidRPr="00603547" w:rsidRDefault="003200E1" w:rsidP="00603547">
      <w:pPr>
        <w:spacing w:line="360" w:lineRule="auto"/>
        <w:rPr>
          <w:rFonts w:ascii="Times New Roman" w:hAnsi="Times New Roman" w:cs="Times New Roman"/>
          <w:lang w:val="de-DE"/>
        </w:rPr>
      </w:pPr>
      <w:r w:rsidRPr="00603547">
        <w:rPr>
          <w:rFonts w:ascii="Times New Roman" w:hAnsi="Times New Roman" w:cs="Times New Roman"/>
          <w:lang w:val="de-DE"/>
        </w:rPr>
        <w:t>Gute Quelle für 5-likert = continupus und akzeptablen skew und kurtosis: https://web.pdx.edu/~newsomj/semclass/ho_estimate2.pdf</w:t>
      </w:r>
    </w:p>
    <w:p w14:paraId="230932F4" w14:textId="20D83440" w:rsidR="003200E1" w:rsidRPr="004120A6" w:rsidRDefault="004120A6" w:rsidP="00603547">
      <w:pPr>
        <w:spacing w:line="360" w:lineRule="auto"/>
        <w:rPr>
          <w:rFonts w:ascii="Times New Roman" w:hAnsi="Times New Roman" w:cs="Times New Roman"/>
        </w:rPr>
      </w:pPr>
      <w:r w:rsidRPr="004120A6">
        <w:rPr>
          <w:rFonts w:ascii="Times New Roman" w:hAnsi="Times New Roman" w:cs="Times New Roman"/>
        </w:rPr>
        <w:t>Quellen über Fit Indizes bei CFA simple structure vs cross-loa</w:t>
      </w:r>
      <w:r>
        <w:rPr>
          <w:rFonts w:ascii="Times New Roman" w:hAnsi="Times New Roman" w:cs="Times New Roman"/>
        </w:rPr>
        <w:t xml:space="preserve">dings: </w:t>
      </w:r>
      <w:r w:rsidRPr="004120A6">
        <w:rPr>
          <w:rFonts w:ascii="Times New Roman" w:hAnsi="Times New Roman" w:cs="Times New Roman"/>
        </w:rPr>
        <w:t>https://www.ncbi.nlm.nih.gov/pmc/articles/PMC8779472/#B33</w:t>
      </w:r>
    </w:p>
    <w:p w14:paraId="223B0416" w14:textId="28DDE0B2" w:rsidR="004120A6" w:rsidRPr="004120A6" w:rsidRDefault="00425CA6" w:rsidP="006035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McNeish: </w:t>
      </w:r>
      <w:r w:rsidR="00AB270C">
        <w:rPr>
          <w:rFonts w:ascii="Times New Roman" w:hAnsi="Times New Roman" w:cs="Times New Roman"/>
        </w:rPr>
        <w:t>“</w:t>
      </w:r>
      <w:r w:rsidR="00AB270C" w:rsidRPr="00AB270C">
        <w:rPr>
          <w:rFonts w:ascii="Times New Roman" w:hAnsi="Times New Roman" w:cs="Times New Roman"/>
        </w:rPr>
        <w:t>The thorny relation between measurement quality and fit index cut-offs in latent variable models</w:t>
      </w:r>
      <w:r w:rsidR="00AB270C">
        <w:rPr>
          <w:rFonts w:ascii="Times New Roman" w:hAnsi="Times New Roman" w:cs="Times New Roman"/>
        </w:rPr>
        <w:t>”</w:t>
      </w:r>
    </w:p>
    <w:p w14:paraId="5A4727CC" w14:textId="357EFA6E" w:rsidR="00F21BD4" w:rsidRPr="0062415F" w:rsidRDefault="00F21BD4" w:rsidP="00603547">
      <w:pPr>
        <w:spacing w:line="360" w:lineRule="auto"/>
        <w:rPr>
          <w:rFonts w:ascii="Times New Roman" w:hAnsi="Times New Roman" w:cs="Times New Roman"/>
          <w:lang w:val="de-DE"/>
        </w:rPr>
      </w:pPr>
      <w:r w:rsidRPr="0062415F">
        <w:rPr>
          <w:rFonts w:ascii="Times New Roman" w:hAnsi="Times New Roman" w:cs="Times New Roman"/>
          <w:i/>
          <w:lang w:val="de-DE"/>
        </w:rPr>
        <w:t>Open Science Practices</w:t>
      </w:r>
    </w:p>
    <w:p w14:paraId="4B19D4EA" w14:textId="77777777" w:rsidR="005216F2" w:rsidRPr="0062415F" w:rsidRDefault="005216F2" w:rsidP="0060354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4FA38F68" w14:textId="5FFF3F29" w:rsidR="005216F2" w:rsidRPr="0062415F" w:rsidRDefault="0093171C" w:rsidP="00603547">
      <w:pPr>
        <w:spacing w:line="360" w:lineRule="auto"/>
        <w:rPr>
          <w:rFonts w:ascii="Times New Roman" w:hAnsi="Times New Roman" w:cs="Times New Roman"/>
          <w:i/>
          <w:lang w:val="de-DE"/>
        </w:rPr>
      </w:pPr>
      <w:r w:rsidRPr="0062415F">
        <w:rPr>
          <w:rFonts w:ascii="Times New Roman" w:hAnsi="Times New Roman" w:cs="Times New Roman"/>
          <w:i/>
          <w:lang w:val="de-DE"/>
        </w:rPr>
        <w:t>Ergebnisse</w:t>
      </w:r>
    </w:p>
    <w:p w14:paraId="783C1303" w14:textId="0504A535" w:rsidR="005B0A23" w:rsidRPr="005B0A23" w:rsidRDefault="005B0A23" w:rsidP="00603547">
      <w:pPr>
        <w:spacing w:line="360" w:lineRule="auto"/>
        <w:rPr>
          <w:rFonts w:ascii="Times New Roman" w:hAnsi="Times New Roman" w:cs="Times New Roman"/>
          <w:i/>
          <w:lang w:val="de-DE"/>
        </w:rPr>
      </w:pPr>
      <w:r>
        <w:rPr>
          <w:rFonts w:ascii="Times New Roman" w:hAnsi="Times New Roman" w:cs="Times New Roman"/>
          <w:i/>
          <w:lang w:val="de-DE"/>
        </w:rPr>
        <w:t>Faktorstruktur</w:t>
      </w:r>
    </w:p>
    <w:p w14:paraId="0A60DA37" w14:textId="109D290A" w:rsidR="008B220F" w:rsidRDefault="00174551" w:rsidP="00603547">
      <w:pPr>
        <w:spacing w:line="360" w:lineRule="auto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Die Ergebnisse der EFA von Lavender et al. konnte weitgehend repliziert werden: </w:t>
      </w:r>
      <w:r w:rsidR="00AF05D9">
        <w:rPr>
          <w:rFonts w:ascii="Times New Roman" w:hAnsi="Times New Roman" w:cs="Times New Roman"/>
          <w:lang w:val="de-DE"/>
        </w:rPr>
        <w:t xml:space="preserve">Die Parallelanalyse sprach für die Extraktion von vier Faktoren. </w:t>
      </w:r>
      <w:r w:rsidR="00CB0099">
        <w:rPr>
          <w:rFonts w:ascii="Times New Roman" w:hAnsi="Times New Roman" w:cs="Times New Roman"/>
          <w:lang w:val="de-DE"/>
        </w:rPr>
        <w:t>Die</w:t>
      </w:r>
      <w:r w:rsidR="004632C8">
        <w:rPr>
          <w:rFonts w:ascii="Times New Roman" w:hAnsi="Times New Roman" w:cs="Times New Roman"/>
          <w:lang w:val="de-DE"/>
        </w:rPr>
        <w:t xml:space="preserve"> </w:t>
      </w:r>
      <w:r w:rsidR="00A3310F">
        <w:rPr>
          <w:rFonts w:ascii="Times New Roman" w:hAnsi="Times New Roman" w:cs="Times New Roman"/>
          <w:lang w:val="de-DE"/>
        </w:rPr>
        <w:t>Items konnte</w:t>
      </w:r>
      <w:r w:rsidR="00CB0099">
        <w:rPr>
          <w:rFonts w:ascii="Times New Roman" w:hAnsi="Times New Roman" w:cs="Times New Roman"/>
          <w:lang w:val="de-DE"/>
        </w:rPr>
        <w:t xml:space="preserve">n Größtenteils </w:t>
      </w:r>
      <w:r w:rsidR="00A3310F">
        <w:rPr>
          <w:rFonts w:ascii="Times New Roman" w:hAnsi="Times New Roman" w:cs="Times New Roman"/>
          <w:lang w:val="de-DE"/>
        </w:rPr>
        <w:t xml:space="preserve">mit ihren Primärladungen </w:t>
      </w:r>
      <w:r w:rsidR="003519C2">
        <w:rPr>
          <w:rFonts w:ascii="Times New Roman" w:hAnsi="Times New Roman" w:cs="Times New Roman"/>
          <w:lang w:val="de-DE"/>
        </w:rPr>
        <w:t>den korrekten Faktoren zugewiesen werden</w:t>
      </w:r>
      <w:r w:rsidR="00573B7D">
        <w:rPr>
          <w:rFonts w:ascii="Times New Roman" w:hAnsi="Times New Roman" w:cs="Times New Roman"/>
          <w:lang w:val="de-DE"/>
        </w:rPr>
        <w:t xml:space="preserve">. Eine Ausnahme bestand in Item Nr. </w:t>
      </w:r>
      <w:r w:rsidR="00AF630E">
        <w:rPr>
          <w:rFonts w:ascii="Times New Roman" w:hAnsi="Times New Roman" w:cs="Times New Roman"/>
          <w:lang w:val="de-DE"/>
        </w:rPr>
        <w:t xml:space="preserve">17 „Meine Gefühle erlebe ich als außer Kontrolle“, welches neben seiner Primärladung von </w:t>
      </w:r>
      <w:r w:rsidR="003F699B">
        <w:rPr>
          <w:rFonts w:ascii="Times New Roman" w:hAnsi="Times New Roman" w:cs="Times New Roman"/>
          <w:lang w:val="de-DE"/>
        </w:rPr>
        <w:t>.54 noch eine Nebenladung von .46 auf den Faktor „Clarity</w:t>
      </w:r>
      <w:r w:rsidR="00C95CD0">
        <w:rPr>
          <w:rFonts w:ascii="Times New Roman" w:hAnsi="Times New Roman" w:cs="Times New Roman"/>
          <w:lang w:val="de-DE"/>
        </w:rPr>
        <w:t>“</w:t>
      </w:r>
      <w:r w:rsidR="003F699B">
        <w:rPr>
          <w:rFonts w:ascii="Times New Roman" w:hAnsi="Times New Roman" w:cs="Times New Roman"/>
          <w:lang w:val="de-DE"/>
        </w:rPr>
        <w:t xml:space="preserve"> aufwies</w:t>
      </w:r>
      <w:r w:rsidR="00A62737">
        <w:rPr>
          <w:rFonts w:ascii="Times New Roman" w:hAnsi="Times New Roman" w:cs="Times New Roman"/>
          <w:lang w:val="de-DE"/>
        </w:rPr>
        <w:t xml:space="preserve">. </w:t>
      </w:r>
      <w:r w:rsidR="00B11BFF">
        <w:rPr>
          <w:rFonts w:ascii="Times New Roman" w:hAnsi="Times New Roman" w:cs="Times New Roman"/>
          <w:lang w:val="de-DE"/>
        </w:rPr>
        <w:t xml:space="preserve">Eine weitere substanzielle Nebenladung lag für das Item Nr. 7 „Ich habe keine Ahnung wie ich mich gerade fühle“ vor, das </w:t>
      </w:r>
      <w:r w:rsidR="00814745">
        <w:rPr>
          <w:rFonts w:ascii="Times New Roman" w:hAnsi="Times New Roman" w:cs="Times New Roman"/>
          <w:lang w:val="de-DE"/>
        </w:rPr>
        <w:t xml:space="preserve">mit .37 auf </w:t>
      </w:r>
      <w:r w:rsidR="00390A14">
        <w:rPr>
          <w:rFonts w:ascii="Times New Roman" w:hAnsi="Times New Roman" w:cs="Times New Roman"/>
          <w:lang w:val="de-DE"/>
        </w:rPr>
        <w:t>den Faktor Awareness lud.</w:t>
      </w:r>
    </w:p>
    <w:p w14:paraId="15021739" w14:textId="59F11B43" w:rsidR="0093171C" w:rsidRDefault="007D7D0C" w:rsidP="00603547">
      <w:pPr>
        <w:spacing w:line="360" w:lineRule="auto"/>
        <w:rPr>
          <w:rFonts w:ascii="Times New Roman" w:hAnsi="Times New Roman" w:cs="Times New Roman"/>
          <w:lang w:val="de-DE"/>
        </w:rPr>
      </w:pPr>
      <w:r w:rsidRPr="00603547">
        <w:rPr>
          <w:rFonts w:ascii="Times New Roman" w:hAnsi="Times New Roman" w:cs="Times New Roman"/>
          <w:lang w:val="de-DE"/>
        </w:rPr>
        <w:lastRenderedPageBreak/>
        <w:t>Die CFA</w:t>
      </w:r>
      <w:r w:rsidR="000A4B4B" w:rsidRPr="00603547">
        <w:rPr>
          <w:rFonts w:ascii="Times New Roman" w:hAnsi="Times New Roman" w:cs="Times New Roman"/>
          <w:lang w:val="de-DE"/>
        </w:rPr>
        <w:t xml:space="preserve"> für vier Faktoren hatte ungenügenden Modellfit (</w:t>
      </w:r>
      <w:r w:rsidR="00DA67D4" w:rsidRPr="00603547">
        <w:rPr>
          <w:rFonts w:ascii="Times New Roman" w:hAnsi="Times New Roman" w:cs="Times New Roman"/>
          <w:lang w:val="de-DE"/>
        </w:rPr>
        <w:t xml:space="preserve">chi²(183) = </w:t>
      </w:r>
      <w:r w:rsidR="002A3513" w:rsidRPr="00603547">
        <w:rPr>
          <w:rFonts w:ascii="Times New Roman" w:hAnsi="Times New Roman" w:cs="Times New Roman"/>
          <w:lang w:val="de-DE"/>
        </w:rPr>
        <w:t>527.6, p &lt; .001</w:t>
      </w:r>
      <w:r w:rsidR="003E35CD" w:rsidRPr="00603547">
        <w:rPr>
          <w:rFonts w:ascii="Times New Roman" w:hAnsi="Times New Roman" w:cs="Times New Roman"/>
          <w:lang w:val="de-DE"/>
        </w:rPr>
        <w:t>,</w:t>
      </w:r>
      <w:r w:rsidR="002A3513" w:rsidRPr="00603547">
        <w:rPr>
          <w:rFonts w:ascii="Times New Roman" w:hAnsi="Times New Roman" w:cs="Times New Roman"/>
          <w:lang w:val="de-DE"/>
        </w:rPr>
        <w:t xml:space="preserve"> </w:t>
      </w:r>
      <w:r w:rsidR="003E35CD" w:rsidRPr="00603547">
        <w:rPr>
          <w:rFonts w:ascii="Times New Roman" w:hAnsi="Times New Roman" w:cs="Times New Roman"/>
          <w:lang w:val="de-DE"/>
        </w:rPr>
        <w:t>SRMR = .078, CFI = .85, TLI = .828</w:t>
      </w:r>
      <w:r w:rsidR="009F6B81" w:rsidRPr="00603547">
        <w:rPr>
          <w:rFonts w:ascii="Times New Roman" w:hAnsi="Times New Roman" w:cs="Times New Roman"/>
          <w:lang w:val="de-DE"/>
        </w:rPr>
        <w:t xml:space="preserve">, </w:t>
      </w:r>
      <w:r w:rsidR="0023088C" w:rsidRPr="00603547">
        <w:rPr>
          <w:rFonts w:ascii="Times New Roman" w:hAnsi="Times New Roman" w:cs="Times New Roman"/>
          <w:lang w:val="de-DE"/>
        </w:rPr>
        <w:t>RMSEA = .094, 90% CI</w:t>
      </w:r>
      <w:r w:rsidR="00AC2632" w:rsidRPr="00603547">
        <w:rPr>
          <w:rFonts w:ascii="Times New Roman" w:hAnsi="Times New Roman" w:cs="Times New Roman"/>
          <w:lang w:val="de-DE"/>
        </w:rPr>
        <w:t xml:space="preserve"> =</w:t>
      </w:r>
      <w:r w:rsidR="0023088C" w:rsidRPr="00603547">
        <w:rPr>
          <w:rFonts w:ascii="Times New Roman" w:hAnsi="Times New Roman" w:cs="Times New Roman"/>
          <w:lang w:val="de-DE"/>
        </w:rPr>
        <w:t xml:space="preserve"> [.085, .103]</w:t>
      </w:r>
      <w:r w:rsidR="0022270E" w:rsidRPr="00603547">
        <w:rPr>
          <w:rFonts w:ascii="Times New Roman" w:hAnsi="Times New Roman" w:cs="Times New Roman"/>
          <w:lang w:val="de-DE"/>
        </w:rPr>
        <w:t>)</w:t>
      </w:r>
      <w:r w:rsidR="0032218B" w:rsidRPr="00603547">
        <w:rPr>
          <w:rFonts w:ascii="Times New Roman" w:hAnsi="Times New Roman" w:cs="Times New Roman"/>
          <w:lang w:val="de-DE"/>
        </w:rPr>
        <w:t>.</w:t>
      </w:r>
      <w:r w:rsidR="003C153F" w:rsidRPr="00603547">
        <w:rPr>
          <w:rFonts w:ascii="Times New Roman" w:hAnsi="Times New Roman" w:cs="Times New Roman"/>
          <w:lang w:val="de-DE"/>
        </w:rPr>
        <w:t xml:space="preserve"> Die Korrelationen zwischen Faktoren schwankten zwischen </w:t>
      </w:r>
      <w:r w:rsidR="00D06965" w:rsidRPr="00603547">
        <w:rPr>
          <w:rFonts w:ascii="Times New Roman" w:hAnsi="Times New Roman" w:cs="Times New Roman"/>
          <w:lang w:val="de-DE"/>
        </w:rPr>
        <w:t xml:space="preserve">.30 und .67. </w:t>
      </w:r>
      <w:r w:rsidR="008F771D" w:rsidRPr="00603547">
        <w:rPr>
          <w:rFonts w:ascii="Times New Roman" w:hAnsi="Times New Roman" w:cs="Times New Roman"/>
          <w:lang w:val="de-DE"/>
        </w:rPr>
        <w:t xml:space="preserve">Der Modellfit </w:t>
      </w:r>
      <w:r w:rsidR="00E95DF6" w:rsidRPr="00603547">
        <w:rPr>
          <w:rFonts w:ascii="Times New Roman" w:hAnsi="Times New Roman" w:cs="Times New Roman"/>
          <w:lang w:val="de-DE"/>
        </w:rPr>
        <w:t xml:space="preserve">verbesserte sich signifikant im ESEM-Ansatz mit zugelassenen Nebenladungen </w:t>
      </w:r>
      <w:r w:rsidR="001E2CBD" w:rsidRPr="00603547">
        <w:rPr>
          <w:rFonts w:ascii="Times New Roman" w:hAnsi="Times New Roman" w:cs="Times New Roman"/>
          <w:lang w:val="de-DE"/>
        </w:rPr>
        <w:t xml:space="preserve">(p &lt; .001) und </w:t>
      </w:r>
      <w:r w:rsidR="00520EEA" w:rsidRPr="00603547">
        <w:rPr>
          <w:rFonts w:ascii="Times New Roman" w:hAnsi="Times New Roman" w:cs="Times New Roman"/>
          <w:lang w:val="de-DE"/>
        </w:rPr>
        <w:t>führte zu reduzierten Korrelationen zwischen Faktoren</w:t>
      </w:r>
      <w:r w:rsidR="00BB2DE6" w:rsidRPr="00603547">
        <w:rPr>
          <w:rFonts w:ascii="Times New Roman" w:hAnsi="Times New Roman" w:cs="Times New Roman"/>
          <w:lang w:val="de-DE"/>
        </w:rPr>
        <w:t xml:space="preserve"> (.</w:t>
      </w:r>
      <w:r w:rsidR="00A9017F" w:rsidRPr="00603547">
        <w:rPr>
          <w:rFonts w:ascii="Times New Roman" w:hAnsi="Times New Roman" w:cs="Times New Roman"/>
          <w:lang w:val="de-DE"/>
        </w:rPr>
        <w:t>1</w:t>
      </w:r>
      <w:r w:rsidR="00BB2DE6" w:rsidRPr="00603547">
        <w:rPr>
          <w:rFonts w:ascii="Times New Roman" w:hAnsi="Times New Roman" w:cs="Times New Roman"/>
          <w:lang w:val="de-DE"/>
        </w:rPr>
        <w:t>0 bis .58)</w:t>
      </w:r>
      <w:r w:rsidR="00A9017F" w:rsidRPr="00603547">
        <w:rPr>
          <w:rFonts w:ascii="Times New Roman" w:hAnsi="Times New Roman" w:cs="Times New Roman"/>
          <w:lang w:val="de-DE"/>
        </w:rPr>
        <w:t xml:space="preserve">. </w:t>
      </w:r>
      <w:r w:rsidR="00B15A3B">
        <w:rPr>
          <w:rFonts w:ascii="Times New Roman" w:hAnsi="Times New Roman" w:cs="Times New Roman"/>
          <w:lang w:val="de-DE"/>
        </w:rPr>
        <w:t>Allerdings indizierte nur der</w:t>
      </w:r>
      <w:r w:rsidR="00175AA4" w:rsidRPr="00603547">
        <w:rPr>
          <w:rFonts w:ascii="Times New Roman" w:hAnsi="Times New Roman" w:cs="Times New Roman"/>
          <w:lang w:val="de-DE"/>
        </w:rPr>
        <w:t xml:space="preserve"> SRMR einen ausreichenden Modellfit</w:t>
      </w:r>
      <w:r w:rsidR="00BF2E82">
        <w:rPr>
          <w:rFonts w:ascii="Times New Roman" w:hAnsi="Times New Roman" w:cs="Times New Roman"/>
          <w:lang w:val="de-DE"/>
        </w:rPr>
        <w:t>, verglichen mit den präregistrier</w:t>
      </w:r>
      <w:r w:rsidR="00F42E91">
        <w:rPr>
          <w:rFonts w:ascii="Times New Roman" w:hAnsi="Times New Roman" w:cs="Times New Roman"/>
          <w:lang w:val="de-DE"/>
        </w:rPr>
        <w:t>t</w:t>
      </w:r>
      <w:r w:rsidR="00BF2E82">
        <w:rPr>
          <w:rFonts w:ascii="Times New Roman" w:hAnsi="Times New Roman" w:cs="Times New Roman"/>
          <w:lang w:val="de-DE"/>
        </w:rPr>
        <w:t xml:space="preserve">en Grenzwerten </w:t>
      </w:r>
      <w:r w:rsidR="00FB447C" w:rsidRPr="00603547">
        <w:rPr>
          <w:rFonts w:ascii="Times New Roman" w:hAnsi="Times New Roman" w:cs="Times New Roman"/>
          <w:lang w:val="de-DE"/>
        </w:rPr>
        <w:t>(chi²(136) = 318</w:t>
      </w:r>
      <w:r w:rsidR="00CB6EA3" w:rsidRPr="00603547">
        <w:rPr>
          <w:rFonts w:ascii="Times New Roman" w:hAnsi="Times New Roman" w:cs="Times New Roman"/>
          <w:lang w:val="de-DE"/>
        </w:rPr>
        <w:t>.4</w:t>
      </w:r>
      <w:r w:rsidR="00FB447C" w:rsidRPr="00603547">
        <w:rPr>
          <w:rFonts w:ascii="Times New Roman" w:hAnsi="Times New Roman" w:cs="Times New Roman"/>
          <w:lang w:val="de-DE"/>
        </w:rPr>
        <w:t>, p &lt; .001, SRMR = .0</w:t>
      </w:r>
      <w:r w:rsidR="002C463D" w:rsidRPr="00603547">
        <w:rPr>
          <w:rFonts w:ascii="Times New Roman" w:hAnsi="Times New Roman" w:cs="Times New Roman"/>
          <w:lang w:val="de-DE"/>
        </w:rPr>
        <w:t>46</w:t>
      </w:r>
      <w:r w:rsidR="00FB447C" w:rsidRPr="00603547">
        <w:rPr>
          <w:rFonts w:ascii="Times New Roman" w:hAnsi="Times New Roman" w:cs="Times New Roman"/>
          <w:lang w:val="de-DE"/>
        </w:rPr>
        <w:t>, CFI = .</w:t>
      </w:r>
      <w:r w:rsidR="00415084" w:rsidRPr="00603547">
        <w:rPr>
          <w:rFonts w:ascii="Times New Roman" w:hAnsi="Times New Roman" w:cs="Times New Roman"/>
          <w:lang w:val="de-DE"/>
        </w:rPr>
        <w:t>921</w:t>
      </w:r>
      <w:r w:rsidR="00FB447C" w:rsidRPr="00603547">
        <w:rPr>
          <w:rFonts w:ascii="Times New Roman" w:hAnsi="Times New Roman" w:cs="Times New Roman"/>
          <w:lang w:val="de-DE"/>
        </w:rPr>
        <w:t>, TLI = .8</w:t>
      </w:r>
      <w:r w:rsidR="00F9567E" w:rsidRPr="00603547">
        <w:rPr>
          <w:rFonts w:ascii="Times New Roman" w:hAnsi="Times New Roman" w:cs="Times New Roman"/>
          <w:lang w:val="de-DE"/>
        </w:rPr>
        <w:t>77</w:t>
      </w:r>
      <w:r w:rsidR="00FB447C" w:rsidRPr="00603547">
        <w:rPr>
          <w:rFonts w:ascii="Times New Roman" w:hAnsi="Times New Roman" w:cs="Times New Roman"/>
          <w:lang w:val="de-DE"/>
        </w:rPr>
        <w:t>, RMSEA = .0</w:t>
      </w:r>
      <w:r w:rsidR="00ED1286" w:rsidRPr="00603547">
        <w:rPr>
          <w:rFonts w:ascii="Times New Roman" w:hAnsi="Times New Roman" w:cs="Times New Roman"/>
          <w:lang w:val="de-DE"/>
        </w:rPr>
        <w:t>79</w:t>
      </w:r>
      <w:r w:rsidR="00FB447C" w:rsidRPr="00603547">
        <w:rPr>
          <w:rFonts w:ascii="Times New Roman" w:hAnsi="Times New Roman" w:cs="Times New Roman"/>
          <w:lang w:val="de-DE"/>
        </w:rPr>
        <w:t>, 90% CI = [.0</w:t>
      </w:r>
      <w:r w:rsidR="006E3158" w:rsidRPr="00603547">
        <w:rPr>
          <w:rFonts w:ascii="Times New Roman" w:hAnsi="Times New Roman" w:cs="Times New Roman"/>
          <w:lang w:val="de-DE"/>
        </w:rPr>
        <w:t>68</w:t>
      </w:r>
      <w:r w:rsidR="00FB447C" w:rsidRPr="00603547">
        <w:rPr>
          <w:rFonts w:ascii="Times New Roman" w:hAnsi="Times New Roman" w:cs="Times New Roman"/>
          <w:lang w:val="de-DE"/>
        </w:rPr>
        <w:t>, .</w:t>
      </w:r>
      <w:r w:rsidR="00AE5E64" w:rsidRPr="00603547">
        <w:rPr>
          <w:rFonts w:ascii="Times New Roman" w:hAnsi="Times New Roman" w:cs="Times New Roman"/>
          <w:lang w:val="de-DE"/>
        </w:rPr>
        <w:t>090</w:t>
      </w:r>
      <w:r w:rsidR="00FB447C" w:rsidRPr="00603547">
        <w:rPr>
          <w:rFonts w:ascii="Times New Roman" w:hAnsi="Times New Roman" w:cs="Times New Roman"/>
          <w:lang w:val="de-DE"/>
        </w:rPr>
        <w:t>])</w:t>
      </w:r>
      <w:r w:rsidR="00900A72" w:rsidRPr="00603547">
        <w:rPr>
          <w:rFonts w:ascii="Times New Roman" w:hAnsi="Times New Roman" w:cs="Times New Roman"/>
          <w:lang w:val="de-DE"/>
        </w:rPr>
        <w:t>.</w:t>
      </w:r>
    </w:p>
    <w:p w14:paraId="14ED418F" w14:textId="77777777" w:rsidR="0062415F" w:rsidRDefault="0062415F" w:rsidP="0060354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1FA256C5" w14:textId="77777777" w:rsidR="0062415F" w:rsidRDefault="0062415F" w:rsidP="00603547">
      <w:pPr>
        <w:spacing w:line="360" w:lineRule="auto"/>
        <w:rPr>
          <w:rFonts w:ascii="Times New Roman" w:hAnsi="Times New Roman" w:cs="Times New Roman"/>
          <w:lang w:val="de-DE"/>
        </w:rPr>
      </w:pPr>
    </w:p>
    <w:p w14:paraId="19839F03" w14:textId="72E628D2" w:rsidR="0062415F" w:rsidRDefault="00F54B12" w:rsidP="00603547">
      <w:pPr>
        <w:spacing w:line="360" w:lineRule="auto"/>
        <w:rPr>
          <w:rFonts w:ascii="Times New Roman" w:hAnsi="Times New Roman" w:cs="Times New Roman"/>
          <w:i/>
        </w:rPr>
      </w:pPr>
      <w:r w:rsidRPr="009E3740">
        <w:rPr>
          <w:rFonts w:ascii="Times New Roman" w:hAnsi="Times New Roman" w:cs="Times New Roman"/>
          <w:i/>
        </w:rPr>
        <w:t xml:space="preserve">Reliability, </w:t>
      </w:r>
      <w:r w:rsidR="0062415F" w:rsidRPr="009E3740">
        <w:rPr>
          <w:rFonts w:ascii="Times New Roman" w:hAnsi="Times New Roman" w:cs="Times New Roman"/>
          <w:i/>
        </w:rPr>
        <w:t>Convergent and discriminant validity of subscales</w:t>
      </w:r>
    </w:p>
    <w:p w14:paraId="27E94741" w14:textId="12E39D1C" w:rsidR="00AD742E" w:rsidRPr="00AD742E" w:rsidRDefault="00AD742E" w:rsidP="0024614E">
      <w:pPr>
        <w:spacing w:line="360" w:lineRule="auto"/>
        <w:rPr>
          <w:rFonts w:ascii="Times New Roman" w:hAnsi="Times New Roman" w:cs="Times New Roman"/>
          <w:lang w:val="de-DE"/>
        </w:rPr>
      </w:pPr>
      <w:r w:rsidRPr="00AD742E">
        <w:rPr>
          <w:rFonts w:ascii="Times New Roman" w:hAnsi="Times New Roman" w:cs="Times New Roman"/>
          <w:lang w:val="de-DE"/>
        </w:rPr>
        <w:t xml:space="preserve">Hauptquelle </w:t>
      </w:r>
      <w:r>
        <w:rPr>
          <w:rFonts w:ascii="Times New Roman" w:hAnsi="Times New Roman" w:cs="Times New Roman"/>
          <w:lang w:val="de-DE"/>
        </w:rPr>
        <w:t>für Reliabilität in R</w:t>
      </w:r>
      <w:r w:rsidR="006B5B0D">
        <w:rPr>
          <w:rFonts w:ascii="Times New Roman" w:hAnsi="Times New Roman" w:cs="Times New Roman"/>
          <w:lang w:val="de-DE"/>
        </w:rPr>
        <w:t xml:space="preserve"> (auch supplements für multidimensional)</w:t>
      </w:r>
      <w:r>
        <w:rPr>
          <w:rFonts w:ascii="Times New Roman" w:hAnsi="Times New Roman" w:cs="Times New Roman"/>
          <w:lang w:val="de-DE"/>
        </w:rPr>
        <w:t xml:space="preserve">: </w:t>
      </w:r>
      <w:r w:rsidRPr="00AD742E">
        <w:rPr>
          <w:rFonts w:ascii="Times New Roman" w:hAnsi="Times New Roman" w:cs="Times New Roman"/>
          <w:lang w:val="de-DE"/>
        </w:rPr>
        <w:t>https://journals.sagepub.com/doi/full/10.1177/2515245920951747</w:t>
      </w:r>
    </w:p>
    <w:p w14:paraId="6F87B0D5" w14:textId="2593E510" w:rsidR="009E3740" w:rsidRDefault="00425CA6" w:rsidP="0024614E">
      <w:pPr>
        <w:spacing w:line="360" w:lineRule="auto"/>
        <w:rPr>
          <w:rFonts w:ascii="Times New Roman" w:hAnsi="Times New Roman" w:cs="Times New Roman"/>
        </w:rPr>
      </w:pPr>
      <w:hyperlink r:id="rId4" w:history="1">
        <w:r w:rsidR="00AD742E" w:rsidRPr="00FC7C54">
          <w:rPr>
            <w:rStyle w:val="Hyperlink"/>
            <w:rFonts w:ascii="Times New Roman" w:hAnsi="Times New Roman" w:cs="Times New Roman"/>
          </w:rPr>
          <w:t>https://link.springer.com/article/10.1007/s10490-023-09871-y</w:t>
        </w:r>
      </w:hyperlink>
      <w:r w:rsidR="0024614E">
        <w:rPr>
          <w:rFonts w:ascii="Times New Roman" w:hAnsi="Times New Roman" w:cs="Times New Roman"/>
        </w:rPr>
        <w:t xml:space="preserve"> (see tables 1 and 2)</w:t>
      </w:r>
    </w:p>
    <w:p w14:paraId="3B69D308" w14:textId="77777777" w:rsidR="001C7ABC" w:rsidRDefault="001C7ABC" w:rsidP="0024614E">
      <w:pPr>
        <w:spacing w:line="360" w:lineRule="auto"/>
        <w:rPr>
          <w:rFonts w:ascii="Times New Roman" w:hAnsi="Times New Roman" w:cs="Times New Roman"/>
        </w:rPr>
      </w:pPr>
    </w:p>
    <w:p w14:paraId="38CF9939" w14:textId="714CD618" w:rsidR="001C7ABC" w:rsidRPr="004120A6" w:rsidRDefault="001C7ABC" w:rsidP="0024614E">
      <w:pPr>
        <w:spacing w:line="360" w:lineRule="auto"/>
        <w:rPr>
          <w:rFonts w:ascii="Times New Roman" w:hAnsi="Times New Roman" w:cs="Times New Roman"/>
          <w:b/>
          <w:lang w:val="de-DE"/>
        </w:rPr>
      </w:pPr>
      <w:r w:rsidRPr="004120A6">
        <w:rPr>
          <w:rFonts w:ascii="Times New Roman" w:hAnsi="Times New Roman" w:cs="Times New Roman"/>
          <w:b/>
          <w:lang w:val="de-DE"/>
        </w:rPr>
        <w:t>Diskussion</w:t>
      </w:r>
    </w:p>
    <w:p w14:paraId="3E088547" w14:textId="12C54677" w:rsidR="001C7ABC" w:rsidRDefault="004A6D0C" w:rsidP="0024614E">
      <w:pPr>
        <w:spacing w:line="360" w:lineRule="auto"/>
        <w:rPr>
          <w:rFonts w:ascii="Times New Roman" w:hAnsi="Times New Roman" w:cs="Times New Roman"/>
          <w:bCs/>
          <w:lang w:val="de-DE"/>
        </w:rPr>
      </w:pPr>
      <w:r w:rsidRPr="006D0D27">
        <w:rPr>
          <w:rFonts w:ascii="Times New Roman" w:hAnsi="Times New Roman" w:cs="Times New Roman"/>
          <w:bCs/>
          <w:lang w:val="de-DE"/>
        </w:rPr>
        <w:t>Fit-Bewertung Basis mehrer</w:t>
      </w:r>
      <w:r w:rsidR="000A5A68" w:rsidRPr="006D0D27">
        <w:rPr>
          <w:rFonts w:ascii="Times New Roman" w:hAnsi="Times New Roman" w:cs="Times New Roman"/>
          <w:bCs/>
          <w:lang w:val="de-DE"/>
        </w:rPr>
        <w:t xml:space="preserve">er </w:t>
      </w:r>
      <w:r w:rsidR="006D0D27" w:rsidRPr="006D0D27">
        <w:rPr>
          <w:rFonts w:ascii="Times New Roman" w:hAnsi="Times New Roman" w:cs="Times New Roman"/>
          <w:bCs/>
          <w:lang w:val="de-DE"/>
        </w:rPr>
        <w:t>Indizes g</w:t>
      </w:r>
      <w:r w:rsidR="006D0D27">
        <w:rPr>
          <w:rFonts w:ascii="Times New Roman" w:hAnsi="Times New Roman" w:cs="Times New Roman"/>
          <w:bCs/>
          <w:lang w:val="de-DE"/>
        </w:rPr>
        <w:t xml:space="preserve">leichzeitig unterschätzt den Modellfit bei N &lt; 250. Hier sollte man auf Satorra-Bentler schauen: </w:t>
      </w:r>
      <w:hyperlink r:id="rId5" w:history="1">
        <w:r w:rsidR="0042211F" w:rsidRPr="00FC7C54">
          <w:rPr>
            <w:rStyle w:val="Hyperlink"/>
            <w:rFonts w:ascii="Times New Roman" w:hAnsi="Times New Roman" w:cs="Times New Roman"/>
            <w:bCs/>
            <w:lang w:val="de-DE"/>
          </w:rPr>
          <w:t>https://www.tandfonline.com/doi/epdf/10.1080/10705519909540118?src=getftr</w:t>
        </w:r>
      </w:hyperlink>
    </w:p>
    <w:p w14:paraId="3F471DA3" w14:textId="77777777" w:rsidR="0042211F" w:rsidRDefault="0042211F" w:rsidP="0024614E">
      <w:pPr>
        <w:spacing w:line="360" w:lineRule="auto"/>
        <w:rPr>
          <w:rFonts w:ascii="Times New Roman" w:hAnsi="Times New Roman" w:cs="Times New Roman"/>
          <w:bCs/>
          <w:lang w:val="de-DE"/>
        </w:rPr>
      </w:pPr>
    </w:p>
    <w:p w14:paraId="70C87B31" w14:textId="18CD80BD" w:rsidR="005A6F1C" w:rsidRDefault="00AF3741" w:rsidP="0024614E">
      <w:pPr>
        <w:spacing w:line="360" w:lineRule="auto"/>
        <w:rPr>
          <w:rFonts w:ascii="Times New Roman" w:hAnsi="Times New Roman" w:cs="Times New Roman"/>
          <w:bCs/>
          <w:lang w:val="de-DE"/>
        </w:rPr>
      </w:pPr>
      <w:r>
        <w:rPr>
          <w:rFonts w:ascii="Times New Roman" w:hAnsi="Times New Roman" w:cs="Times New Roman"/>
          <w:bCs/>
          <w:lang w:val="de-DE"/>
        </w:rPr>
        <w:t>Nur SRMR ist gut darin, zu zeigen wie viele Faktoren extrahiert werden sollten</w:t>
      </w:r>
      <w:r w:rsidR="00AE72D1">
        <w:rPr>
          <w:rFonts w:ascii="Times New Roman" w:hAnsi="Times New Roman" w:cs="Times New Roman"/>
          <w:bCs/>
          <w:lang w:val="de-DE"/>
        </w:rPr>
        <w:t xml:space="preserve">: </w:t>
      </w:r>
      <w:r w:rsidR="00AE72D1" w:rsidRPr="00AE72D1">
        <w:rPr>
          <w:rFonts w:ascii="Times New Roman" w:hAnsi="Times New Roman" w:cs="Times New Roman"/>
          <w:bCs/>
          <w:lang w:val="de-DE"/>
        </w:rPr>
        <w:t>https://pubmed.ncbi.nlm.nih.gov/33994558/</w:t>
      </w:r>
    </w:p>
    <w:p w14:paraId="43803F3D" w14:textId="5381B16E" w:rsidR="00B00D15" w:rsidRDefault="00B00D15" w:rsidP="0024614E">
      <w:pPr>
        <w:spacing w:line="360" w:lineRule="auto"/>
        <w:rPr>
          <w:rFonts w:ascii="Times New Roman" w:hAnsi="Times New Roman" w:cs="Times New Roman"/>
          <w:bCs/>
        </w:rPr>
      </w:pPr>
      <w:r w:rsidRPr="00606625">
        <w:rPr>
          <w:rFonts w:ascii="Times New Roman" w:hAnsi="Times New Roman" w:cs="Times New Roman"/>
          <w:bCs/>
        </w:rPr>
        <w:t>For our scenario</w:t>
      </w:r>
      <w:r w:rsidR="00606625" w:rsidRPr="00606625">
        <w:rPr>
          <w:rFonts w:ascii="Times New Roman" w:hAnsi="Times New Roman" w:cs="Times New Roman"/>
          <w:bCs/>
        </w:rPr>
        <w:t>, only l</w:t>
      </w:r>
      <w:r w:rsidR="00606625">
        <w:rPr>
          <w:rFonts w:ascii="Times New Roman" w:hAnsi="Times New Roman" w:cs="Times New Roman"/>
          <w:bCs/>
        </w:rPr>
        <w:t>ooking at the SRMR with flexible cutoffs is advised</w:t>
      </w:r>
      <w:r w:rsidR="00C173A8">
        <w:rPr>
          <w:rFonts w:ascii="Times New Roman" w:hAnsi="Times New Roman" w:cs="Times New Roman"/>
          <w:bCs/>
        </w:rPr>
        <w:t xml:space="preserve"> (Quelle auch für das R-Package)</w:t>
      </w:r>
      <w:r w:rsidR="00606625">
        <w:rPr>
          <w:rFonts w:ascii="Times New Roman" w:hAnsi="Times New Roman" w:cs="Times New Roman"/>
          <w:bCs/>
        </w:rPr>
        <w:t xml:space="preserve">: </w:t>
      </w:r>
      <w:hyperlink r:id="rId6" w:history="1">
        <w:r w:rsidR="00555033" w:rsidRPr="00FC7C54">
          <w:rPr>
            <w:rStyle w:val="Hyperlink"/>
            <w:rFonts w:ascii="Times New Roman" w:hAnsi="Times New Roman" w:cs="Times New Roman"/>
            <w:bCs/>
          </w:rPr>
          <w:t>https://www.sciencedirect.com/science/article/pii/S0040162521005758?via%3Dihub</w:t>
        </w:r>
      </w:hyperlink>
    </w:p>
    <w:p w14:paraId="6326A35D" w14:textId="74F5047C" w:rsidR="00B00D15" w:rsidRPr="00336C20" w:rsidRDefault="00336C20" w:rsidP="0024614E">
      <w:pPr>
        <w:spacing w:line="360" w:lineRule="auto"/>
        <w:rPr>
          <w:rFonts w:ascii="Times New Roman" w:hAnsi="Times New Roman" w:cs="Times New Roman"/>
          <w:bCs/>
          <w:lang w:val="de-DE"/>
        </w:rPr>
      </w:pPr>
      <w:r w:rsidRPr="00336C20">
        <w:rPr>
          <w:rFonts w:ascii="Times New Roman" w:hAnsi="Times New Roman" w:cs="Times New Roman"/>
          <w:bCs/>
          <w:lang w:val="de-DE"/>
        </w:rPr>
        <w:t>Flexible cutoffs sind wichtig. H</w:t>
      </w:r>
      <w:r>
        <w:rPr>
          <w:rFonts w:ascii="Times New Roman" w:hAnsi="Times New Roman" w:cs="Times New Roman"/>
          <w:bCs/>
          <w:lang w:val="de-DE"/>
        </w:rPr>
        <w:t xml:space="preserve">ier ist die Bluemke-Studie: </w:t>
      </w:r>
      <w:r w:rsidRPr="00336C20">
        <w:rPr>
          <w:rFonts w:ascii="Times New Roman" w:hAnsi="Times New Roman" w:cs="Times New Roman"/>
          <w:bCs/>
          <w:lang w:val="de-DE"/>
        </w:rPr>
        <w:t>https://link.springer.com/article/10.3758/s13428-023-02193-3#ref-CR33</w:t>
      </w:r>
    </w:p>
    <w:p w14:paraId="4850213D" w14:textId="14A511D3" w:rsidR="00DF57ED" w:rsidRPr="001908F9" w:rsidRDefault="001908F9" w:rsidP="0024614E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de-DE"/>
        </w:rPr>
        <w:t>Zweite App für flexible Cutoffs:</w:t>
      </w:r>
      <w:r w:rsidR="00555033">
        <w:rPr>
          <w:rFonts w:ascii="Times New Roman" w:hAnsi="Times New Roman" w:cs="Times New Roman"/>
          <w:bCs/>
          <w:lang w:val="de-DE"/>
        </w:rPr>
        <w:t xml:space="preserve"> </w:t>
      </w:r>
      <w:r w:rsidR="00555033" w:rsidRPr="00555033">
        <w:rPr>
          <w:rFonts w:ascii="Times New Roman" w:hAnsi="Times New Roman" w:cs="Times New Roman"/>
          <w:bCs/>
          <w:lang w:val="de-DE"/>
        </w:rPr>
        <w:t xml:space="preserve">McNeish, D., &amp; Wolf, M. G. (2023). </w:t>
      </w:r>
      <w:r w:rsidR="00555033" w:rsidRPr="001908F9">
        <w:rPr>
          <w:rFonts w:ascii="Times New Roman" w:hAnsi="Times New Roman" w:cs="Times New Roman"/>
          <w:bCs/>
        </w:rPr>
        <w:t>Dynamic fit index cutoffs for confirmatory factor analysis models</w:t>
      </w:r>
      <w:r w:rsidRPr="001908F9">
        <w:rPr>
          <w:rFonts w:ascii="Times New Roman" w:hAnsi="Times New Roman" w:cs="Times New Roman"/>
          <w:bCs/>
        </w:rPr>
        <w:t>. https://rpubs.com/melissagwolf/847463</w:t>
      </w:r>
    </w:p>
    <w:p w14:paraId="4959FE53" w14:textId="0F31B3C2" w:rsidR="005A6F1C" w:rsidRPr="006D0D27" w:rsidRDefault="005A6F1C" w:rsidP="0024614E">
      <w:pPr>
        <w:spacing w:line="360" w:lineRule="auto"/>
        <w:rPr>
          <w:rFonts w:ascii="Times New Roman" w:hAnsi="Times New Roman" w:cs="Times New Roman"/>
          <w:bCs/>
          <w:lang w:val="de-DE"/>
        </w:rPr>
      </w:pPr>
      <w:r>
        <w:rPr>
          <w:rFonts w:ascii="Times New Roman" w:hAnsi="Times New Roman" w:cs="Times New Roman"/>
          <w:bCs/>
          <w:lang w:val="de-DE"/>
        </w:rPr>
        <w:t xml:space="preserve">Andere Quellen schlagen </w:t>
      </w:r>
      <w:r w:rsidR="00961CB7">
        <w:rPr>
          <w:rFonts w:ascii="Times New Roman" w:hAnsi="Times New Roman" w:cs="Times New Roman"/>
          <w:bCs/>
          <w:lang w:val="de-DE"/>
        </w:rPr>
        <w:t xml:space="preserve">auch liberalere Cutoffs vor: </w:t>
      </w:r>
      <w:r w:rsidRPr="005A6F1C">
        <w:rPr>
          <w:rFonts w:ascii="Times New Roman" w:hAnsi="Times New Roman" w:cs="Times New Roman"/>
          <w:bCs/>
          <w:lang w:val="de-DE"/>
        </w:rPr>
        <w:t>https://easystats.github.io/effectsize/reference/interpret_gfi.html</w:t>
      </w:r>
    </w:p>
    <w:sectPr w:rsidR="005A6F1C" w:rsidRPr="006D0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35"/>
    <w:rsid w:val="0000535D"/>
    <w:rsid w:val="00007826"/>
    <w:rsid w:val="000358C6"/>
    <w:rsid w:val="00042653"/>
    <w:rsid w:val="000512C9"/>
    <w:rsid w:val="000645C4"/>
    <w:rsid w:val="00075306"/>
    <w:rsid w:val="00084B98"/>
    <w:rsid w:val="000A4B4B"/>
    <w:rsid w:val="000A5A68"/>
    <w:rsid w:val="000E7BCF"/>
    <w:rsid w:val="000F0779"/>
    <w:rsid w:val="00122095"/>
    <w:rsid w:val="00174551"/>
    <w:rsid w:val="00174BE0"/>
    <w:rsid w:val="00175AA4"/>
    <w:rsid w:val="001857E5"/>
    <w:rsid w:val="001908F9"/>
    <w:rsid w:val="001A7B79"/>
    <w:rsid w:val="001C1369"/>
    <w:rsid w:val="001C6A65"/>
    <w:rsid w:val="001C7ABC"/>
    <w:rsid w:val="001E2CBD"/>
    <w:rsid w:val="002043CC"/>
    <w:rsid w:val="0022270E"/>
    <w:rsid w:val="0023088C"/>
    <w:rsid w:val="0024614E"/>
    <w:rsid w:val="002464B8"/>
    <w:rsid w:val="002560CA"/>
    <w:rsid w:val="002629C4"/>
    <w:rsid w:val="0028022F"/>
    <w:rsid w:val="002A3513"/>
    <w:rsid w:val="002C02E0"/>
    <w:rsid w:val="002C1D80"/>
    <w:rsid w:val="002C463D"/>
    <w:rsid w:val="003200E1"/>
    <w:rsid w:val="00322162"/>
    <w:rsid w:val="0032218B"/>
    <w:rsid w:val="00336C20"/>
    <w:rsid w:val="003519C2"/>
    <w:rsid w:val="00390A14"/>
    <w:rsid w:val="00391937"/>
    <w:rsid w:val="00392296"/>
    <w:rsid w:val="00396265"/>
    <w:rsid w:val="003B499E"/>
    <w:rsid w:val="003B72D6"/>
    <w:rsid w:val="003C153F"/>
    <w:rsid w:val="003E0E68"/>
    <w:rsid w:val="003E35CD"/>
    <w:rsid w:val="003E4B75"/>
    <w:rsid w:val="003F1CC5"/>
    <w:rsid w:val="003F699B"/>
    <w:rsid w:val="00411E65"/>
    <w:rsid w:val="004120A6"/>
    <w:rsid w:val="00415084"/>
    <w:rsid w:val="0042211F"/>
    <w:rsid w:val="00425CA6"/>
    <w:rsid w:val="00426C23"/>
    <w:rsid w:val="004328A9"/>
    <w:rsid w:val="00447857"/>
    <w:rsid w:val="004569C4"/>
    <w:rsid w:val="004632C8"/>
    <w:rsid w:val="004936E5"/>
    <w:rsid w:val="004A6D0C"/>
    <w:rsid w:val="004D289E"/>
    <w:rsid w:val="004D68B9"/>
    <w:rsid w:val="00520EEA"/>
    <w:rsid w:val="005216F2"/>
    <w:rsid w:val="00547FD4"/>
    <w:rsid w:val="00550845"/>
    <w:rsid w:val="00555033"/>
    <w:rsid w:val="00570EE9"/>
    <w:rsid w:val="00573B7D"/>
    <w:rsid w:val="00581205"/>
    <w:rsid w:val="005A6F1C"/>
    <w:rsid w:val="005B02EB"/>
    <w:rsid w:val="005B0A23"/>
    <w:rsid w:val="005B6BEF"/>
    <w:rsid w:val="005B6EE3"/>
    <w:rsid w:val="005F121E"/>
    <w:rsid w:val="00603547"/>
    <w:rsid w:val="00606625"/>
    <w:rsid w:val="00606FDB"/>
    <w:rsid w:val="00607F50"/>
    <w:rsid w:val="00611B9C"/>
    <w:rsid w:val="0062415F"/>
    <w:rsid w:val="0062527B"/>
    <w:rsid w:val="006307EE"/>
    <w:rsid w:val="00644202"/>
    <w:rsid w:val="00672E89"/>
    <w:rsid w:val="006B5B0D"/>
    <w:rsid w:val="006B7563"/>
    <w:rsid w:val="006C6F10"/>
    <w:rsid w:val="006C7F8C"/>
    <w:rsid w:val="006D0D27"/>
    <w:rsid w:val="006D5076"/>
    <w:rsid w:val="006E3158"/>
    <w:rsid w:val="006E4BB3"/>
    <w:rsid w:val="006F1385"/>
    <w:rsid w:val="0071413B"/>
    <w:rsid w:val="00733745"/>
    <w:rsid w:val="00764F52"/>
    <w:rsid w:val="007B3390"/>
    <w:rsid w:val="007C7617"/>
    <w:rsid w:val="007D06E1"/>
    <w:rsid w:val="007D7D0C"/>
    <w:rsid w:val="00814745"/>
    <w:rsid w:val="00826E5D"/>
    <w:rsid w:val="008821BC"/>
    <w:rsid w:val="008867D2"/>
    <w:rsid w:val="008A620E"/>
    <w:rsid w:val="008A6F6B"/>
    <w:rsid w:val="008B220F"/>
    <w:rsid w:val="008B46BF"/>
    <w:rsid w:val="008C1DAE"/>
    <w:rsid w:val="008D0D6C"/>
    <w:rsid w:val="008E5935"/>
    <w:rsid w:val="008F771D"/>
    <w:rsid w:val="008F7787"/>
    <w:rsid w:val="00900A72"/>
    <w:rsid w:val="0090164B"/>
    <w:rsid w:val="00902613"/>
    <w:rsid w:val="00923E0B"/>
    <w:rsid w:val="0093171C"/>
    <w:rsid w:val="009442ED"/>
    <w:rsid w:val="00961CB7"/>
    <w:rsid w:val="0096258E"/>
    <w:rsid w:val="009D2A5C"/>
    <w:rsid w:val="009E3740"/>
    <w:rsid w:val="009E6155"/>
    <w:rsid w:val="009F1952"/>
    <w:rsid w:val="009F1C5A"/>
    <w:rsid w:val="009F6B81"/>
    <w:rsid w:val="00A03228"/>
    <w:rsid w:val="00A05728"/>
    <w:rsid w:val="00A3242F"/>
    <w:rsid w:val="00A3310F"/>
    <w:rsid w:val="00A52A3D"/>
    <w:rsid w:val="00A62737"/>
    <w:rsid w:val="00A864B5"/>
    <w:rsid w:val="00A9017F"/>
    <w:rsid w:val="00AA2AA7"/>
    <w:rsid w:val="00AB270C"/>
    <w:rsid w:val="00AC2632"/>
    <w:rsid w:val="00AD742E"/>
    <w:rsid w:val="00AE5E64"/>
    <w:rsid w:val="00AE72D1"/>
    <w:rsid w:val="00AF05D9"/>
    <w:rsid w:val="00AF3741"/>
    <w:rsid w:val="00AF630E"/>
    <w:rsid w:val="00B00D15"/>
    <w:rsid w:val="00B11BFF"/>
    <w:rsid w:val="00B15A3B"/>
    <w:rsid w:val="00B23CE9"/>
    <w:rsid w:val="00B62C43"/>
    <w:rsid w:val="00B74F1A"/>
    <w:rsid w:val="00B75537"/>
    <w:rsid w:val="00B80EB9"/>
    <w:rsid w:val="00B936A6"/>
    <w:rsid w:val="00BA0EF9"/>
    <w:rsid w:val="00BB2DE6"/>
    <w:rsid w:val="00BF2E82"/>
    <w:rsid w:val="00C173A8"/>
    <w:rsid w:val="00C278BB"/>
    <w:rsid w:val="00C62842"/>
    <w:rsid w:val="00C95CD0"/>
    <w:rsid w:val="00CB0099"/>
    <w:rsid w:val="00CB6EA3"/>
    <w:rsid w:val="00CE2190"/>
    <w:rsid w:val="00D06965"/>
    <w:rsid w:val="00D17A04"/>
    <w:rsid w:val="00D2476B"/>
    <w:rsid w:val="00D6351E"/>
    <w:rsid w:val="00DA67D4"/>
    <w:rsid w:val="00DB0248"/>
    <w:rsid w:val="00DD10FA"/>
    <w:rsid w:val="00DF3E16"/>
    <w:rsid w:val="00DF57ED"/>
    <w:rsid w:val="00E56B90"/>
    <w:rsid w:val="00E739CD"/>
    <w:rsid w:val="00E763D7"/>
    <w:rsid w:val="00E76820"/>
    <w:rsid w:val="00E850F9"/>
    <w:rsid w:val="00E95DF6"/>
    <w:rsid w:val="00ED1286"/>
    <w:rsid w:val="00EF7D07"/>
    <w:rsid w:val="00F02221"/>
    <w:rsid w:val="00F04188"/>
    <w:rsid w:val="00F21BD4"/>
    <w:rsid w:val="00F42E91"/>
    <w:rsid w:val="00F54B12"/>
    <w:rsid w:val="00F935B6"/>
    <w:rsid w:val="00F9567E"/>
    <w:rsid w:val="00F974F2"/>
    <w:rsid w:val="00FB447C"/>
    <w:rsid w:val="00FE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35CC"/>
  <w15:chartTrackingRefBased/>
  <w15:docId w15:val="{A0783F3A-E04B-4D89-83AF-6BCA7D31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59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59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593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593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5935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593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5935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593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5935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E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593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593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8E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5935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8E59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59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5935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8E59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4614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6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040162521005758?via%3Dihub" TargetMode="External"/><Relationship Id="rId5" Type="http://schemas.openxmlformats.org/officeDocument/2006/relationships/hyperlink" Target="https://www.tandfonline.com/doi/epdf/10.1080/10705519909540118?src=getftr" TargetMode="External"/><Relationship Id="rId4" Type="http://schemas.openxmlformats.org/officeDocument/2006/relationships/hyperlink" Target="https://link.springer.com/article/10.1007/s10490-023-09871-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223</cp:revision>
  <dcterms:created xsi:type="dcterms:W3CDTF">2024-03-06T11:14:00Z</dcterms:created>
  <dcterms:modified xsi:type="dcterms:W3CDTF">2024-04-11T10:12:00Z</dcterms:modified>
</cp:coreProperties>
</file>