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u w:val="single"/>
        </w:rPr>
        <w:t>Caso 1: Provisto por el enunciado</w:t>
      </w:r>
    </w:p>
    <w:tbl>
      <w:tblPr>
        <w:tblStyle w:val="Tablaconcuadrcula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47"/>
        <w:gridCol w:w="4246"/>
      </w:tblGrid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entrada.in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salida.out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4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120 7 4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80 10 2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60 5 1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50 3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2400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u w:val="single"/>
              </w:rPr>
            </w:pPr>
            <w:r>
              <w:rPr/>
              <w:t>Hay desborde: 310</w:t>
            </w:r>
          </w:p>
        </w:tc>
      </w:tr>
    </w:tbl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Caso 2: Provisto por el enunciado</w:t>
      </w:r>
    </w:p>
    <w:tbl>
      <w:tblPr>
        <w:tblStyle w:val="Tablaconcuadrcula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47"/>
        <w:gridCol w:w="4246"/>
      </w:tblGrid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entrada.in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salida.out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4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120 7 4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80 10 2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60 5 1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50 3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720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1 3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2 4</w:t>
            </w:r>
          </w:p>
        </w:tc>
      </w:tr>
    </w:tbl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Caso 3: Todos los tanques llenos</w:t>
      </w:r>
    </w:p>
    <w:tbl>
      <w:tblPr>
        <w:tblStyle w:val="Tablaconcuadrcula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47"/>
        <w:gridCol w:w="4246"/>
      </w:tblGrid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entrada.in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salida.out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4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120 9 7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80 6 4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40 3 2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10 6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1740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1 9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2 6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3 3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4 6</w:t>
            </w:r>
          </w:p>
        </w:tc>
      </w:tr>
    </w:tbl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Caso 4: Un solo tanque</w:t>
      </w:r>
    </w:p>
    <w:tbl>
      <w:tblPr>
        <w:tblStyle w:val="Tablaconcuadrcula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47"/>
        <w:gridCol w:w="4246"/>
      </w:tblGrid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entrada.in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salida.out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120 7 4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80 10 2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60 5 1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50 3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480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  <w:p>
            <w:pPr>
              <w:pStyle w:val="Normal"/>
              <w:spacing w:lineRule="auto" w:line="240" w:before="0" w:after="0"/>
              <w:rPr/>
            </w:pPr>
            <w:bookmarkStart w:id="0" w:name="_GoBack"/>
            <w:r>
              <w:rPr/>
              <w:t>1 4</w:t>
            </w:r>
            <w:bookmarkEnd w:id="0"/>
          </w:p>
        </w:tc>
      </w:tr>
    </w:tbl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/>
      </w:pPr>
      <w:r>
        <w:rPr>
          <w:u w:val="single"/>
        </w:rPr>
        <w:t xml:space="preserve">Caso </w:t>
      </w:r>
      <w:r>
        <w:rPr>
          <w:u w:val="single"/>
        </w:rPr>
        <w:t>5</w:t>
      </w:r>
      <w:r>
        <w:rPr>
          <w:u w:val="single"/>
        </w:rPr>
        <w:t xml:space="preserve">: </w:t>
      </w:r>
      <w:r>
        <w:rPr>
          <w:u w:val="single"/>
        </w:rPr>
        <w:t xml:space="preserve">superando todas las cañerias laterales </w:t>
      </w:r>
    </w:p>
    <w:tbl>
      <w:tblPr>
        <w:tblStyle w:val="Tablaconcuadrcula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47"/>
        <w:gridCol w:w="4246"/>
      </w:tblGrid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entrada.in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salida.out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120 7 4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80 10 2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60 5 1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50 3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1240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  <w:p>
            <w:pPr>
              <w:pStyle w:val="Normal"/>
              <w:spacing w:lineRule="auto" w:line="240" w:before="0" w:after="0"/>
              <w:rPr/>
            </w:pPr>
            <w:bookmarkStart w:id="1" w:name="_GoBack1"/>
            <w:r>
              <w:rPr/>
              <w:t xml:space="preserve">1 </w:t>
            </w:r>
            <w:bookmarkEnd w:id="1"/>
            <w:r>
              <w:rPr/>
              <w:t>5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2 8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spacing w:before="0" w:after="160"/>
        <w:rPr>
          <w:u w:val="single"/>
        </w:rPr>
      </w:pPr>
      <w:r>
        <w:rPr>
          <w:u w:val="single"/>
        </w:rPr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A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A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69644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LibreOffice/6.0.6.2$Linux_X86_64 LibreOffice_project/00m0$Build-2</Application>
  <Pages>1</Pages>
  <Words>130</Words>
  <Characters>385</Characters>
  <CharactersWithSpaces>480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2018-10-16T23:37:00Z</dcterms:created>
  <dc:creator>Mauro</dc:creator>
  <dc:description/>
  <dc:language>en-US</dc:language>
  <cp:lastModifiedBy/>
  <dcterms:modified xsi:type="dcterms:W3CDTF">2018-10-16T23:03:41Z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