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Proyecto</w:t>
      </w:r>
      <w:r>
        <w:t xml:space="preserve"> </w:t>
      </w:r>
      <w:r>
        <w:t xml:space="preserve">N°2:</w:t>
      </w:r>
      <w:r>
        <w:t xml:space="preserve"> </w:t>
      </w:r>
      <w:r>
        <w:t xml:space="preserve">Diseño</w:t>
      </w:r>
      <w:r>
        <w:t xml:space="preserve"> </w:t>
      </w:r>
      <w:r>
        <w:t xml:space="preserve">de</w:t>
      </w:r>
      <w:r>
        <w:t xml:space="preserve"> </w:t>
      </w:r>
      <w:r>
        <w:t xml:space="preserve">un</w:t>
      </w:r>
      <w:r>
        <w:t xml:space="preserve"> </w:t>
      </w:r>
      <w:r>
        <w:t xml:space="preserve">Agente</w:t>
      </w:r>
      <w:r>
        <w:t xml:space="preserve"> </w:t>
      </w:r>
      <w:r>
        <w:t xml:space="preserve">Inteligente</w:t>
      </w:r>
      <w:r>
        <w:t xml:space="preserve"> </w:t>
      </w:r>
      <w:r>
        <w:t xml:space="preserve">que</w:t>
      </w:r>
      <w:r>
        <w:t xml:space="preserve"> </w:t>
      </w:r>
      <w:r>
        <w:t xml:space="preserve">usa</w:t>
      </w:r>
      <w:r>
        <w:t xml:space="preserve"> </w:t>
      </w:r>
      <w:r>
        <w:t xml:space="preserve">conocimiento</w:t>
      </w:r>
    </w:p>
    <w:p>
      <w:pPr>
        <w:pStyle w:val="Subtitle"/>
      </w:pPr>
      <w:r>
        <w:t xml:space="preserve">Sommelier</w:t>
      </w:r>
      <w:r>
        <w:t xml:space="preserve"> </w:t>
      </w:r>
      <w:r>
        <w:t xml:space="preserve">de</w:t>
      </w:r>
      <w:r>
        <w:t xml:space="preserve"> </w:t>
      </w:r>
      <w:r>
        <w:t xml:space="preserve">Chile</w:t>
      </w:r>
      <w:r>
        <w:t xml:space="preserve"> </w:t>
      </w:r>
      <w:r>
        <w:t xml:space="preserve">—</w:t>
      </w:r>
      <w:r>
        <w:t xml:space="preserve"> </w:t>
      </w:r>
      <w:r>
        <w:t xml:space="preserve">Chatbot</w:t>
      </w:r>
      <w:r>
        <w:t xml:space="preserve"> </w:t>
      </w:r>
      <w:r>
        <w:t xml:space="preserve">de</w:t>
      </w:r>
      <w:r>
        <w:t xml:space="preserve"> </w:t>
      </w:r>
      <w:r>
        <w:t xml:space="preserve">vinos</w:t>
      </w:r>
      <w:r>
        <w:t xml:space="preserve"> </w:t>
      </w:r>
      <w:r>
        <w:t xml:space="preserve">y</w:t>
      </w:r>
      <w:r>
        <w:t xml:space="preserve"> </w:t>
      </w:r>
      <w:r>
        <w:t xml:space="preserve">cepas</w:t>
      </w:r>
      <w:r>
        <w:t xml:space="preserve"> </w:t>
      </w:r>
      <w:r>
        <w:t xml:space="preserve">chilenas</w:t>
      </w:r>
    </w:p>
    <w:p>
      <w:pPr>
        <w:pStyle w:val="Author"/>
      </w:pPr>
      <w:r>
        <w:rPr>
          <w:highlight w:val="yellow"/>
        </w:rPr>
        <w:t xml:space="preserve">[Integrante</w:t>
      </w:r>
      <w:r>
        <w:t xml:space="preserve"> </w:t>
      </w:r>
      <w:r>
        <w:t xml:space="preserve">1]</w:t>
      </w:r>
      <w:r>
        <w:t xml:space="preserve"> </w:t>
      </w:r>
      <w:r>
        <w:t xml:space="preserve">·</w:t>
      </w:r>
      <w:r>
        <w:t xml:space="preserve"> </w:t>
      </w:r>
      <w:r>
        <w:rPr>
          <w:highlight w:val="yellow"/>
        </w:rPr>
        <w:t xml:space="preserve">[Integrante</w:t>
      </w:r>
      <w:r>
        <w:t xml:space="preserve"> </w:t>
      </w:r>
      <w:r>
        <w:t xml:space="preserve">2]</w:t>
      </w:r>
      <w:r>
        <w:t xml:space="preserve"> </w:t>
      </w:r>
      <w:r>
        <w:t xml:space="preserve">·</w:t>
      </w:r>
      <w:r>
        <w:t xml:space="preserve"> </w:t>
      </w:r>
      <w:r>
        <w:rPr>
          <w:highlight w:val="yellow"/>
        </w:rPr>
        <w:t xml:space="preserve">[Integrante</w:t>
      </w:r>
      <w:r>
        <w:t xml:space="preserve"> </w:t>
      </w:r>
      <w:r>
        <w:t xml:space="preserve">3]</w:t>
      </w:r>
    </w:p>
    <w:p>
      <w:pPr>
        <w:pStyle w:val="Date"/>
      </w:pPr>
      <w:r>
        <w:t xml:space="preserve">Fundamentos</w:t>
      </w:r>
      <w:r>
        <w:t xml:space="preserve"> </w:t>
      </w:r>
      <w:r>
        <w:t xml:space="preserve">de</w:t>
      </w:r>
      <w:r>
        <w:t xml:space="preserve"> </w:t>
      </w:r>
      <w:r>
        <w:t xml:space="preserve">Inteligencia</w:t>
      </w:r>
      <w:r>
        <w:t xml:space="preserve"> </w:t>
      </w:r>
      <w:r>
        <w:t xml:space="preserve">Artificial</w:t>
      </w:r>
      <w:r>
        <w:t xml:space="preserve"> </w:t>
      </w:r>
      <w:r>
        <w:t xml:space="preserve">—</w:t>
      </w:r>
      <w:r>
        <w:t xml:space="preserve"> </w:t>
      </w:r>
      <w:r>
        <w:t xml:space="preserve">Ingeniería</w:t>
      </w:r>
      <w:r>
        <w:t xml:space="preserve"> </w:t>
      </w:r>
      <w:r>
        <w:t xml:space="preserve">Civil</w:t>
      </w:r>
      <w:r>
        <w:t xml:space="preserve"> </w:t>
      </w:r>
      <w:r>
        <w:t xml:space="preserve">Informática,</w:t>
      </w:r>
      <w:r>
        <w:t xml:space="preserve"> </w:t>
      </w:r>
      <w:r>
        <w:t xml:space="preserve">Universidad</w:t>
      </w:r>
      <w:r>
        <w:t xml:space="preserve"> </w:t>
      </w:r>
      <w:r>
        <w:t xml:space="preserve">Andrés</w:t>
      </w:r>
      <w:r>
        <w:t xml:space="preserve"> </w:t>
      </w:r>
      <w:r>
        <w:t xml:space="preserve">Bello</w:t>
      </w:r>
      <w:r>
        <w:t xml:space="preserve"> </w:t>
      </w:r>
      <w:r>
        <w:t xml:space="preserve">—</w:t>
      </w:r>
      <w:r>
        <w:t xml:space="preserve"> </w:t>
      </w:r>
      <w:r>
        <w:t xml:space="preserve">4</w:t>
      </w:r>
      <w:r>
        <w:t xml:space="preserve"> </w:t>
      </w:r>
      <w:r>
        <w:t xml:space="preserve">de</w:t>
      </w:r>
      <w:r>
        <w:t xml:space="preserve"> </w:t>
      </w:r>
      <w:r>
        <w:t xml:space="preserve">octubre</w:t>
      </w:r>
      <w:r>
        <w:t xml:space="preserve"> </w:t>
      </w:r>
      <w:r>
        <w:t xml:space="preserve">de</w:t>
      </w:r>
      <w:r>
        <w:t xml:space="preserve"> </w:t>
      </w:r>
      <w:r>
        <w:t xml:space="preserve">2026</w:t>
      </w:r>
    </w:p>
    <w:bookmarkStart w:id="20" w:name="dominio-seleccionado"/>
    <w:p>
      <w:pPr>
        <w:pStyle w:val="Heading1"/>
      </w:pPr>
      <w:r>
        <w:t xml:space="preserve">1. Dominio seleccionado</w:t>
      </w:r>
    </w:p>
    <w:p>
      <w:pPr>
        <w:pStyle w:val="FirstParagraph"/>
      </w:pPr>
      <w:r>
        <w:t xml:space="preserve">El dominio elegido son los</w:t>
      </w:r>
      <w:r>
        <w:t xml:space="preserve"> </w:t>
      </w:r>
      <w:r>
        <w:rPr>
          <w:bCs/>
          <w:b/>
        </w:rPr>
        <w:t xml:space="preserve">vinos y cepas de Chile</w:t>
      </w:r>
      <w:r>
        <w:t xml:space="preserve">: las principales variedades de uva que se cultivan en el país, los valles vitivinícolas donde se producen, sus características (color, cuerpo, aromas, origen) y los maridajes recomendados con distintos platos.</w:t>
      </w:r>
    </w:p>
    <w:p>
      <w:pPr>
        <w:pStyle w:val="BodyText"/>
      </w:pPr>
      <w:r>
        <w:t xml:space="preserve">Se escogió este dominio por tres razones:</w:t>
      </w:r>
    </w:p>
    <w:p>
      <w:pPr>
        <w:numPr>
          <w:ilvl w:val="0"/>
          <w:numId w:val="1001"/>
        </w:numPr>
        <w:pStyle w:val="Compact"/>
      </w:pPr>
      <w:r>
        <w:rPr>
          <w:bCs/>
          <w:b/>
        </w:rPr>
        <w:t xml:space="preserve">Estructura relacional clara.</w:t>
      </w:r>
      <w:r>
        <w:t xml:space="preserve"> </w:t>
      </w:r>
      <w:r>
        <w:t xml:space="preserve">El conocimiento se expresa naturalmente como relaciones entre objetos (una cepa</w:t>
      </w:r>
      <w:r>
        <w:t xml:space="preserve"> </w:t>
      </w:r>
      <w:r>
        <w:rPr>
          <w:iCs/>
          <w:i/>
        </w:rPr>
        <w:t xml:space="preserve">se cultiva en</w:t>
      </w:r>
      <w:r>
        <w:t xml:space="preserve"> </w:t>
      </w:r>
      <w:r>
        <w:t xml:space="preserve">un valle, un valle</w:t>
      </w:r>
      <w:r>
        <w:t xml:space="preserve"> </w:t>
      </w:r>
      <w:r>
        <w:rPr>
          <w:iCs/>
          <w:i/>
        </w:rPr>
        <w:t xml:space="preserve">pertenece a</w:t>
      </w:r>
      <w:r>
        <w:t xml:space="preserve"> </w:t>
      </w:r>
      <w:r>
        <w:t xml:space="preserve">una región, una cepa</w:t>
      </w:r>
      <w:r>
        <w:t xml:space="preserve"> </w:t>
      </w:r>
      <w:r>
        <w:rPr>
          <w:iCs/>
          <w:i/>
        </w:rPr>
        <w:t xml:space="preserve">marida con</w:t>
      </w:r>
      <w:r>
        <w:t xml:space="preserve"> </w:t>
      </w:r>
      <w:r>
        <w:t xml:space="preserve">un plato), lo que se ajusta bien a la lógica de primer orden.</w:t>
      </w:r>
    </w:p>
    <w:p>
      <w:pPr>
        <w:numPr>
          <w:ilvl w:val="0"/>
          <w:numId w:val="1001"/>
        </w:numPr>
        <w:pStyle w:val="Compact"/>
      </w:pPr>
      <w:r>
        <w:rPr>
          <w:bCs/>
          <w:b/>
        </w:rPr>
        <w:t xml:space="preserve">Permite inferencia real.</w:t>
      </w:r>
      <w:r>
        <w:t xml:space="preserve"> </w:t>
      </w:r>
      <w:r>
        <w:t xml:space="preserve">Además de consultar hechos, es posible deducir información que no está escrita explícitamente, como qué cepas se dan en climas fríos o qué cepas comparten dos valles.</w:t>
      </w:r>
    </w:p>
    <w:p>
      <w:pPr>
        <w:numPr>
          <w:ilvl w:val="0"/>
          <w:numId w:val="1001"/>
        </w:numPr>
        <w:pStyle w:val="Compact"/>
      </w:pPr>
      <w:r>
        <w:rPr>
          <w:bCs/>
          <w:b/>
        </w:rPr>
        <w:t xml:space="preserve">Relevancia local y verificabilidad.</w:t>
      </w:r>
      <w:r>
        <w:t xml:space="preserve"> </w:t>
      </w:r>
      <w:r>
        <w:t xml:space="preserve">Es un tema conocido en Chile, no relacionado con la informática, con información pública fácil de contrastar.</w:t>
      </w:r>
    </w:p>
    <w:bookmarkEnd w:id="20"/>
    <w:bookmarkStart w:id="24" w:name="X81e19cd29e67a352abccab83559b1d6d609feb2"/>
    <w:p>
      <w:pPr>
        <w:pStyle w:val="Heading1"/>
      </w:pPr>
      <w:r>
        <w:t xml:space="preserve">2. Modelamiento del conocimiento en lógica de primer orden</w:t>
      </w:r>
    </w:p>
    <w:bookmarkStart w:id="21" w:name="dominio-del-discurso-y-constantes"/>
    <w:p>
      <w:pPr>
        <w:pStyle w:val="Heading2"/>
      </w:pPr>
      <w:r>
        <w:t xml:space="preserve">2.1 Dominio del discurso y constantes</w:t>
      </w:r>
    </w:p>
    <w:p>
      <w:pPr>
        <w:pStyle w:val="FirstParagraph"/>
      </w:pPr>
      <w:r>
        <w:t xml:space="preserve">El universo contiene cepas (</w:t>
      </w:r>
      <w:r>
        <w:rPr>
          <w:rStyle w:val="VerbatimChar"/>
        </w:rPr>
        <w:t xml:space="preserve">carmenere</w:t>
      </w:r>
      <w:r>
        <w:t xml:space="preserve">,</w:t>
      </w:r>
      <w:r>
        <w:t xml:space="preserve"> </w:t>
      </w:r>
      <w:r>
        <w:rPr>
          <w:rStyle w:val="VerbatimChar"/>
        </w:rPr>
        <w:t xml:space="preserve">pais</w:t>
      </w:r>
      <w:r>
        <w:t xml:space="preserve">,</w:t>
      </w:r>
      <w:r>
        <w:t xml:space="preserve"> </w:t>
      </w:r>
      <w:r>
        <w:rPr>
          <w:rStyle w:val="VerbatimChar"/>
        </w:rPr>
        <w:t xml:space="preserve">sauvignon_blanc</w:t>
      </w:r>
      <w:r>
        <w:t xml:space="preserve">, …), valles (</w:t>
      </w:r>
      <w:r>
        <w:rPr>
          <w:rStyle w:val="VerbatimChar"/>
        </w:rPr>
        <w:t xml:space="preserve">maipo</w:t>
      </w:r>
      <w:r>
        <w:t xml:space="preserve">,</w:t>
      </w:r>
      <w:r>
        <w:t xml:space="preserve"> </w:t>
      </w:r>
      <w:r>
        <w:rPr>
          <w:rStyle w:val="VerbatimChar"/>
        </w:rPr>
        <w:t xml:space="preserve">colchagua</w:t>
      </w:r>
      <w:r>
        <w:t xml:space="preserve">,</w:t>
      </w:r>
      <w:r>
        <w:t xml:space="preserve"> </w:t>
      </w:r>
      <w:r>
        <w:rPr>
          <w:rStyle w:val="VerbatimChar"/>
        </w:rPr>
        <w:t xml:space="preserve">itata</w:t>
      </w:r>
      <w:r>
        <w:t xml:space="preserve">, …), regiones (</w:t>
      </w:r>
      <w:r>
        <w:rPr>
          <w:rStyle w:val="VerbatimChar"/>
        </w:rPr>
        <w:t xml:space="preserve">ohiggins</w:t>
      </w:r>
      <w:r>
        <w:t xml:space="preserve">,</w:t>
      </w:r>
      <w:r>
        <w:t xml:space="preserve"> </w:t>
      </w:r>
      <w:r>
        <w:rPr>
          <w:rStyle w:val="VerbatimChar"/>
        </w:rPr>
        <w:t xml:space="preserve">nuble</w:t>
      </w:r>
      <w:r>
        <w:t xml:space="preserve">, …), países de origen (</w:t>
      </w:r>
      <w:r>
        <w:rPr>
          <w:rStyle w:val="VerbatimChar"/>
        </w:rPr>
        <w:t xml:space="preserve">francia</w:t>
      </w:r>
      <w:r>
        <w:t xml:space="preserve">,</w:t>
      </w:r>
      <w:r>
        <w:t xml:space="preserve"> </w:t>
      </w:r>
      <w:r>
        <w:rPr>
          <w:rStyle w:val="VerbatimChar"/>
        </w:rPr>
        <w:t xml:space="preserve">espana</w:t>
      </w:r>
      <w:r>
        <w:t xml:space="preserve">, …), climas, zonas, notas aromáticas y platos.</w:t>
      </w:r>
    </w:p>
    <w:bookmarkEnd w:id="21"/>
    <w:bookmarkStart w:id="22" w:name="predicados"/>
    <w:p>
      <w:pPr>
        <w:pStyle w:val="Heading2"/>
      </w:pPr>
      <w:r>
        <w:t xml:space="preserve">2.2 Predicados</w:t>
      </w:r>
    </w:p>
    <w:tbl>
      <w:tblPr>
        <w:tblStyle w:val="Table"/>
        <w:tblW w:type="pct" w:w="5000"/>
        <w:tblLook w:firstRow="1" w:lastRow="0" w:firstColumn="0" w:lastColumn="0" w:noHBand="0" w:noVBand="0" w:val="0020"/>
        <w:jc w:val="start"/>
        <w:tblBorders>
          <w:top w:val="single" w:sz="4" w:color="A89AA0"/>
          <w:left w:val="single" w:sz="4" w:color="A89AA0"/>
          <w:bottom w:val="single" w:sz="4" w:color="A89AA0"/>
          <w:right w:val="single" w:sz="4" w:color="A89AA0"/>
          <w:insideH w:val="single" w:sz="4" w:color="A89AA0"/>
          <w:insideV w:val="single" w:sz="4" w:color="A89AA0"/>
        </w:tblBorders>
      </w:tblPr>
      <w:tblGrid>
        <w:gridCol w:w="3960"/>
        <w:gridCol w:w="3960"/>
      </w:tblGrid>
      <w:tr>
        <w:trPr>
          <w:tblHeader w:val="true"/>
        </w:trPr>
        <w:tc>
          <w:tcPr>
            <w:shd w:val="clear" w:color="auto" w:fill="F1E4E8"/>
          </w:tcPr>
          <w:p>
            <w:pPr>
              <w:pStyle w:val="Compact"/>
              <w:jc w:val="left"/>
            </w:pPr>
            <w:r>
              <w:rPr>
                <w:sz w:val="19"/>
              </w:rPr>
              <w:t xml:space="preserve">Predicado</w:t>
            </w:r>
          </w:p>
        </w:tc>
        <w:tc>
          <w:tcPr>
            <w:shd w:val="clear" w:color="auto" w:fill="F1E4E8"/>
          </w:tcPr>
          <w:p>
            <w:pPr>
              <w:pStyle w:val="Compact"/>
              <w:jc w:val="left"/>
            </w:pPr>
            <w:r>
              <w:rPr>
                <w:sz w:val="19"/>
              </w:rPr>
              <w:t xml:space="preserve">Significado</w:t>
            </w:r>
          </w:p>
        </w:tc>
      </w:tr>
      <w:tr>
        <w:tc>
          <w:tcPr/>
          <w:p>
            <w:pPr>
              <w:pStyle w:val="Compact"/>
              <w:jc w:val="left"/>
            </w:pPr>
            <w:r>
              <w:rPr>
                <w:sz w:val="19"/>
              </w:rPr>
              <w:t xml:space="preserve">Cepa(c, col)</w:t>
            </w:r>
          </w:p>
        </w:tc>
        <w:tc>
          <w:tcPr/>
          <w:p>
            <w:pPr>
              <w:pStyle w:val="Compact"/>
              <w:jc w:val="left"/>
            </w:pPr>
            <w:r>
              <w:rPr>
                <w:sz w:val="19"/>
              </w:rPr>
              <w:t xml:space="preserve">c es una cepa de color col (tinto o blanco)</w:t>
            </w:r>
          </w:p>
        </w:tc>
      </w:tr>
      <w:tr>
        <w:tc>
          <w:tcPr/>
          <w:p>
            <w:pPr>
              <w:pStyle w:val="Compact"/>
              <w:jc w:val="left"/>
            </w:pPr>
            <w:r>
              <w:rPr>
                <w:sz w:val="19"/>
              </w:rPr>
              <w:t xml:space="preserve">Origen(c, p)</w:t>
            </w:r>
          </w:p>
        </w:tc>
        <w:tc>
          <w:tcPr/>
          <w:p>
            <w:pPr>
              <w:pStyle w:val="Compact"/>
              <w:jc w:val="left"/>
            </w:pPr>
            <w:r>
              <w:rPr>
                <w:sz w:val="19"/>
              </w:rPr>
              <w:t xml:space="preserve">la cepa c proviene del país p</w:t>
            </w:r>
          </w:p>
        </w:tc>
      </w:tr>
      <w:tr>
        <w:tc>
          <w:tcPr/>
          <w:p>
            <w:pPr>
              <w:pStyle w:val="Compact"/>
              <w:jc w:val="left"/>
            </w:pPr>
            <w:r>
              <w:rPr>
                <w:sz w:val="19"/>
              </w:rPr>
              <w:t xml:space="preserve">Cuerpo(c, k)</w:t>
            </w:r>
          </w:p>
        </w:tc>
        <w:tc>
          <w:tcPr/>
          <w:p>
            <w:pPr>
              <w:pStyle w:val="Compact"/>
              <w:jc w:val="left"/>
            </w:pPr>
            <w:r>
              <w:rPr>
                <w:sz w:val="19"/>
              </w:rPr>
              <w:t xml:space="preserve">la cepa c tiene cuerpo k (ligero, medio o intenso)</w:t>
            </w:r>
          </w:p>
        </w:tc>
      </w:tr>
      <w:tr>
        <w:tc>
          <w:tcPr/>
          <w:p>
            <w:pPr>
              <w:pStyle w:val="Compact"/>
              <w:jc w:val="left"/>
            </w:pPr>
            <w:r>
              <w:rPr>
                <w:sz w:val="19"/>
              </w:rPr>
              <w:t xml:space="preserve">Nota(c, n)</w:t>
            </w:r>
          </w:p>
        </w:tc>
        <w:tc>
          <w:tcPr/>
          <w:p>
            <w:pPr>
              <w:pStyle w:val="Compact"/>
              <w:jc w:val="left"/>
            </w:pPr>
            <w:r>
              <w:rPr>
                <w:sz w:val="19"/>
              </w:rPr>
              <w:t xml:space="preserve">la cepa c presenta la nota aromática n</w:t>
            </w:r>
          </w:p>
        </w:tc>
      </w:tr>
      <w:tr>
        <w:tc>
          <w:tcPr/>
          <w:p>
            <w:pPr>
              <w:pStyle w:val="Compact"/>
              <w:jc w:val="left"/>
            </w:pPr>
            <w:r>
              <w:rPr>
                <w:sz w:val="19"/>
              </w:rPr>
              <w:t xml:space="preserve">Valle(v, z, r, k)</w:t>
            </w:r>
          </w:p>
        </w:tc>
        <w:tc>
          <w:tcPr/>
          <w:p>
            <w:pPr>
              <w:pStyle w:val="Compact"/>
              <w:jc w:val="left"/>
            </w:pPr>
            <w:r>
              <w:rPr>
                <w:sz w:val="19"/>
              </w:rPr>
              <w:t xml:space="preserve">v es un valle de la zona z, región r y clima k</w:t>
            </w:r>
          </w:p>
        </w:tc>
      </w:tr>
      <w:tr>
        <w:tc>
          <w:tcPr/>
          <w:p>
            <w:pPr>
              <w:pStyle w:val="Compact"/>
              <w:jc w:val="left"/>
            </w:pPr>
            <w:r>
              <w:rPr>
                <w:sz w:val="19"/>
              </w:rPr>
              <w:t xml:space="preserve">Cultiva(v, c)</w:t>
            </w:r>
          </w:p>
        </w:tc>
        <w:tc>
          <w:tcPr/>
          <w:p>
            <w:pPr>
              <w:pStyle w:val="Compact"/>
              <w:jc w:val="left"/>
            </w:pPr>
            <w:r>
              <w:rPr>
                <w:sz w:val="19"/>
              </w:rPr>
              <w:t xml:space="preserve">en el valle v se cultiva la cepa c</w:t>
            </w:r>
          </w:p>
        </w:tc>
      </w:tr>
      <w:tr>
        <w:tc>
          <w:tcPr/>
          <w:p>
            <w:pPr>
              <w:pStyle w:val="Compact"/>
              <w:jc w:val="left"/>
            </w:pPr>
            <w:r>
              <w:rPr>
                <w:sz w:val="19"/>
              </w:rPr>
              <w:t xml:space="preserve">Marida(c, p)</w:t>
            </w:r>
          </w:p>
        </w:tc>
        <w:tc>
          <w:tcPr/>
          <w:p>
            <w:pPr>
              <w:pStyle w:val="Compact"/>
              <w:jc w:val="left"/>
            </w:pPr>
            <w:r>
              <w:rPr>
                <w:sz w:val="19"/>
              </w:rPr>
              <w:t xml:space="preserve">la cepa c acompaña bien al plato p</w:t>
            </w:r>
          </w:p>
        </w:tc>
      </w:tr>
      <w:tr>
        <w:tc>
          <w:tcPr/>
          <w:p>
            <w:pPr>
              <w:pStyle w:val="Compact"/>
              <w:jc w:val="left"/>
            </w:pPr>
            <w:r>
              <w:rPr>
                <w:sz w:val="19"/>
              </w:rPr>
              <w:t xml:space="preserve">ClimaFrio(k)</w:t>
            </w:r>
          </w:p>
        </w:tc>
        <w:tc>
          <w:tcPr/>
          <w:p>
            <w:pPr>
              <w:pStyle w:val="Compact"/>
              <w:jc w:val="left"/>
            </w:pPr>
            <w:r>
              <w:rPr>
                <w:sz w:val="19"/>
              </w:rPr>
              <w:t xml:space="preserve">k es un clima frío o fresco</w:t>
            </w:r>
          </w:p>
        </w:tc>
      </w:tr>
      <w:tr>
        <w:tc>
          <w:tcPr/>
          <w:p>
            <w:pPr>
              <w:pStyle w:val="Compact"/>
              <w:jc w:val="left"/>
            </w:pPr>
            <w:r>
              <w:rPr>
                <w:sz w:val="19"/>
              </w:rPr>
              <w:t xml:space="preserve">TempServicio(col, a, b)</w:t>
            </w:r>
          </w:p>
        </w:tc>
        <w:tc>
          <w:tcPr/>
          <w:p>
            <w:pPr>
              <w:pStyle w:val="Compact"/>
              <w:jc w:val="left"/>
            </w:pPr>
            <w:r>
              <w:rPr>
                <w:sz w:val="19"/>
              </w:rPr>
              <w:t xml:space="preserve">los vinos de color col se sirven entre a y b °C</w:t>
            </w:r>
          </w:p>
        </w:tc>
      </w:tr>
      <w:tr>
        <w:tc>
          <w:tcPr/>
          <w:p>
            <w:pPr>
              <w:pStyle w:val="Compact"/>
              <w:jc w:val="left"/>
            </w:pPr>
            <w:r>
              <w:rPr>
                <w:sz w:val="19"/>
              </w:rPr>
              <w:t xml:space="preserve">CepaEmblematica(c), CepaPatrimonial(c), CepaMasPlantada(c)</w:t>
            </w:r>
          </w:p>
        </w:tc>
        <w:tc>
          <w:tcPr/>
          <w:p>
            <w:pPr>
              <w:pStyle w:val="Compact"/>
              <w:jc w:val="left"/>
            </w:pPr>
            <w:r>
              <w:rPr>
                <w:sz w:val="19"/>
              </w:rPr>
              <w:t xml:space="preserve">hechos destacados</w:t>
            </w:r>
          </w:p>
        </w:tc>
      </w:tr>
    </w:tbl>
    <w:p>
      <w:pPr>
        <w:pStyle w:val="BodyText"/>
      </w:pPr>
      <w:r>
        <w:t xml:space="preserve">La base contiene 14 cepas, 13 valles, 38 hechos</w:t>
      </w:r>
      <w:r>
        <w:t xml:space="preserve"> </w:t>
      </w:r>
      <w:r>
        <w:rPr>
          <w:rStyle w:val="VerbatimChar"/>
        </w:rPr>
        <w:t xml:space="preserve">Cultiva</w:t>
      </w:r>
      <w:r>
        <w:t xml:space="preserve">, 40 notas aromáticas y 27 maridajes (cerca de 170 hechos) más 12 reglas.</w:t>
      </w:r>
    </w:p>
    <w:bookmarkEnd w:id="22"/>
    <w:bookmarkStart w:id="23" w:name="reglas-conocimiento-inferido"/>
    <w:p>
      <w:pPr>
        <w:pStyle w:val="Heading2"/>
      </w:pPr>
      <w:r>
        <w:t xml:space="preserve">2.3 Reglas (conocimiento inferido)</w:t>
      </w:r>
    </w:p>
    <w:tbl>
      <w:tblPr>
        <w:tblStyle w:val="Table"/>
        <w:tblW w:type="pct" w:w="5000"/>
        <w:tblLook w:firstRow="1" w:lastRow="0" w:firstColumn="0" w:lastColumn="0" w:noHBand="0" w:noVBand="0" w:val="0020"/>
        <w:jc w:val="start"/>
        <w:tblBorders>
          <w:top w:val="single" w:sz="4" w:color="A89AA0"/>
          <w:left w:val="single" w:sz="4" w:color="A89AA0"/>
          <w:bottom w:val="single" w:sz="4" w:color="A89AA0"/>
          <w:right w:val="single" w:sz="4" w:color="A89AA0"/>
          <w:insideH w:val="single" w:sz="4" w:color="A89AA0"/>
          <w:insideV w:val="single" w:sz="4" w:color="A89AA0"/>
        </w:tblBorders>
      </w:tblPr>
      <w:tblGrid>
        <w:gridCol w:w="3960"/>
        <w:gridCol w:w="3960"/>
      </w:tblGrid>
      <w:tr>
        <w:trPr>
          <w:tblHeader w:val="true"/>
        </w:trPr>
        <w:tc>
          <w:tcPr>
            <w:shd w:val="clear" w:color="auto" w:fill="F1E4E8"/>
          </w:tcPr>
          <w:p>
            <w:pPr>
              <w:pStyle w:val="Compact"/>
              <w:jc w:val="left"/>
            </w:pPr>
            <w:r>
              <w:rPr>
                <w:sz w:val="19"/>
              </w:rPr>
              <w:t xml:space="preserve">Regla en lógica de primer orden</w:t>
            </w:r>
          </w:p>
        </w:tc>
        <w:tc>
          <w:tcPr>
            <w:shd w:val="clear" w:color="auto" w:fill="F1E4E8"/>
          </w:tcPr>
          <w:p>
            <w:pPr>
              <w:pStyle w:val="Compact"/>
              <w:jc w:val="left"/>
            </w:pPr>
            <w:r>
              <w:rPr>
                <w:sz w:val="19"/>
              </w:rPr>
              <w:t xml:space="preserve">Prolog</w:t>
            </w:r>
          </w:p>
        </w:tc>
      </w:tr>
      <w:tr>
        <w:tc>
          <w:tcPr/>
          <w:p>
            <w:pPr>
              <w:pStyle w:val="Compact"/>
              <w:jc w:val="left"/>
            </w:pPr>
            <w:r>
              <w:rPr>
                <w:sz w:val="19"/>
              </w:rPr>
              <w:t xml:space="preserve">∀v ∀k (Valle(v, _, _, k) → Clima(v, k)) (análogo para Zona y Region)</w:t>
            </w:r>
          </w:p>
        </w:tc>
        <w:tc>
          <w:tcPr/>
          <w:p>
            <w:pPr>
              <w:pStyle w:val="Compact"/>
              <w:jc w:val="left"/>
            </w:pPr>
            <w:r>
              <w:rPr>
                <w:rStyle w:val="VerbatimChar"/>
                <w:sz w:val="19"/>
              </w:rPr>
              <w:t xml:space="preserve">clima(V, K) :- valle(V, _, _, K).</w:t>
            </w:r>
          </w:p>
        </w:tc>
      </w:tr>
      <w:tr>
        <w:tc>
          <w:tcPr/>
          <w:p>
            <w:pPr>
              <w:pStyle w:val="Compact"/>
              <w:jc w:val="left"/>
            </w:pPr>
            <w:r>
              <w:rPr>
                <w:sz w:val="19"/>
              </w:rPr>
              <w:t xml:space="preserve">∀v ∀k (Clima(v, k) ∧ ClimaFrio(k) → ValleFrio(v))</w:t>
            </w:r>
          </w:p>
        </w:tc>
        <w:tc>
          <w:tcPr/>
          <w:p>
            <w:pPr>
              <w:pStyle w:val="Compact"/>
              <w:jc w:val="left"/>
            </w:pPr>
            <w:r>
              <w:rPr>
                <w:rStyle w:val="VerbatimChar"/>
                <w:sz w:val="19"/>
              </w:rPr>
              <w:t xml:space="preserve">valle_frio(V) :- clima(V, K), clima_frio(K).</w:t>
            </w:r>
          </w:p>
        </w:tc>
      </w:tr>
      <w:tr>
        <w:tc>
          <w:tcPr/>
          <w:p>
            <w:pPr>
              <w:pStyle w:val="Compact"/>
              <w:jc w:val="left"/>
            </w:pPr>
            <w:r>
              <w:rPr>
                <w:sz w:val="19"/>
              </w:rPr>
              <w:t xml:space="preserve">∀c (∃v (Cultiva(v, c) ∧ ValleFrio(v)) → CepaClimaFrio(c))</w:t>
            </w:r>
          </w:p>
        </w:tc>
        <w:tc>
          <w:tcPr/>
          <w:p>
            <w:pPr>
              <w:pStyle w:val="Compact"/>
              <w:jc w:val="left"/>
            </w:pPr>
            <w:r>
              <w:rPr>
                <w:rStyle w:val="VerbatimChar"/>
                <w:sz w:val="19"/>
              </w:rPr>
              <w:t xml:space="preserve">cepa_clima_frio(C) :- cultiva(V, C), valle_frio(V).</w:t>
            </w:r>
          </w:p>
        </w:tc>
      </w:tr>
      <w:tr>
        <w:tc>
          <w:tcPr/>
          <w:p>
            <w:pPr>
              <w:pStyle w:val="Compact"/>
              <w:jc w:val="left"/>
            </w:pPr>
            <w:r>
              <w:rPr>
                <w:sz w:val="19"/>
              </w:rPr>
              <w:t xml:space="preserve">∀c ∀r (∃v (Cultiva(v, c) ∧ Region(v, r)) → CepaEnRegion(c, r))</w:t>
            </w:r>
          </w:p>
        </w:tc>
        <w:tc>
          <w:tcPr/>
          <w:p>
            <w:pPr>
              <w:pStyle w:val="Compact"/>
              <w:jc w:val="left"/>
            </w:pPr>
            <w:r>
              <w:rPr>
                <w:rStyle w:val="VerbatimChar"/>
                <w:sz w:val="19"/>
              </w:rPr>
              <w:t xml:space="preserve">cepa_en_region(C, R) :- cultiva(V, C), region(V, R).</w:t>
            </w:r>
          </w:p>
        </w:tc>
      </w:tr>
      <w:tr>
        <w:tc>
          <w:tcPr/>
          <w:p>
            <w:pPr>
              <w:pStyle w:val="Compact"/>
              <w:jc w:val="left"/>
            </w:pPr>
            <w:r>
              <w:rPr>
                <w:sz w:val="19"/>
              </w:rPr>
              <w:t xml:space="preserve">∀v₁ ∀v₂ ∀c (Cultiva(v₁, c) ∧ Cultiva(v₂, c) ∧ v₁ ≠ v₂ → CepaComun(v₁, v₂, c))</w:t>
            </w:r>
          </w:p>
        </w:tc>
        <w:tc>
          <w:tcPr/>
          <w:p>
            <w:pPr>
              <w:pStyle w:val="Compact"/>
              <w:jc w:val="left"/>
            </w:pPr>
            <w:r>
              <w:rPr>
                <w:rStyle w:val="VerbatimChar"/>
                <w:sz w:val="19"/>
              </w:rPr>
              <w:t xml:space="preserve">cepa_comun(V1, V2, C) :- cultiva(V1, C), cultiva(V2, C), V1 \= V2.</w:t>
            </w:r>
          </w:p>
        </w:tc>
      </w:tr>
      <w:tr>
        <w:tc>
          <w:tcPr/>
          <w:p>
            <w:pPr>
              <w:pStyle w:val="Compact"/>
              <w:jc w:val="left"/>
            </w:pPr>
            <w:r>
              <w:rPr>
                <w:sz w:val="19"/>
              </w:rPr>
              <w:t xml:space="preserve">∀p ∀c (Marida(c, p) → Recomendar(p, c))</w:t>
            </w:r>
          </w:p>
        </w:tc>
        <w:tc>
          <w:tcPr/>
          <w:p>
            <w:pPr>
              <w:pStyle w:val="Compact"/>
              <w:jc w:val="left"/>
            </w:pPr>
            <w:r>
              <w:rPr>
                <w:rStyle w:val="VerbatimChar"/>
                <w:sz w:val="19"/>
              </w:rPr>
              <w:t xml:space="preserve">recomendar(Plato, C) :- marida(C, Plato).</w:t>
            </w:r>
          </w:p>
        </w:tc>
      </w:tr>
      <w:tr>
        <w:tc>
          <w:tcPr/>
          <w:p>
            <w:pPr>
              <w:pStyle w:val="Compact"/>
              <w:jc w:val="left"/>
            </w:pPr>
            <w:r>
              <w:rPr>
                <w:sz w:val="19"/>
              </w:rPr>
              <w:t xml:space="preserve">∀c ∀col ∀a ∀b (Cepa(c, col) ∧ TempServicio(col, a, b) → Temperatura(c, a, b))</w:t>
            </w:r>
          </w:p>
        </w:tc>
        <w:tc>
          <w:tcPr/>
          <w:p>
            <w:pPr>
              <w:pStyle w:val="Compact"/>
              <w:jc w:val="left"/>
            </w:pPr>
            <w:r>
              <w:rPr>
                <w:rStyle w:val="VerbatimChar"/>
                <w:sz w:val="19"/>
              </w:rPr>
              <w:t xml:space="preserve">temperatura(C, Min, Max) :- cepa(C, Color), temperatura_servicio(Color, Min, Max).</w:t>
            </w:r>
          </w:p>
        </w:tc>
      </w:tr>
      <w:tr>
        <w:tc>
          <w:tcPr/>
          <w:p>
            <w:pPr>
              <w:pStyle w:val="Compact"/>
              <w:jc w:val="left"/>
            </w:pPr>
            <w:r>
              <w:rPr>
                <w:sz w:val="19"/>
              </w:rPr>
              <w:t xml:space="preserve">∀c (Origen(c, espana) → CepaColonial(c))</w:t>
            </w:r>
          </w:p>
        </w:tc>
        <w:tc>
          <w:tcPr/>
          <w:p>
            <w:pPr>
              <w:pStyle w:val="Compact"/>
              <w:jc w:val="left"/>
            </w:pPr>
            <w:r>
              <w:rPr>
                <w:rStyle w:val="VerbatimChar"/>
                <w:sz w:val="19"/>
              </w:rPr>
              <w:t xml:space="preserve">cepa_colonial(C) :- origen(C, espana).</w:t>
            </w:r>
          </w:p>
        </w:tc>
      </w:tr>
      <w:tr>
        <w:tc>
          <w:tcPr/>
          <w:p>
            <w:pPr>
              <w:pStyle w:val="Compact"/>
              <w:jc w:val="left"/>
            </w:pPr>
            <w:r>
              <w:rPr>
                <w:sz w:val="19"/>
              </w:rPr>
              <w:t xml:space="preserve">∀c (Cepa(c, tinto) → EsTinta(c))</w:t>
            </w:r>
          </w:p>
        </w:tc>
        <w:tc>
          <w:tcPr/>
          <w:p>
            <w:pPr>
              <w:pStyle w:val="Compact"/>
              <w:jc w:val="left"/>
            </w:pPr>
            <w:r>
              <w:rPr>
                <w:rStyle w:val="VerbatimChar"/>
                <w:sz w:val="19"/>
              </w:rPr>
              <w:t xml:space="preserve">es_tinta(C) :- cepa(C, tinto).</w:t>
            </w:r>
          </w:p>
        </w:tc>
      </w:tr>
    </w:tbl>
    <w:p>
      <w:pPr>
        <w:pStyle w:val="BodyText"/>
      </w:pPr>
      <w:r>
        <w:rPr>
          <w:bCs/>
          <w:b/>
        </w:rPr>
        <w:t xml:space="preserve">Ejemplo de inferencia.</w:t>
      </w:r>
      <w:r>
        <w:t xml:space="preserve"> </w:t>
      </w:r>
      <w:r>
        <w:t xml:space="preserve">De los hechos Cultiva(casablanca, pinot_noir), Valle(casablanca, aconcagua, valparaiso, costero_fresco) y ClimaFrio(costero_fresco), por</w:t>
      </w:r>
      <w:r>
        <w:t xml:space="preserve"> </w:t>
      </w:r>
      <w:r>
        <w:rPr>
          <w:iCs/>
          <w:i/>
        </w:rPr>
        <w:t xml:space="preserve">modus ponens</w:t>
      </w:r>
      <w:r>
        <w:t xml:space="preserve"> </w:t>
      </w:r>
      <w:r>
        <w:t xml:space="preserve">se obtiene ValleFrio(casablanca) y luego CepaClimaFrio(pinot_noir). Prolog realiza esta deducción por resolución SLD con encadenamiento hacia atrás.</w:t>
      </w:r>
    </w:p>
    <w:bookmarkEnd w:id="23"/>
    <w:bookmarkEnd w:id="24"/>
    <w:bookmarkStart w:id="29" w:name="arquitectura-del-sistema"/>
    <w:p>
      <w:pPr>
        <w:pStyle w:val="Heading1"/>
      </w:pPr>
      <w:r>
        <w:t xml:space="preserve">3. Arquitectura del sistema</w:t>
      </w:r>
    </w:p>
    <w:p>
      <w:pPr>
        <w:pStyle w:val="SourceCode"/>
      </w:pPr>
      <w:r>
        <w:rPr>
          <w:rStyle w:val="VerbatimChar"/>
        </w:rPr>
        <w:t xml:space="preserve">Navegador</w:t>
      </w:r>
      <w:r>
        <w:br/>
      </w:r>
      <w:r>
        <w:rPr>
          <w:rStyle w:val="VerbatimChar"/>
        </w:rPr>
        <w:t xml:space="preserve">   │  POST /api/preguntar</w:t>
      </w:r>
      <w:r>
        <w:br/>
      </w:r>
      <w:r>
        <w:rPr>
          <w:rStyle w:val="VerbatimChar"/>
        </w:rPr>
        <w:t xml:space="preserve">   ▼</w:t>
      </w:r>
      <w:r>
        <w:br/>
      </w:r>
      <w:r>
        <w:rPr>
          <w:rStyle w:val="VerbatimChar"/>
        </w:rPr>
        <w:t xml:space="preserve">Flask (backend/app.py) ─► chatbot.consultar()</w:t>
      </w:r>
      <w:r>
        <w:br/>
      </w:r>
      <w:r>
        <w:rPr>
          <w:rStyle w:val="VerbatimChar"/>
        </w:rPr>
        <w:t xml:space="preserve">   ├─► prolog_bot.py ─► swipl chatbot.pl ─► base_conocimiento.pl</w:t>
      </w:r>
      <w:r>
        <w:br/>
      </w:r>
      <w:r>
        <w:rPr>
          <w:rStyle w:val="VerbatimChar"/>
        </w:rPr>
        <w:t xml:space="preserve">   └─► llm_bot.py ─► Ollama local (+ base_conocimiento.pl)</w:t>
      </w:r>
    </w:p>
    <w:p>
      <w:pPr>
        <w:pStyle w:val="FirstParagraph"/>
      </w:pPr>
      <w:r>
        <w:rPr>
          <w:bCs/>
          <w:b/>
        </w:rPr>
        <w:t xml:space="preserve">Fuente única de conocimiento.</w:t>
      </w:r>
      <w:r>
        <w:t xml:space="preserve"> </w:t>
      </w:r>
      <w:r>
        <w:t xml:space="preserve">Ambos chatbots usan el archivo</w:t>
      </w:r>
      <w:r>
        <w:t xml:space="preserve"> </w:t>
      </w:r>
      <w:r>
        <w:rPr>
          <w:rStyle w:val="VerbatimChar"/>
        </w:rPr>
        <w:t xml:space="preserve">prolog/base_conocimiento.pl</w:t>
      </w:r>
      <w:r>
        <w:t xml:space="preserve">. El chatbot Prolog lo consulta mediante inferencia; el chatbot LLM lo recibe completo en su</w:t>
      </w:r>
      <w:r>
        <w:t xml:space="preserve"> </w:t>
      </w:r>
      <w:r>
        <w:rPr>
          <w:iCs/>
          <w:i/>
        </w:rPr>
        <w:t xml:space="preserve">prompt</w:t>
      </w:r>
      <w:r>
        <w:t xml:space="preserve"> </w:t>
      </w:r>
      <w:r>
        <w:t xml:space="preserve">de sistema. Así, un cambio en el conocimiento afecta a ambas versiones sin modificar código, y la comparación entre ellas es justa.</w:t>
      </w:r>
    </w:p>
    <w:bookmarkStart w:id="25" w:name="chatbot-prolog"/>
    <w:p>
      <w:pPr>
        <w:pStyle w:val="Heading2"/>
      </w:pPr>
      <w:r>
        <w:t xml:space="preserve">3.1 Chatbot Prolog</w:t>
      </w:r>
    </w:p>
    <w:p>
      <w:pPr>
        <w:pStyle w:val="FirstParagraph"/>
      </w:pPr>
      <w:r>
        <w:t xml:space="preserve">El procesamiento de una pregunta sigue cuatro pasos:</w:t>
      </w:r>
    </w:p>
    <w:p>
      <w:pPr>
        <w:numPr>
          <w:ilvl w:val="0"/>
          <w:numId w:val="1002"/>
        </w:numPr>
        <w:pStyle w:val="Compact"/>
      </w:pPr>
      <w:r>
        <w:rPr>
          <w:bCs/>
          <w:b/>
        </w:rPr>
        <w:t xml:space="preserve">Tokenización:</w:t>
      </w:r>
      <w:r>
        <w:t xml:space="preserve"> </w:t>
      </w:r>
      <w:r>
        <w:t xml:space="preserve">se pasa a minúsculas, se quitan tildes y puntuación, y se separa en palabras.</w:t>
      </w:r>
    </w:p>
    <w:p>
      <w:pPr>
        <w:numPr>
          <w:ilvl w:val="0"/>
          <w:numId w:val="1002"/>
        </w:numPr>
        <w:pStyle w:val="Compact"/>
      </w:pPr>
      <w:r>
        <w:rPr>
          <w:bCs/>
          <w:b/>
        </w:rPr>
        <w:t xml:space="preserve">Reconocimiento de entidades:</w:t>
      </w:r>
      <w:r>
        <w:t xml:space="preserve"> </w:t>
      </w:r>
      <w:r>
        <w:t xml:space="preserve">se buscan cepas, valles, platos y países en la pregunta. Cada entidad se reconoce automáticamente a partir de su átomo (</w:t>
      </w:r>
      <w:r>
        <w:rPr>
          <w:rStyle w:val="VerbatimChar"/>
        </w:rPr>
        <w:t xml:space="preserve">cabernet_sauvignon</w:t>
      </w:r>
      <w:r>
        <w:t xml:space="preserve"> </w:t>
      </w:r>
      <w:r>
        <w:t xml:space="preserve">→</w:t>
      </w:r>
      <w:r>
        <w:t xml:space="preserve"> </w:t>
      </w:r>
      <w:r>
        <w:t xml:space="preserve">“</w:t>
      </w:r>
      <w:r>
        <w:t xml:space="preserve">cabernet sauvignon</w:t>
      </w:r>
      <w:r>
        <w:t xml:space="preserve">”</w:t>
      </w:r>
      <w:r>
        <w:t xml:space="preserve">) o de un sinónimo (</w:t>
      </w:r>
      <w:r>
        <w:rPr>
          <w:rStyle w:val="VerbatimChar"/>
        </w:rPr>
        <w:t xml:space="preserve">cabernet</w:t>
      </w:r>
      <w:r>
        <w:t xml:space="preserve">,</w:t>
      </w:r>
      <w:r>
        <w:t xml:space="preserve"> </w:t>
      </w:r>
      <w:r>
        <w:rPr>
          <w:rStyle w:val="VerbatimChar"/>
        </w:rPr>
        <w:t xml:space="preserve">francés</w:t>
      </w:r>
      <w:r>
        <w:t xml:space="preserve">). Por eso, una cepa nueva agregada a la base se reconoce sin modificar el chatbot.</w:t>
      </w:r>
    </w:p>
    <w:p>
      <w:pPr>
        <w:numPr>
          <w:ilvl w:val="0"/>
          <w:numId w:val="1002"/>
        </w:numPr>
        <w:pStyle w:val="Compact"/>
      </w:pPr>
      <w:r>
        <w:rPr>
          <w:bCs/>
          <w:b/>
        </w:rPr>
        <w:t xml:space="preserve">Detección de intención:</w:t>
      </w:r>
      <w:r>
        <w:t xml:space="preserve"> </w:t>
      </w:r>
      <w:r>
        <w:t xml:space="preserve">las cláusulas</w:t>
      </w:r>
      <w:r>
        <w:t xml:space="preserve"> </w:t>
      </w:r>
      <w:r>
        <w:rPr>
          <w:rStyle w:val="VerbatimChar"/>
        </w:rPr>
        <w:t xml:space="preserve">intencion/2</w:t>
      </w:r>
      <w:r>
        <w:t xml:space="preserve"> </w:t>
      </w:r>
      <w:r>
        <w:t xml:space="preserve">se prueban en orden; cada una combina las entidades encontradas con palabras clave (por ejemplo, cepa +</w:t>
      </w:r>
      <w:r>
        <w:t xml:space="preserve"> </w:t>
      </w:r>
      <w:r>
        <w:t xml:space="preserve">“</w:t>
      </w:r>
      <w:r>
        <w:t xml:space="preserve">proviene</w:t>
      </w:r>
      <w:r>
        <w:t xml:space="preserve">”</w:t>
      </w:r>
      <w:r>
        <w:t xml:space="preserve"> </w:t>
      </w:r>
      <w:r>
        <w:t xml:space="preserve">→ origen).</w:t>
      </w:r>
    </w:p>
    <w:p>
      <w:pPr>
        <w:numPr>
          <w:ilvl w:val="0"/>
          <w:numId w:val="1002"/>
        </w:numPr>
        <w:pStyle w:val="Compact"/>
      </w:pPr>
      <w:r>
        <w:rPr>
          <w:bCs/>
          <w:b/>
        </w:rPr>
        <w:t xml:space="preserve">Respuesta:</w:t>
      </w:r>
      <w:r>
        <w:t xml:space="preserve"> </w:t>
      </w:r>
      <w:r>
        <w:t xml:space="preserve">se consulta la base (hechos y reglas) y se construye una oración en español.</w:t>
      </w:r>
    </w:p>
    <w:p>
      <w:pPr>
        <w:pStyle w:val="FirstParagraph"/>
      </w:pPr>
      <w:r>
        <w:t xml:space="preserve">Se resolvió además una ambigüedad propia del dominio:</w:t>
      </w:r>
      <w:r>
        <w:t xml:space="preserve"> </w:t>
      </w:r>
      <w:r>
        <w:t xml:space="preserve">“</w:t>
      </w:r>
      <w:r>
        <w:t xml:space="preserve">país</w:t>
      </w:r>
      <w:r>
        <w:t xml:space="preserve">”</w:t>
      </w:r>
      <w:r>
        <w:t xml:space="preserve"> </w:t>
      </w:r>
      <w:r>
        <w:t xml:space="preserve">puede ser la cepa País o la palabra nación. Si va precedida de</w:t>
      </w:r>
      <w:r>
        <w:t xml:space="preserve"> </w:t>
      </w:r>
      <w:r>
        <w:t xml:space="preserve">“</w:t>
      </w:r>
      <w:r>
        <w:t xml:space="preserve">qué</w:t>
      </w:r>
      <w:r>
        <w:t xml:space="preserve">”</w:t>
      </w:r>
      <w:r>
        <w:t xml:space="preserve">,</w:t>
      </w:r>
      <w:r>
        <w:t xml:space="preserve"> </w:t>
      </w:r>
      <w:r>
        <w:t xml:space="preserve">“</w:t>
      </w:r>
      <w:r>
        <w:t xml:space="preserve">cada</w:t>
      </w:r>
      <w:r>
        <w:t xml:space="preserve">”</w:t>
      </w:r>
      <w:r>
        <w:t xml:space="preserve">,</w:t>
      </w:r>
      <w:r>
        <w:t xml:space="preserve"> </w:t>
      </w:r>
      <w:r>
        <w:t xml:space="preserve">“</w:t>
      </w:r>
      <w:r>
        <w:t xml:space="preserve">mi</w:t>
      </w:r>
      <w:r>
        <w:t xml:space="preserve">”</w:t>
      </w:r>
      <w:r>
        <w:t xml:space="preserve">, etc., se interpreta como nación.</w:t>
      </w:r>
    </w:p>
    <w:bookmarkEnd w:id="25"/>
    <w:bookmarkStart w:id="26" w:name="chatbot-llm"/>
    <w:p>
      <w:pPr>
        <w:pStyle w:val="Heading2"/>
      </w:pPr>
      <w:r>
        <w:t xml:space="preserve">3.2 Chatbot LLM</w:t>
      </w:r>
    </w:p>
    <w:p>
      <w:pPr>
        <w:pStyle w:val="FirstParagraph"/>
      </w:pPr>
      <w:r>
        <w:t xml:space="preserve">Se usa el modelo de código abierto</w:t>
      </w:r>
      <w:r>
        <w:t xml:space="preserve"> </w:t>
      </w:r>
      <w:r>
        <w:rPr>
          <w:bCs/>
          <w:b/>
        </w:rPr>
        <w:t xml:space="preserve">Qwen 2.5 (7B)</w:t>
      </w:r>
      <w:r>
        <w:t xml:space="preserve">, ejecutado localmente con</w:t>
      </w:r>
      <w:r>
        <w:t xml:space="preserve"> </w:t>
      </w:r>
      <w:r>
        <w:rPr>
          <w:bCs/>
          <w:b/>
        </w:rPr>
        <w:t xml:space="preserve">Ollama</w:t>
      </w:r>
      <w:r>
        <w:t xml:space="preserve"> </w:t>
      </w:r>
      <w:r>
        <w:t xml:space="preserve">y consultado desde Python mediante su API HTTP, con temperatura 0 para obtener respuestas estables. Se eligió un modelo local porque es gratuito, no requiere conexión a internet ni API key, y los datos no salen del equipo. El contexto se amplió a 8.192 tokens para que la base de conocimiento completa quepa en cada consulta. El</w:t>
      </w:r>
      <w:r>
        <w:t xml:space="preserve"> </w:t>
      </w:r>
      <w:r>
        <w:rPr>
          <w:iCs/>
          <w:i/>
        </w:rPr>
        <w:t xml:space="preserve">prompt</w:t>
      </w:r>
      <w:r>
        <w:t xml:space="preserve"> </w:t>
      </w:r>
      <w:r>
        <w:t xml:space="preserve">de sistema define el rol (sommelier virtual), exige responder solo con la base de conocimiento y entrega una frase fija para cuando la información no está disponible, con el fin de reducir alucinaciones. El modelo se puede cambiar en</w:t>
      </w:r>
      <w:r>
        <w:t xml:space="preserve"> </w:t>
      </w:r>
      <w:r>
        <w:rPr>
          <w:rStyle w:val="VerbatimChar"/>
        </w:rPr>
        <w:t xml:space="preserve">.env</w:t>
      </w:r>
      <w:r>
        <w:t xml:space="preserve"> </w:t>
      </w:r>
      <w:r>
        <w:t xml:space="preserve">(por ejemplo,</w:t>
      </w:r>
      <w:r>
        <w:t xml:space="preserve"> </w:t>
      </w:r>
      <w:r>
        <w:rPr>
          <w:rStyle w:val="VerbatimChar"/>
        </w:rPr>
        <w:t xml:space="preserve">llama3.2:3b</w:t>
      </w:r>
      <w:r>
        <w:t xml:space="preserve"> </w:t>
      </w:r>
      <w:r>
        <w:t xml:space="preserve">en equipos con poca memoria).</w:t>
      </w:r>
    </w:p>
    <w:bookmarkEnd w:id="26"/>
    <w:bookmarkStart w:id="27" w:name="interfaz-web"/>
    <w:p>
      <w:pPr>
        <w:pStyle w:val="Heading2"/>
      </w:pPr>
      <w:r>
        <w:t xml:space="preserve">3.3 Interfaz web</w:t>
      </w:r>
    </w:p>
    <w:p>
      <w:pPr>
        <w:pStyle w:val="FirstParagraph"/>
      </w:pPr>
      <w:r>
        <w:t xml:space="preserve">Interfaz en HTML, CSS y JavaScript sin frameworks, servida por Flask. Permite elegir el motor (Prolog, LLM o ambos en paralelo), muestra el tiempo de respuesta de cada uno e incluye preguntas de ejemplo. La API valida la entrada (pregunta vacía, largo máximo, motor válido) y los errores de cada motor se informan sin detener al otro.</w:t>
      </w:r>
    </w:p>
    <w:bookmarkEnd w:id="27"/>
    <w:bookmarkStart w:id="28" w:name="buenas-prácticas-aplicadas"/>
    <w:p>
      <w:pPr>
        <w:pStyle w:val="Heading2"/>
      </w:pPr>
      <w:r>
        <w:t xml:space="preserve">3.4 Buenas prácticas aplicadas</w:t>
      </w:r>
    </w:p>
    <w:p>
      <w:pPr>
        <w:pStyle w:val="FirstParagraph"/>
      </w:pPr>
      <w:r>
        <w:t xml:space="preserve">Separación por módulos con una responsabilidad cada uno, configuración centralizada con variables de entorno (el archivo</w:t>
      </w:r>
      <w:r>
        <w:t xml:space="preserve"> </w:t>
      </w:r>
      <w:r>
        <w:rPr>
          <w:rStyle w:val="VerbatimChar"/>
        </w:rPr>
        <w:t xml:space="preserve">.env</w:t>
      </w:r>
      <w:r>
        <w:t xml:space="preserve"> </w:t>
      </w:r>
      <w:r>
        <w:t xml:space="preserve">no se versiona), manejo explícito de errores con excepciones propias, pruebas automáticas con</w:t>
      </w:r>
      <w:r>
        <w:t xml:space="preserve"> </w:t>
      </w:r>
      <w:r>
        <w:rPr>
          <w:rStyle w:val="VerbatimChar"/>
        </w:rPr>
        <w:t xml:space="preserve">pytest</w:t>
      </w:r>
      <w:r>
        <w:t xml:space="preserve"> </w:t>
      </w:r>
      <w:r>
        <w:t xml:space="preserve">y un script reproducible de evaluación (</w:t>
      </w:r>
      <w:r>
        <w:rPr>
          <w:rStyle w:val="VerbatimChar"/>
        </w:rPr>
        <w:t xml:space="preserve">python -m evaluacion.evaluar</w:t>
      </w:r>
      <w:r>
        <w:t xml:space="preserve">).</w:t>
      </w:r>
    </w:p>
    <w:bookmarkEnd w:id="28"/>
    <w:bookmarkEnd w:id="29"/>
    <w:bookmarkStart w:id="30" w:name="set-de-20-preguntas-y-respuestas"/>
    <w:p>
      <w:pPr>
        <w:pStyle w:val="Heading1"/>
      </w:pPr>
      <w:r>
        <w:t xml:space="preserve">4. Set de 20 preguntas y respuestas</w:t>
      </w:r>
    </w:p>
    <w:p>
      <w:pPr>
        <w:pStyle w:val="FirstParagraph"/>
      </w:pPr>
      <w:r>
        <w:t xml:space="preserve">Las respuestas se obtuvieron ejecutando</w:t>
      </w:r>
      <w:r>
        <w:t xml:space="preserve"> </w:t>
      </w:r>
      <w:r>
        <w:rPr>
          <w:rStyle w:val="VerbatimChar"/>
        </w:rPr>
        <w:t xml:space="preserve">python -m evaluacion.evaluar</w:t>
      </w:r>
      <w:r>
        <w:t xml:space="preserve">, que guarda los resultados en</w:t>
      </w:r>
      <w:r>
        <w:t xml:space="preserve"> </w:t>
      </w:r>
      <w:r>
        <w:rPr>
          <w:rStyle w:val="VerbatimChar"/>
        </w:rPr>
        <w:t xml:space="preserve">evaluacion/resultados.md</w:t>
      </w:r>
      <w:r>
        <w:t xml:space="preserve">. Las preguntas cubren todos los tipos de consulta e incluyen casos difíciles a propósito: una pregunta fuera de la base (20), una con error ortográfico (19) y una que pide una explicación histórica no registrada (9).</w:t>
      </w:r>
    </w:p>
    <w:tbl>
      <w:tblPr>
        <w:tblStyle w:val="Table"/>
        <w:tblW w:type="pct" w:w="5000"/>
        <w:tblLook w:firstRow="1" w:lastRow="0" w:firstColumn="0" w:lastColumn="0" w:noHBand="0" w:noVBand="0" w:val="0020"/>
        <w:jc w:val="start"/>
        <w:tblBorders>
          <w:top w:val="single" w:sz="4" w:color="A89AA0"/>
          <w:left w:val="single" w:sz="4" w:color="A89AA0"/>
          <w:bottom w:val="single" w:sz="4" w:color="A89AA0"/>
          <w:right w:val="single" w:sz="4" w:color="A89AA0"/>
          <w:insideH w:val="single" w:sz="4" w:color="A89AA0"/>
          <w:insideV w:val="single" w:sz="4" w:color="A89AA0"/>
        </w:tblBorders>
      </w:tblPr>
      <w:tblGrid>
        <w:gridCol w:w="1980"/>
        <w:gridCol w:w="1980"/>
        <w:gridCol w:w="1980"/>
        <w:gridCol w:w="1980"/>
      </w:tblGrid>
      <w:tr>
        <w:trPr>
          <w:tblHeader w:val="true"/>
        </w:trPr>
        <w:tc>
          <w:tcPr>
            <w:shd w:val="clear" w:color="auto" w:fill="F1E4E8"/>
          </w:tcPr>
          <w:p>
            <w:pPr>
              <w:pStyle w:val="Compact"/>
              <w:jc w:val="left"/>
            </w:pPr>
            <w:r>
              <w:rPr>
                <w:sz w:val="19"/>
              </w:rPr>
              <w:t xml:space="preserve">N°</w:t>
            </w:r>
          </w:p>
        </w:tc>
        <w:tc>
          <w:tcPr>
            <w:shd w:val="clear" w:color="auto" w:fill="F1E4E8"/>
          </w:tcPr>
          <w:p>
            <w:pPr>
              <w:pStyle w:val="Compact"/>
              <w:jc w:val="left"/>
            </w:pPr>
            <w:r>
              <w:rPr>
                <w:sz w:val="19"/>
              </w:rPr>
              <w:t xml:space="preserve">Pregunta</w:t>
            </w:r>
          </w:p>
        </w:tc>
        <w:tc>
          <w:tcPr>
            <w:shd w:val="clear" w:color="auto" w:fill="F1E4E8"/>
          </w:tcPr>
          <w:p>
            <w:pPr>
              <w:pStyle w:val="Compact"/>
              <w:jc w:val="left"/>
            </w:pPr>
            <w:r>
              <w:rPr>
                <w:sz w:val="19"/>
              </w:rPr>
              <w:t xml:space="preserve">Respuesta Prolog</w:t>
            </w:r>
          </w:p>
        </w:tc>
        <w:tc>
          <w:tcPr>
            <w:shd w:val="clear" w:color="auto" w:fill="F1E4E8"/>
          </w:tcPr>
          <w:p>
            <w:pPr>
              <w:pStyle w:val="Compact"/>
              <w:jc w:val="left"/>
            </w:pPr>
            <w:r>
              <w:rPr>
                <w:sz w:val="19"/>
              </w:rPr>
              <w:t xml:space="preserve">Respuesta LLM</w:t>
            </w:r>
          </w:p>
        </w:tc>
      </w:tr>
      <w:tr>
        <w:tc>
          <w:tcPr/>
          <w:p>
            <w:pPr>
              <w:pStyle w:val="Compact"/>
              <w:jc w:val="left"/>
            </w:pPr>
            <w:r>
              <w:rPr>
                <w:sz w:val="19"/>
              </w:rPr>
              <w:t xml:space="preserve">1</w:t>
            </w:r>
          </w:p>
        </w:tc>
        <w:tc>
          <w:tcPr/>
          <w:p>
            <w:pPr>
              <w:pStyle w:val="Compact"/>
              <w:jc w:val="left"/>
            </w:pPr>
            <w:r>
              <w:rPr>
                <w:sz w:val="19"/>
              </w:rPr>
              <w:t xml:space="preserve">¿Qué cepas se cultivan en el valle de Colchagua?</w:t>
            </w:r>
          </w:p>
        </w:tc>
        <w:tc>
          <w:tcPr/>
          <w:p>
            <w:pPr>
              <w:pStyle w:val="Compact"/>
              <w:jc w:val="left"/>
            </w:pPr>
            <w:r>
              <w:rPr>
                <w:sz w:val="19"/>
              </w:rPr>
              <w:t xml:space="preserve">En el valle de Colchagua se cultivan: Carménère, Cabernet Sauvignon, Syrah y Malbec.</w:t>
            </w:r>
          </w:p>
        </w:tc>
        <w:tc>
          <w:tcPr/>
          <w:p>
            <w:pPr>
              <w:pStyle w:val="Compact"/>
              <w:jc w:val="left"/>
            </w:pPr>
            <w:r>
              <w:rPr>
                <w:sz w:val="19"/>
              </w:rPr>
              <w:t>Se cultivan las cepas cabernet sauvignon, carmenere, syrah y malbec en el valle de Colchagua.</w:t>
            </w:r>
          </w:p>
        </w:tc>
      </w:tr>
      <w:tr>
        <w:tc>
          <w:tcPr/>
          <w:p>
            <w:pPr>
              <w:pStyle w:val="Compact"/>
              <w:jc w:val="left"/>
            </w:pPr>
            <w:r>
              <w:rPr>
                <w:sz w:val="19"/>
              </w:rPr>
              <w:t xml:space="preserve">2</w:t>
            </w:r>
          </w:p>
        </w:tc>
        <w:tc>
          <w:tcPr/>
          <w:p>
            <w:pPr>
              <w:pStyle w:val="Compact"/>
              <w:jc w:val="left"/>
            </w:pPr>
            <w:r>
              <w:rPr>
                <w:sz w:val="19"/>
              </w:rPr>
              <w:t xml:space="preserve">¿En qué valles se produce Carménère?</w:t>
            </w:r>
          </w:p>
        </w:tc>
        <w:tc>
          <w:tcPr/>
          <w:p>
            <w:pPr>
              <w:pStyle w:val="Compact"/>
              <w:jc w:val="left"/>
            </w:pPr>
            <w:r>
              <w:rPr>
                <w:sz w:val="19"/>
              </w:rPr>
              <w:t xml:space="preserve">Carménère se cultiva en los valles de: Aconcagua, Maipo, Cachapoal y Colchagua.</w:t>
            </w:r>
          </w:p>
        </w:tc>
        <w:tc>
          <w:tcPr/>
          <w:p>
            <w:pPr>
              <w:pStyle w:val="Compact"/>
              <w:jc w:val="left"/>
            </w:pPr>
            <w:r>
              <w:rPr>
                <w:sz w:val="19"/>
              </w:rPr>
              <w:t>El Carménère se produce en los valles de Aconcagua y Maipo.</w:t>
            </w:r>
          </w:p>
        </w:tc>
      </w:tr>
      <w:tr>
        <w:tc>
          <w:tcPr/>
          <w:p>
            <w:pPr>
              <w:pStyle w:val="Compact"/>
              <w:jc w:val="left"/>
            </w:pPr>
            <w:r>
              <w:rPr>
                <w:sz w:val="19"/>
              </w:rPr>
              <w:t xml:space="preserve">3</w:t>
            </w:r>
          </w:p>
        </w:tc>
        <w:tc>
          <w:tcPr/>
          <w:p>
            <w:pPr>
              <w:pStyle w:val="Compact"/>
              <w:jc w:val="left"/>
            </w:pPr>
            <w:r>
              <w:rPr>
                <w:sz w:val="19"/>
              </w:rPr>
              <w:t xml:space="preserve">¿De dónde proviene la cepa País?</w:t>
            </w:r>
          </w:p>
        </w:tc>
        <w:tc>
          <w:tcPr/>
          <w:p>
            <w:pPr>
              <w:pStyle w:val="Compact"/>
              <w:jc w:val="left"/>
            </w:pPr>
            <w:r>
              <w:rPr>
                <w:sz w:val="19"/>
              </w:rPr>
              <w:t xml:space="preserve">País proviene de España.</w:t>
            </w:r>
          </w:p>
        </w:tc>
        <w:tc>
          <w:tcPr/>
          <w:p>
            <w:pPr>
              <w:pStyle w:val="Compact"/>
              <w:jc w:val="left"/>
            </w:pPr>
            <w:r>
              <w:rPr>
                <w:sz w:val="19"/>
              </w:rPr>
              <w:t>La cepa País proviene de España.</w:t>
            </w:r>
          </w:p>
        </w:tc>
      </w:tr>
      <w:tr>
        <w:tc>
          <w:tcPr/>
          <w:p>
            <w:pPr>
              <w:pStyle w:val="Compact"/>
              <w:jc w:val="left"/>
            </w:pPr>
            <w:r>
              <w:rPr>
                <w:sz w:val="19"/>
              </w:rPr>
              <w:t xml:space="preserve">4</w:t>
            </w:r>
          </w:p>
        </w:tc>
        <w:tc>
          <w:tcPr/>
          <w:p>
            <w:pPr>
              <w:pStyle w:val="Compact"/>
              <w:jc w:val="left"/>
            </w:pPr>
            <w:r>
              <w:rPr>
                <w:sz w:val="19"/>
              </w:rPr>
              <w:t xml:space="preserve">¿Qué vino me recomiendas para acompañar un ceviche?</w:t>
            </w:r>
          </w:p>
        </w:tc>
        <w:tc>
          <w:tcPr/>
          <w:p>
            <w:pPr>
              <w:pStyle w:val="Compact"/>
              <w:jc w:val="left"/>
            </w:pPr>
            <w:r>
              <w:rPr>
                <w:sz w:val="19"/>
              </w:rPr>
              <w:t xml:space="preserve">Para acompañar ceviche te recomiendo: Sauvignon Blanc.</w:t>
            </w:r>
          </w:p>
        </w:tc>
        <w:tc>
          <w:tcPr/>
          <w:p>
            <w:pPr>
              <w:pStyle w:val="Compact"/>
              <w:jc w:val="left"/>
            </w:pPr>
            <w:r>
              <w:rPr>
                <w:sz w:val="19"/>
              </w:rPr>
              <w:t>Te recomiendo un Sauvignon Blanc para acompañar tu ceviche. Este vino tiene notas de cítricos y pasto recién cortado que complementan bien el sabor del pescado y los limones en el ceviche.</w:t>
            </w:r>
          </w:p>
        </w:tc>
      </w:tr>
      <w:tr>
        <w:tc>
          <w:tcPr/>
          <w:p>
            <w:pPr>
              <w:pStyle w:val="Compact"/>
              <w:jc w:val="left"/>
            </w:pPr>
            <w:r>
              <w:rPr>
                <w:sz w:val="19"/>
              </w:rPr>
              <w:t xml:space="preserve">5</w:t>
            </w:r>
          </w:p>
        </w:tc>
        <w:tc>
          <w:tcPr/>
          <w:p>
            <w:pPr>
              <w:pStyle w:val="Compact"/>
              <w:jc w:val="left"/>
            </w:pPr>
            <w:r>
              <w:rPr>
                <w:sz w:val="19"/>
              </w:rPr>
              <w:t xml:space="preserve">¿Qué notas aromáticas tiene el Sauvignon Blanc?</w:t>
            </w:r>
          </w:p>
        </w:tc>
        <w:tc>
          <w:tcPr/>
          <w:p>
            <w:pPr>
              <w:pStyle w:val="Compact"/>
              <w:jc w:val="left"/>
            </w:pPr>
            <w:r>
              <w:rPr>
                <w:sz w:val="19"/>
              </w:rPr>
              <w:t xml:space="preserve">Las notas aromáticas de Sauvignon Blanc son: cítricos, pasto recién cortado y maracuyá.</w:t>
            </w:r>
          </w:p>
        </w:tc>
        <w:tc>
          <w:tcPr/>
          <w:p>
            <w:pPr>
              <w:pStyle w:val="Compact"/>
              <w:jc w:val="left"/>
            </w:pPr>
            <w:r>
              <w:rPr>
                <w:sz w:val="19"/>
              </w:rPr>
              <w:t>El Sauvignon Blanc tiene notas aromáticas de cítricos, pasto recién cortado y maracuyá.</w:t>
            </w:r>
          </w:p>
        </w:tc>
      </w:tr>
      <w:tr>
        <w:tc>
          <w:tcPr/>
          <w:p>
            <w:pPr>
              <w:pStyle w:val="Compact"/>
              <w:jc w:val="left"/>
            </w:pPr>
            <w:r>
              <w:rPr>
                <w:sz w:val="19"/>
              </w:rPr>
              <w:t xml:space="preserve">6</w:t>
            </w:r>
          </w:p>
        </w:tc>
        <w:tc>
          <w:tcPr/>
          <w:p>
            <w:pPr>
              <w:pStyle w:val="Compact"/>
              <w:jc w:val="left"/>
            </w:pPr>
            <w:r>
              <w:rPr>
                <w:sz w:val="19"/>
              </w:rPr>
              <w:t xml:space="preserve">¿Cómo es el clima del valle de Casablanca?</w:t>
            </w:r>
          </w:p>
        </w:tc>
        <w:tc>
          <w:tcPr/>
          <w:p>
            <w:pPr>
              <w:pStyle w:val="Compact"/>
              <w:jc w:val="left"/>
            </w:pPr>
            <w:r>
              <w:rPr>
                <w:sz w:val="19"/>
              </w:rPr>
              <w:t xml:space="preserve">El valle de Casablanca tiene un clima costero fresco.</w:t>
            </w:r>
          </w:p>
        </w:tc>
        <w:tc>
          <w:tcPr/>
          <w:p>
            <w:pPr>
              <w:pStyle w:val="Compact"/>
              <w:jc w:val="left"/>
            </w:pPr>
            <w:r>
              <w:rPr>
                <w:sz w:val="19"/>
              </w:rPr>
              <w:t>El valle de Casablanca tiene un clima costero fresco.</w:t>
            </w:r>
          </w:p>
        </w:tc>
      </w:tr>
      <w:tr>
        <w:tc>
          <w:tcPr/>
          <w:p>
            <w:pPr>
              <w:pStyle w:val="Compact"/>
              <w:jc w:val="left"/>
            </w:pPr>
            <w:r>
              <w:rPr>
                <w:sz w:val="19"/>
              </w:rPr>
              <w:t xml:space="preserve">7</w:t>
            </w:r>
          </w:p>
        </w:tc>
        <w:tc>
          <w:tcPr/>
          <w:p>
            <w:pPr>
              <w:pStyle w:val="Compact"/>
              <w:jc w:val="left"/>
            </w:pPr>
            <w:r>
              <w:rPr>
                <w:sz w:val="19"/>
              </w:rPr>
              <w:t xml:space="preserve">¿En qué región está el valle del Maipo?</w:t>
            </w:r>
          </w:p>
        </w:tc>
        <w:tc>
          <w:tcPr/>
          <w:p>
            <w:pPr>
              <w:pStyle w:val="Compact"/>
              <w:jc w:val="left"/>
            </w:pPr>
            <w:r>
              <w:rPr>
                <w:sz w:val="19"/>
              </w:rPr>
              <w:t xml:space="preserve">El valle de Maipo está en la Región Metropolitana.</w:t>
            </w:r>
          </w:p>
        </w:tc>
        <w:tc>
          <w:tcPr/>
          <w:p>
            <w:pPr>
              <w:pStyle w:val="Compact"/>
              <w:jc w:val="left"/>
            </w:pPr>
            <w:r>
              <w:rPr>
                <w:sz w:val="19"/>
              </w:rPr>
              <w:t>El valle del Maipo está en la región administrativa de Metropolitana.</w:t>
            </w:r>
          </w:p>
        </w:tc>
      </w:tr>
      <w:tr>
        <w:tc>
          <w:tcPr/>
          <w:p>
            <w:pPr>
              <w:pStyle w:val="Compact"/>
              <w:jc w:val="left"/>
            </w:pPr>
            <w:r>
              <w:rPr>
                <w:sz w:val="19"/>
              </w:rPr>
              <w:t xml:space="preserve">8</w:t>
            </w:r>
          </w:p>
        </w:tc>
        <w:tc>
          <w:tcPr/>
          <w:p>
            <w:pPr>
              <w:pStyle w:val="Compact"/>
              <w:jc w:val="left"/>
            </w:pPr>
            <w:r>
              <w:rPr>
                <w:sz w:val="19"/>
              </w:rPr>
              <w:t xml:space="preserve">¿Se cultiva Pinot Noir en el valle de Leyda?</w:t>
            </w:r>
          </w:p>
        </w:tc>
        <w:tc>
          <w:tcPr/>
          <w:p>
            <w:pPr>
              <w:pStyle w:val="Compact"/>
              <w:jc w:val="left"/>
            </w:pPr>
            <w:r>
              <w:rPr>
                <w:sz w:val="19"/>
              </w:rPr>
              <w:t xml:space="preserve">Sí, Pinot Noir se cultiva en el valle de Leyda.</w:t>
            </w:r>
          </w:p>
        </w:tc>
        <w:tc>
          <w:tcPr/>
          <w:p>
            <w:pPr>
              <w:pStyle w:val="Compact"/>
              <w:jc w:val="left"/>
            </w:pPr>
            <w:r>
              <w:rPr>
                <w:sz w:val="19"/>
              </w:rPr>
              <w:t>No, el valle de Leyda no cultiva Pinot Noir. Sin embargo, sí cultiva Chardonnay y Pinot Noir en el valle de Casablanca.</w:t>
            </w:r>
          </w:p>
        </w:tc>
      </w:tr>
      <w:tr>
        <w:tc>
          <w:tcPr/>
          <w:p>
            <w:pPr>
              <w:pStyle w:val="Compact"/>
              <w:jc w:val="left"/>
            </w:pPr>
            <w:r>
              <w:rPr>
                <w:sz w:val="19"/>
              </w:rPr>
              <w:t xml:space="preserve">9</w:t>
            </w:r>
          </w:p>
        </w:tc>
        <w:tc>
          <w:tcPr/>
          <w:p>
            <w:pPr>
              <w:pStyle w:val="Compact"/>
              <w:jc w:val="left"/>
            </w:pPr>
            <w:r>
              <w:rPr>
                <w:sz w:val="19"/>
              </w:rPr>
              <w:t xml:space="preserve">¿Por qué el Carménère se confundió con el Merlot durante años?</w:t>
            </w:r>
          </w:p>
        </w:tc>
        <w:tc>
          <w:tcPr/>
          <w:p>
            <w:pPr>
              <w:pStyle w:val="Compact"/>
              <w:jc w:val="left"/>
            </w:pPr>
            <w:r>
              <w:rPr>
                <w:sz w:val="19"/>
              </w:rPr>
              <w:t xml:space="preserve">Comparación: Carménère es tinto, de cuerpo medio, origen Francia y notas de pimentón rojo, especias y frutos rojos maduros. Merlot es tinto, de cuerpo medio, origen Francia y notas de ciruela, cereza y chocolate.</w:t>
            </w:r>
          </w:p>
        </w:tc>
        <w:tc>
          <w:tcPr/>
          <w:p>
            <w:pPr>
              <w:pStyle w:val="Compact"/>
              <w:jc w:val="left"/>
            </w:pPr>
            <w:r>
              <w:rPr>
                <w:sz w:val="19"/>
              </w:rPr>
              <w:t>No tengo esa información en mi base de conocimiento.</w:t>
            </w:r>
          </w:p>
        </w:tc>
      </w:tr>
      <w:tr>
        <w:tc>
          <w:tcPr/>
          <w:p>
            <w:pPr>
              <w:pStyle w:val="Compact"/>
              <w:jc w:val="left"/>
            </w:pPr>
            <w:r>
              <w:rPr>
                <w:sz w:val="19"/>
              </w:rPr>
              <w:t xml:space="preserve">10</w:t>
            </w:r>
          </w:p>
        </w:tc>
        <w:tc>
          <w:tcPr/>
          <w:p>
            <w:pPr>
              <w:pStyle w:val="Compact"/>
              <w:jc w:val="left"/>
            </w:pPr>
            <w:r>
              <w:rPr>
                <w:sz w:val="19"/>
              </w:rPr>
              <w:t xml:space="preserve">¿Cuál es la cepa emblemática de Chile?</w:t>
            </w:r>
          </w:p>
        </w:tc>
        <w:tc>
          <w:tcPr/>
          <w:p>
            <w:pPr>
              <w:pStyle w:val="Compact"/>
              <w:jc w:val="left"/>
            </w:pPr>
            <w:r>
              <w:rPr>
                <w:sz w:val="19"/>
              </w:rPr>
              <w:t xml:space="preserve">La cepa emblemática de Chile es Carménère.</w:t>
            </w:r>
          </w:p>
        </w:tc>
        <w:tc>
          <w:tcPr/>
          <w:p>
            <w:pPr>
              <w:pStyle w:val="Compact"/>
              <w:jc w:val="left"/>
            </w:pPr>
            <w:r>
              <w:rPr>
                <w:sz w:val="19"/>
              </w:rPr>
              <w:t>La cepa emblemática de Chile es el Carmenere.</w:t>
            </w:r>
          </w:p>
        </w:tc>
      </w:tr>
      <w:tr>
        <w:tc>
          <w:tcPr/>
          <w:p>
            <w:pPr>
              <w:pStyle w:val="Compact"/>
              <w:jc w:val="left"/>
            </w:pPr>
            <w:r>
              <w:rPr>
                <w:sz w:val="19"/>
              </w:rPr>
              <w:t xml:space="preserve">11</w:t>
            </w:r>
          </w:p>
        </w:tc>
        <w:tc>
          <w:tcPr/>
          <w:p>
            <w:pPr>
              <w:pStyle w:val="Compact"/>
              <w:jc w:val="left"/>
            </w:pPr>
            <w:r>
              <w:rPr>
                <w:sz w:val="19"/>
              </w:rPr>
              <w:t xml:space="preserve">¿Qué cepas comparten el Maipo y Colchagua?</w:t>
            </w:r>
          </w:p>
        </w:tc>
        <w:tc>
          <w:tcPr/>
          <w:p>
            <w:pPr>
              <w:pStyle w:val="Compact"/>
              <w:jc w:val="left"/>
            </w:pPr>
            <w:r>
              <w:rPr>
                <w:sz w:val="19"/>
              </w:rPr>
              <w:t xml:space="preserve">Las cepas que comparten Colchagua y Maipo son: Carménère y Cabernet Sauvignon.</w:t>
            </w:r>
          </w:p>
        </w:tc>
        <w:tc>
          <w:tcPr/>
          <w:p>
            <w:pPr>
              <w:pStyle w:val="Compact"/>
              <w:jc w:val="left"/>
            </w:pPr>
            <w:r>
              <w:rPr>
                <w:sz w:val="19"/>
              </w:rPr>
              <w:t>Las cepas que comparten tanto el Valle de Maipo como el Valle de Colchagua son: cabernet sauvignon, carmenere y syrah.</w:t>
            </w:r>
          </w:p>
        </w:tc>
      </w:tr>
      <w:tr>
        <w:tc>
          <w:tcPr/>
          <w:p>
            <w:pPr>
              <w:pStyle w:val="Compact"/>
              <w:jc w:val="left"/>
            </w:pPr>
            <w:r>
              <w:rPr>
                <w:sz w:val="19"/>
              </w:rPr>
              <w:t xml:space="preserve">12</w:t>
            </w:r>
          </w:p>
        </w:tc>
        <w:tc>
          <w:tcPr/>
          <w:p>
            <w:pPr>
              <w:pStyle w:val="Compact"/>
              <w:jc w:val="left"/>
            </w:pPr>
            <w:r>
              <w:rPr>
                <w:sz w:val="19"/>
              </w:rPr>
              <w:t xml:space="preserve">¿A qué temperatura se sirve un Syrah?</w:t>
            </w:r>
          </w:p>
        </w:tc>
        <w:tc>
          <w:tcPr/>
          <w:p>
            <w:pPr>
              <w:pStyle w:val="Compact"/>
              <w:jc w:val="left"/>
            </w:pPr>
            <w:r>
              <w:rPr>
                <w:sz w:val="19"/>
              </w:rPr>
              <w:t xml:space="preserve">Syrah se sirve entre 16 y 18 °C.</w:t>
            </w:r>
          </w:p>
        </w:tc>
        <w:tc>
          <w:tcPr/>
          <w:p>
            <w:pPr>
              <w:pStyle w:val="Compact"/>
              <w:jc w:val="left"/>
            </w:pPr>
            <w:r>
              <w:rPr>
                <w:sz w:val="19"/>
              </w:rPr>
              <w:t>La temperatura de servicio para un Syrah es de 16 a 18 grados Celsius.</w:t>
            </w:r>
          </w:p>
        </w:tc>
      </w:tr>
      <w:tr>
        <w:tc>
          <w:tcPr/>
          <w:p>
            <w:pPr>
              <w:pStyle w:val="Compact"/>
              <w:jc w:val="left"/>
            </w:pPr>
            <w:r>
              <w:rPr>
                <w:sz w:val="19"/>
              </w:rPr>
              <w:t xml:space="preserve">13</w:t>
            </w:r>
          </w:p>
        </w:tc>
        <w:tc>
          <w:tcPr/>
          <w:p>
            <w:pPr>
              <w:pStyle w:val="Compact"/>
              <w:jc w:val="left"/>
            </w:pPr>
            <w:r>
              <w:rPr>
                <w:sz w:val="19"/>
              </w:rPr>
              <w:t xml:space="preserve">¿Qué valles pertenecen a la zona sur?</w:t>
            </w:r>
          </w:p>
        </w:tc>
        <w:tc>
          <w:tcPr/>
          <w:p>
            <w:pPr>
              <w:pStyle w:val="Compact"/>
              <w:jc w:val="left"/>
            </w:pPr>
            <w:r>
              <w:rPr>
                <w:sz w:val="19"/>
              </w:rPr>
              <w:t xml:space="preserve">Los valles de la zona sur son: Itata, Biobío y Malleco.</w:t>
            </w:r>
          </w:p>
        </w:tc>
        <w:tc>
          <w:tcPr/>
          <w:p>
            <w:pPr>
              <w:pStyle w:val="Compact"/>
              <w:jc w:val="left"/>
            </w:pPr>
            <w:r>
              <w:rPr>
                <w:sz w:val="19"/>
              </w:rPr>
              <w:t>Los valles que pertenecen a la zona sur son el valle de Itata y el valle de Biobío.</w:t>
            </w:r>
          </w:p>
        </w:tc>
      </w:tr>
      <w:tr>
        <w:tc>
          <w:tcPr/>
          <w:p>
            <w:pPr>
              <w:pStyle w:val="Compact"/>
              <w:jc w:val="left"/>
            </w:pPr>
            <w:r>
              <w:rPr>
                <w:sz w:val="19"/>
              </w:rPr>
              <w:t xml:space="preserve">14</w:t>
            </w:r>
          </w:p>
        </w:tc>
        <w:tc>
          <w:tcPr/>
          <w:p>
            <w:pPr>
              <w:pStyle w:val="Compact"/>
              <w:jc w:val="left"/>
            </w:pPr>
            <w:r>
              <w:rPr>
                <w:sz w:val="19"/>
              </w:rPr>
              <w:t xml:space="preserve">¿Qué cepas son de origen francés?</w:t>
            </w:r>
          </w:p>
        </w:tc>
        <w:tc>
          <w:tcPr/>
          <w:p>
            <w:pPr>
              <w:pStyle w:val="Compact"/>
              <w:jc w:val="left"/>
            </w:pPr>
            <w:r>
              <w:rPr>
                <w:sz w:val="19"/>
              </w:rPr>
              <w:t xml:space="preserve">Las cepas originarias de Francia son: Cabernet Sauvignon, Carménère, Merlot, Syrah, Pinot Noir, Cinsault, Malbec, Sauvignon Blanc y Chardonnay.</w:t>
            </w:r>
          </w:p>
        </w:tc>
        <w:tc>
          <w:tcPr/>
          <w:p>
            <w:pPr>
              <w:pStyle w:val="Compact"/>
              <w:jc w:val="left"/>
            </w:pPr>
            <w:r>
              <w:rPr>
                <w:sz w:val="19"/>
              </w:rPr>
              <w:t>Las cepas de origen francés son cabernet_sauvignon, carmenere, merlot, syrah y pinot_noir.</w:t>
            </w:r>
          </w:p>
        </w:tc>
      </w:tr>
      <w:tr>
        <w:tc>
          <w:tcPr/>
          <w:p>
            <w:pPr>
              <w:pStyle w:val="Compact"/>
              <w:jc w:val="left"/>
            </w:pPr>
            <w:r>
              <w:rPr>
                <w:sz w:val="19"/>
              </w:rPr>
              <w:t xml:space="preserve">15</w:t>
            </w:r>
          </w:p>
        </w:tc>
        <w:tc>
          <w:tcPr/>
          <w:p>
            <w:pPr>
              <w:pStyle w:val="Compact"/>
              <w:jc w:val="left"/>
            </w:pPr>
            <w:r>
              <w:rPr>
                <w:sz w:val="19"/>
              </w:rPr>
              <w:t xml:space="preserve">¿Qué cepas se dan en valles de clima frío?</w:t>
            </w:r>
          </w:p>
        </w:tc>
        <w:tc>
          <w:tcPr/>
          <w:p>
            <w:pPr>
              <w:pStyle w:val="Compact"/>
              <w:jc w:val="left"/>
            </w:pPr>
            <w:r>
              <w:rPr>
                <w:sz w:val="19"/>
              </w:rPr>
              <w:t xml:space="preserve">Las cepas que se cultivan en valles de clima frío o fresco son: Chardonnay, Cinsault, Gewürztraminer, Moscatel de Alejandría, País, Pinot Noir, Riesling y Sauvignon Blanc.</w:t>
            </w:r>
          </w:p>
        </w:tc>
        <w:tc>
          <w:tcPr/>
          <w:p>
            <w:pPr>
              <w:pStyle w:val="Compact"/>
              <w:jc w:val="left"/>
            </w:pPr>
            <w:r>
              <w:rPr>
                <w:sz w:val="19"/>
              </w:rPr>
              <w:t>Las cepas que se dan en valles de clima frío son: Carignan, Cinsault y Moscatel de Alejandría. Estas cepas se cultivan en valles como Elqui, Limari y Itata, que tienen climas fríos o frescos.</w:t>
            </w:r>
          </w:p>
        </w:tc>
      </w:tr>
      <w:tr>
        <w:tc>
          <w:tcPr/>
          <w:p>
            <w:pPr>
              <w:pStyle w:val="Compact"/>
              <w:jc w:val="left"/>
            </w:pPr>
            <w:r>
              <w:rPr>
                <w:sz w:val="19"/>
              </w:rPr>
              <w:t xml:space="preserve">16</w:t>
            </w:r>
          </w:p>
        </w:tc>
        <w:tc>
          <w:tcPr/>
          <w:p>
            <w:pPr>
              <w:pStyle w:val="Compact"/>
              <w:jc w:val="left"/>
            </w:pPr>
            <w:r>
              <w:rPr>
                <w:sz w:val="19"/>
              </w:rPr>
              <w:t xml:space="preserve">¿Qué vino tinto ligero me recomiendas?</w:t>
            </w:r>
          </w:p>
        </w:tc>
        <w:tc>
          <w:tcPr/>
          <w:p>
            <w:pPr>
              <w:pStyle w:val="Compact"/>
              <w:jc w:val="left"/>
            </w:pPr>
            <w:r>
              <w:rPr>
                <w:sz w:val="19"/>
              </w:rPr>
              <w:t xml:space="preserve">Cepas de vino tinto con cuerpo ligero: Pinot Noir, País y Cinsault.</w:t>
            </w:r>
          </w:p>
        </w:tc>
        <w:tc>
          <w:tcPr/>
          <w:p>
            <w:pPr>
              <w:pStyle w:val="Compact"/>
              <w:jc w:val="left"/>
            </w:pPr>
            <w:r>
              <w:rPr>
                <w:sz w:val="19"/>
              </w:rPr>
              <w:t>Te recomiendo el Pinot Noir, que es una cepa tinta con cuerpo ligero y se adapta bien para disfrutar en diferentes ocasiones.</w:t>
            </w:r>
          </w:p>
        </w:tc>
      </w:tr>
      <w:tr>
        <w:tc>
          <w:tcPr/>
          <w:p>
            <w:pPr>
              <w:pStyle w:val="Compact"/>
              <w:jc w:val="left"/>
            </w:pPr>
            <w:r>
              <w:rPr>
                <w:sz w:val="19"/>
              </w:rPr>
              <w:t xml:space="preserve">17</w:t>
            </w:r>
          </w:p>
        </w:tc>
        <w:tc>
          <w:tcPr/>
          <w:p>
            <w:pPr>
              <w:pStyle w:val="Compact"/>
              <w:jc w:val="left"/>
            </w:pPr>
            <w:r>
              <w:rPr>
                <w:sz w:val="19"/>
              </w:rPr>
              <w:t xml:space="preserve">¿Cuál es la diferencia entre un Carménère y un Merlot?</w:t>
            </w:r>
          </w:p>
        </w:tc>
        <w:tc>
          <w:tcPr/>
          <w:p>
            <w:pPr>
              <w:pStyle w:val="Compact"/>
              <w:jc w:val="left"/>
            </w:pPr>
            <w:r>
              <w:rPr>
                <w:sz w:val="19"/>
              </w:rPr>
              <w:t xml:space="preserve">Comparación: Carménère es tinto, de cuerpo medio, origen Francia y notas de pimentón rojo, especias y frutos rojos maduros. Merlot es tinto, de cuerpo medio, origen Francia y notas de ciruela, cereza y chocolate.</w:t>
            </w:r>
          </w:p>
        </w:tc>
        <w:tc>
          <w:tcPr/>
          <w:p>
            <w:pPr>
              <w:pStyle w:val="Compact"/>
              <w:jc w:val="left"/>
            </w:pPr>
            <w:r>
              <w:rPr>
                <w:sz w:val="19"/>
              </w:rPr>
              <w:t>El Carménère y el Merlot son dos cepas de uva distintas, aunque ambos producen vinos tintos. El Carménère es originario de Francia pero se cree que es una mutación del Merlot. En Chile, el Carménère se ha convertido en una cepa emblemática y se le atribuyen características únicas como un sabor más intenso y notas de pimienta y pimentón rojo. Por otro lado, el Merlot es conocido por su sabor suave y notas de frutas rojas como ciruela y cereza. Ambos vinos se pueden servir a una temperatura entre 16 y 18 grados Celsius.</w:t>
            </w:r>
          </w:p>
        </w:tc>
      </w:tr>
      <w:tr>
        <w:tc>
          <w:tcPr/>
          <w:p>
            <w:pPr>
              <w:pStyle w:val="Compact"/>
              <w:jc w:val="left"/>
            </w:pPr>
            <w:r>
              <w:rPr>
                <w:sz w:val="19"/>
              </w:rPr>
              <w:t xml:space="preserve">18</w:t>
            </w:r>
          </w:p>
        </w:tc>
        <w:tc>
          <w:tcPr/>
          <w:p>
            <w:pPr>
              <w:pStyle w:val="Compact"/>
              <w:jc w:val="left"/>
            </w:pPr>
            <w:r>
              <w:rPr>
                <w:sz w:val="19"/>
              </w:rPr>
              <w:t xml:space="preserve">¿El Cabernet va con sushi?</w:t>
            </w:r>
          </w:p>
        </w:tc>
        <w:tc>
          <w:tcPr/>
          <w:p>
            <w:pPr>
              <w:pStyle w:val="Compact"/>
              <w:jc w:val="left"/>
            </w:pPr>
            <w:r>
              <w:rPr>
                <w:sz w:val="19"/>
              </w:rPr>
              <w:t xml:space="preserve">No tengo registrado que Cabernet Sauvignon marida con sushi. Para ese plato recomiendo: Riesling.</w:t>
            </w:r>
          </w:p>
        </w:tc>
        <w:tc>
          <w:tcPr/>
          <w:p>
            <w:pPr>
              <w:pStyle w:val="Compact"/>
              <w:jc w:val="left"/>
            </w:pPr>
            <w:r>
              <w:rPr>
                <w:sz w:val="19"/>
              </w:rPr>
              <w:t>No, el Cabernet Sauvignon no va con sushi. Se recomienda más para carnes rojas y quesos maduros. Para sushi, se podría optar por un Sauvignon Blanc o un Riesling.</w:t>
            </w:r>
          </w:p>
        </w:tc>
      </w:tr>
      <w:tr>
        <w:tc>
          <w:tcPr/>
          <w:p>
            <w:pPr>
              <w:pStyle w:val="Compact"/>
              <w:jc w:val="left"/>
            </w:pPr>
            <w:r>
              <w:rPr>
                <w:sz w:val="19"/>
              </w:rPr>
              <w:t xml:space="preserve">19</w:t>
            </w:r>
          </w:p>
        </w:tc>
        <w:tc>
          <w:tcPr/>
          <w:p>
            <w:pPr>
              <w:pStyle w:val="Compact"/>
              <w:jc w:val="left"/>
            </w:pPr>
            <w:r>
              <w:rPr>
                <w:sz w:val="19"/>
              </w:rPr>
              <w:t xml:space="preserve">¿Qué valles producen carmener?</w:t>
            </w:r>
          </w:p>
        </w:tc>
        <w:tc>
          <w:tcPr/>
          <w:p>
            <w:pPr>
              <w:pStyle w:val="Compact"/>
              <w:jc w:val="left"/>
            </w:pPr>
            <w:r>
              <w:rPr>
                <w:sz w:val="19"/>
              </w:rPr>
              <w:t xml:space="preserve">Conozco estos valles vitivinícolas: Elqui, Limarí, Aconcagua, Casablanca, Leyda, Maipo, Cachapoal, Colchagua, Curicó, Maule, Itata, Biobío y Malleco.</w:t>
            </w:r>
          </w:p>
        </w:tc>
        <w:tc>
          <w:tcPr/>
          <w:p>
            <w:pPr>
              <w:pStyle w:val="Compact"/>
              <w:jc w:val="left"/>
            </w:pPr>
            <w:r>
              <w:rPr>
                <w:sz w:val="19"/>
              </w:rPr>
              <w:t>El valle de aconcagua produce carménère.</w:t>
            </w:r>
          </w:p>
        </w:tc>
      </w:tr>
      <w:tr>
        <w:tc>
          <w:tcPr/>
          <w:p>
            <w:pPr>
              <w:pStyle w:val="Compact"/>
              <w:jc w:val="left"/>
            </w:pPr>
            <w:r>
              <w:rPr>
                <w:sz w:val="19"/>
              </w:rPr>
              <w:t xml:space="preserve">20</w:t>
            </w:r>
          </w:p>
        </w:tc>
        <w:tc>
          <w:tcPr/>
          <w:p>
            <w:pPr>
              <w:pStyle w:val="Compact"/>
              <w:jc w:val="left"/>
            </w:pPr>
            <w:r>
              <w:rPr>
                <w:sz w:val="19"/>
              </w:rPr>
              <w:t xml:space="preserve">¿Qué vino ganó un premio internacional en 2020?</w:t>
            </w:r>
          </w:p>
        </w:tc>
        <w:tc>
          <w:tcPr/>
          <w:p>
            <w:pPr>
              <w:pStyle w:val="Compact"/>
              <w:jc w:val="left"/>
            </w:pPr>
            <w:r>
              <w:rPr>
                <w:sz w:val="19"/>
              </w:rPr>
              <w:t xml:space="preserve">Lo siento, no tengo información sobre eso en mi base de conocimiento. Prueba preguntando por una cepa, un valle o un plato.</w:t>
            </w:r>
          </w:p>
        </w:tc>
        <w:tc>
          <w:tcPr/>
          <w:p>
            <w:pPr>
              <w:pStyle w:val="Compact"/>
              <w:jc w:val="left"/>
            </w:pPr>
            <w:r>
              <w:rPr>
                <w:sz w:val="19"/>
              </w:rPr>
              <w:t>No tengo esa información en mi base de conocimiento.</w:t>
            </w:r>
          </w:p>
        </w:tc>
      </w:tr>
    </w:tbl>
    <w:bookmarkEnd w:id="30"/>
    <w:bookmarkStart w:id="35" w:name="análisis-de-desempeño"/>
    <w:p>
      <w:pPr>
        <w:pStyle w:val="Heading1"/>
      </w:pPr>
      <w:r>
        <w:t xml:space="preserve">5. Análisis de desempeño</w:t>
      </w:r>
    </w:p>
    <w:bookmarkStart w:id="31" w:name="criterios"/>
    <w:p>
      <w:pPr>
        <w:pStyle w:val="Heading2"/>
      </w:pPr>
      <w:r>
        <w:t xml:space="preserve">5.1 Criterios</w:t>
      </w:r>
    </w:p>
    <w:p>
      <w:pPr>
        <w:pStyle w:val="FirstParagraph"/>
      </w:pPr>
      <w:r>
        <w:t xml:space="preserve">Cada respuesta se clasifica como</w:t>
      </w:r>
      <w:r>
        <w:t xml:space="preserve"> </w:t>
      </w:r>
      <w:r>
        <w:rPr>
          <w:bCs/>
          <w:b/>
        </w:rPr>
        <w:t xml:space="preserve">Correcta</w:t>
      </w:r>
      <w:r>
        <w:t xml:space="preserve"> </w:t>
      </w:r>
      <w:r>
        <w:t xml:space="preserve">(responde lo preguntado según la base),</w:t>
      </w:r>
      <w:r>
        <w:t xml:space="preserve"> </w:t>
      </w:r>
      <w:r>
        <w:rPr>
          <w:bCs/>
          <w:b/>
        </w:rPr>
        <w:t xml:space="preserve">Parcial</w:t>
      </w:r>
      <w:r>
        <w:t xml:space="preserve"> </w:t>
      </w:r>
      <w:r>
        <w:t xml:space="preserve">(información correcta pero incompleta o que no responde exactamente) o</w:t>
      </w:r>
      <w:r>
        <w:t xml:space="preserve"> </w:t>
      </w:r>
      <w:r>
        <w:rPr>
          <w:bCs/>
          <w:b/>
        </w:rPr>
        <w:t xml:space="preserve">Incorrecta</w:t>
      </w:r>
      <w:r>
        <w:t xml:space="preserve"> </w:t>
      </w:r>
      <w:r>
        <w:t xml:space="preserve">(no responde lo preguntado o entrega información errónea). En las preguntas fuera de la base, la respuesta correcta es reconocer que no se tiene la información.</w:t>
      </w:r>
    </w:p>
    <w:bookmarkEnd w:id="31"/>
    <w:bookmarkStart w:id="32" w:name="resultados"/>
    <w:p>
      <w:pPr>
        <w:pStyle w:val="Heading2"/>
      </w:pPr>
      <w:r>
        <w:t xml:space="preserve">5.2 Resultados</w:t>
      </w:r>
    </w:p>
    <w:tbl>
      <w:tblPr>
        <w:tblStyle w:val="Table"/>
        <w:tblW w:type="auto" w:w="0"/>
        <w:tblLook w:firstRow="1" w:lastRow="0" w:firstColumn="0" w:lastColumn="0" w:noHBand="0" w:noVBand="0" w:val="0020"/>
        <w:jc w:val="start"/>
        <w:tblBorders>
          <w:top w:val="single" w:sz="4" w:color="A89AA0"/>
          <w:left w:val="single" w:sz="4" w:color="A89AA0"/>
          <w:bottom w:val="single" w:sz="4" w:color="A89AA0"/>
          <w:right w:val="single" w:sz="4" w:color="A89AA0"/>
          <w:insideH w:val="single" w:sz="4" w:color="A89AA0"/>
          <w:insideV w:val="single" w:sz="4" w:color="A89AA0"/>
        </w:tblBorders>
      </w:tblPr>
      <w:tblGrid>
        <w:gridCol w:w="1980"/>
        <w:gridCol w:w="1980"/>
        <w:gridCol w:w="1980"/>
        <w:gridCol w:w="1980"/>
      </w:tblGrid>
      <w:tr>
        <w:trPr>
          <w:tblHeader w:val="true"/>
        </w:trPr>
        <w:tc>
          <w:tcPr>
            <w:shd w:val="clear" w:color="auto" w:fill="F1E4E8"/>
          </w:tcPr>
          <w:p>
            <w:pPr>
              <w:pStyle w:val="Compact"/>
              <w:jc w:val="left"/>
            </w:pPr>
            <w:r>
              <w:rPr>
                <w:sz w:val="19"/>
              </w:rPr>
              <w:t xml:space="preserve">N°</w:t>
            </w:r>
          </w:p>
        </w:tc>
        <w:tc>
          <w:tcPr>
            <w:shd w:val="clear" w:color="auto" w:fill="F1E4E8"/>
          </w:tcPr>
          <w:p>
            <w:pPr>
              <w:pStyle w:val="Compact"/>
              <w:jc w:val="left"/>
            </w:pPr>
            <w:r>
              <w:rPr>
                <w:sz w:val="19"/>
              </w:rPr>
              <w:t xml:space="preserve">Tipo de consulta</w:t>
            </w:r>
          </w:p>
        </w:tc>
        <w:tc>
          <w:tcPr>
            <w:shd w:val="clear" w:color="auto" w:fill="F1E4E8"/>
          </w:tcPr>
          <w:p>
            <w:pPr>
              <w:pStyle w:val="Compact"/>
              <w:jc w:val="left"/>
            </w:pPr>
            <w:r>
              <w:rPr>
                <w:sz w:val="19"/>
              </w:rPr>
              <w:t xml:space="preserve">Prolog</w:t>
            </w:r>
          </w:p>
        </w:tc>
        <w:tc>
          <w:tcPr>
            <w:shd w:val="clear" w:color="auto" w:fill="F1E4E8"/>
          </w:tcPr>
          <w:p>
            <w:pPr>
              <w:pStyle w:val="Compact"/>
              <w:jc w:val="left"/>
            </w:pPr>
            <w:r>
              <w:rPr>
                <w:sz w:val="19"/>
              </w:rPr>
              <w:t xml:space="preserve">LLM</w:t>
            </w:r>
          </w:p>
        </w:tc>
      </w:tr>
      <w:tr>
        <w:tc>
          <w:tcPr/>
          <w:p>
            <w:pPr>
              <w:pStyle w:val="Compact"/>
              <w:jc w:val="left"/>
            </w:pPr>
            <w:r>
              <w:rPr>
                <w:sz w:val="19"/>
              </w:rPr>
              <w:t xml:space="preserve">1</w:t>
            </w:r>
          </w:p>
        </w:tc>
        <w:tc>
          <w:tcPr/>
          <w:p>
            <w:pPr>
              <w:pStyle w:val="Compact"/>
              <w:jc w:val="left"/>
            </w:pPr>
            <w:r>
              <w:rPr>
                <w:sz w:val="19"/>
              </w:rPr>
              <w:t xml:space="preserve">Cepas de un valle</w:t>
            </w:r>
          </w:p>
        </w:tc>
        <w:tc>
          <w:tcPr/>
          <w:p>
            <w:pPr>
              <w:pStyle w:val="Compact"/>
              <w:jc w:val="left"/>
            </w:pPr>
            <w:r>
              <w:rPr>
                <w:sz w:val="19"/>
              </w:rPr>
              <w:t xml:space="preserve">Correcta</w:t>
            </w:r>
          </w:p>
        </w:tc>
        <w:tc>
          <w:tcPr/>
          <w:p>
            <w:pPr>
              <w:pStyle w:val="Compact"/>
              <w:jc w:val="left"/>
            </w:pPr>
            <w:r>
              <w:rPr/>
              <w:t>Correcta</w:t>
            </w:r>
          </w:p>
        </w:tc>
      </w:tr>
      <w:tr>
        <w:tc>
          <w:tcPr/>
          <w:p>
            <w:pPr>
              <w:pStyle w:val="Compact"/>
              <w:jc w:val="left"/>
            </w:pPr>
            <w:r>
              <w:rPr>
                <w:sz w:val="19"/>
              </w:rPr>
              <w:t xml:space="preserve">2</w:t>
            </w:r>
          </w:p>
        </w:tc>
        <w:tc>
          <w:tcPr/>
          <w:p>
            <w:pPr>
              <w:pStyle w:val="Compact"/>
              <w:jc w:val="left"/>
            </w:pPr>
            <w:r>
              <w:rPr>
                <w:sz w:val="19"/>
              </w:rPr>
              <w:t xml:space="preserve">Valles de una cepa</w:t>
            </w:r>
          </w:p>
        </w:tc>
        <w:tc>
          <w:tcPr/>
          <w:p>
            <w:pPr>
              <w:pStyle w:val="Compact"/>
              <w:jc w:val="left"/>
            </w:pPr>
            <w:r>
              <w:rPr>
                <w:sz w:val="19"/>
              </w:rPr>
              <w:t xml:space="preserve">Correcta</w:t>
            </w:r>
          </w:p>
        </w:tc>
        <w:tc>
          <w:tcPr/>
          <w:p>
            <w:pPr>
              <w:pStyle w:val="Compact"/>
              <w:jc w:val="left"/>
            </w:pPr>
            <w:r>
              <w:rPr/>
              <w:t>Parcial</w:t>
            </w:r>
          </w:p>
        </w:tc>
      </w:tr>
      <w:tr>
        <w:tc>
          <w:tcPr/>
          <w:p>
            <w:pPr>
              <w:pStyle w:val="Compact"/>
              <w:jc w:val="left"/>
            </w:pPr>
            <w:r>
              <w:rPr>
                <w:sz w:val="19"/>
              </w:rPr>
              <w:t xml:space="preserve">3</w:t>
            </w:r>
          </w:p>
        </w:tc>
        <w:tc>
          <w:tcPr/>
          <w:p>
            <w:pPr>
              <w:pStyle w:val="Compact"/>
              <w:jc w:val="left"/>
            </w:pPr>
            <w:r>
              <w:rPr>
                <w:sz w:val="19"/>
              </w:rPr>
              <w:t xml:space="preserve">Origen (ambigüedad</w:t>
            </w:r>
            <w:r>
              <w:rPr>
                <w:sz w:val="19"/>
              </w:rPr>
              <w:t xml:space="preserve"> </w:t>
            </w:r>
            <w:r>
              <w:rPr>
                <w:sz w:val="19"/>
              </w:rPr>
              <w:t xml:space="preserve">“</w:t>
            </w:r>
            <w:r>
              <w:rPr>
                <w:sz w:val="19"/>
              </w:rPr>
              <w:t xml:space="preserve">País</w:t>
            </w:r>
            <w:r>
              <w:rPr>
                <w:sz w:val="19"/>
              </w:rPr>
              <w:t xml:space="preserve">”</w:t>
            </w:r>
            <w:r>
              <w:rPr>
                <w:sz w:val="19"/>
              </w:rPr>
              <w:t xml:space="preserve">)</w:t>
            </w:r>
          </w:p>
        </w:tc>
        <w:tc>
          <w:tcPr/>
          <w:p>
            <w:pPr>
              <w:pStyle w:val="Compact"/>
              <w:jc w:val="left"/>
            </w:pPr>
            <w:r>
              <w:rPr>
                <w:sz w:val="19"/>
              </w:rPr>
              <w:t xml:space="preserve">Correcta</w:t>
            </w:r>
          </w:p>
        </w:tc>
        <w:tc>
          <w:tcPr/>
          <w:p>
            <w:pPr>
              <w:pStyle w:val="Compact"/>
              <w:jc w:val="left"/>
            </w:pPr>
            <w:r>
              <w:rPr/>
              <w:t>Correcta</w:t>
            </w:r>
          </w:p>
        </w:tc>
      </w:tr>
      <w:tr>
        <w:tc>
          <w:tcPr/>
          <w:p>
            <w:pPr>
              <w:pStyle w:val="Compact"/>
              <w:jc w:val="left"/>
            </w:pPr>
            <w:r>
              <w:rPr>
                <w:sz w:val="19"/>
              </w:rPr>
              <w:t xml:space="preserve">4</w:t>
            </w:r>
          </w:p>
        </w:tc>
        <w:tc>
          <w:tcPr/>
          <w:p>
            <w:pPr>
              <w:pStyle w:val="Compact"/>
              <w:jc w:val="left"/>
            </w:pPr>
            <w:r>
              <w:rPr>
                <w:sz w:val="19"/>
              </w:rPr>
              <w:t xml:space="preserve">Maridaje por plato</w:t>
            </w:r>
          </w:p>
        </w:tc>
        <w:tc>
          <w:tcPr/>
          <w:p>
            <w:pPr>
              <w:pStyle w:val="Compact"/>
              <w:jc w:val="left"/>
            </w:pPr>
            <w:r>
              <w:rPr>
                <w:sz w:val="19"/>
              </w:rPr>
              <w:t xml:space="preserve">Correcta</w:t>
            </w:r>
          </w:p>
        </w:tc>
        <w:tc>
          <w:tcPr/>
          <w:p>
            <w:pPr>
              <w:pStyle w:val="Compact"/>
              <w:jc w:val="left"/>
            </w:pPr>
            <w:r>
              <w:rPr/>
              <w:t>Correcta</w:t>
            </w:r>
          </w:p>
        </w:tc>
      </w:tr>
      <w:tr>
        <w:tc>
          <w:tcPr/>
          <w:p>
            <w:pPr>
              <w:pStyle w:val="Compact"/>
              <w:jc w:val="left"/>
            </w:pPr>
            <w:r>
              <w:rPr>
                <w:sz w:val="19"/>
              </w:rPr>
              <w:t xml:space="preserve">5</w:t>
            </w:r>
          </w:p>
        </w:tc>
        <w:tc>
          <w:tcPr/>
          <w:p>
            <w:pPr>
              <w:pStyle w:val="Compact"/>
              <w:jc w:val="left"/>
            </w:pPr>
            <w:r>
              <w:rPr>
                <w:sz w:val="19"/>
              </w:rPr>
              <w:t xml:space="preserve">Notas aromáticas</w:t>
            </w:r>
          </w:p>
        </w:tc>
        <w:tc>
          <w:tcPr/>
          <w:p>
            <w:pPr>
              <w:pStyle w:val="Compact"/>
              <w:jc w:val="left"/>
            </w:pPr>
            <w:r>
              <w:rPr>
                <w:sz w:val="19"/>
              </w:rPr>
              <w:t xml:space="preserve">Correcta</w:t>
            </w:r>
          </w:p>
        </w:tc>
        <w:tc>
          <w:tcPr/>
          <w:p>
            <w:pPr>
              <w:pStyle w:val="Compact"/>
              <w:jc w:val="left"/>
            </w:pPr>
            <w:r>
              <w:rPr/>
              <w:t>Correcta</w:t>
            </w:r>
          </w:p>
        </w:tc>
      </w:tr>
      <w:tr>
        <w:tc>
          <w:tcPr/>
          <w:p>
            <w:pPr>
              <w:pStyle w:val="Compact"/>
              <w:jc w:val="left"/>
            </w:pPr>
            <w:r>
              <w:rPr>
                <w:sz w:val="19"/>
              </w:rPr>
              <w:t xml:space="preserve">6</w:t>
            </w:r>
          </w:p>
        </w:tc>
        <w:tc>
          <w:tcPr/>
          <w:p>
            <w:pPr>
              <w:pStyle w:val="Compact"/>
              <w:jc w:val="left"/>
            </w:pPr>
            <w:r>
              <w:rPr>
                <w:sz w:val="19"/>
              </w:rPr>
              <w:t xml:space="preserve">Clima de un valle</w:t>
            </w:r>
          </w:p>
        </w:tc>
        <w:tc>
          <w:tcPr/>
          <w:p>
            <w:pPr>
              <w:pStyle w:val="Compact"/>
              <w:jc w:val="left"/>
            </w:pPr>
            <w:r>
              <w:rPr>
                <w:sz w:val="19"/>
              </w:rPr>
              <w:t xml:space="preserve">Correcta</w:t>
            </w:r>
          </w:p>
        </w:tc>
        <w:tc>
          <w:tcPr/>
          <w:p>
            <w:pPr>
              <w:pStyle w:val="Compact"/>
              <w:jc w:val="left"/>
            </w:pPr>
            <w:r>
              <w:rPr/>
              <w:t>Correcta</w:t>
            </w:r>
          </w:p>
        </w:tc>
      </w:tr>
      <w:tr>
        <w:tc>
          <w:tcPr/>
          <w:p>
            <w:pPr>
              <w:pStyle w:val="Compact"/>
              <w:jc w:val="left"/>
            </w:pPr>
            <w:r>
              <w:rPr>
                <w:sz w:val="19"/>
              </w:rPr>
              <w:t xml:space="preserve">7</w:t>
            </w:r>
          </w:p>
        </w:tc>
        <w:tc>
          <w:tcPr/>
          <w:p>
            <w:pPr>
              <w:pStyle w:val="Compact"/>
              <w:jc w:val="left"/>
            </w:pPr>
            <w:r>
              <w:rPr>
                <w:sz w:val="19"/>
              </w:rPr>
              <w:t xml:space="preserve">Región de un valle</w:t>
            </w:r>
          </w:p>
        </w:tc>
        <w:tc>
          <w:tcPr/>
          <w:p>
            <w:pPr>
              <w:pStyle w:val="Compact"/>
              <w:jc w:val="left"/>
            </w:pPr>
            <w:r>
              <w:rPr>
                <w:sz w:val="19"/>
              </w:rPr>
              <w:t xml:space="preserve">Correcta</w:t>
            </w:r>
          </w:p>
        </w:tc>
        <w:tc>
          <w:tcPr/>
          <w:p>
            <w:pPr>
              <w:pStyle w:val="Compact"/>
              <w:jc w:val="left"/>
            </w:pPr>
            <w:r>
              <w:rPr/>
              <w:t>Correcta</w:t>
            </w:r>
          </w:p>
        </w:tc>
      </w:tr>
      <w:tr>
        <w:tc>
          <w:tcPr/>
          <w:p>
            <w:pPr>
              <w:pStyle w:val="Compact"/>
              <w:jc w:val="left"/>
            </w:pPr>
            <w:r>
              <w:rPr>
                <w:sz w:val="19"/>
              </w:rPr>
              <w:t xml:space="preserve">8</w:t>
            </w:r>
          </w:p>
        </w:tc>
        <w:tc>
          <w:tcPr/>
          <w:p>
            <w:pPr>
              <w:pStyle w:val="Compact"/>
              <w:jc w:val="left"/>
            </w:pPr>
            <w:r>
              <w:rPr>
                <w:sz w:val="19"/>
              </w:rPr>
              <w:t xml:space="preserve">Verificación sí/no</w:t>
            </w:r>
          </w:p>
        </w:tc>
        <w:tc>
          <w:tcPr/>
          <w:p>
            <w:pPr>
              <w:pStyle w:val="Compact"/>
              <w:jc w:val="left"/>
            </w:pPr>
            <w:r>
              <w:rPr>
                <w:sz w:val="19"/>
              </w:rPr>
              <w:t xml:space="preserve">Correcta</w:t>
            </w:r>
          </w:p>
        </w:tc>
        <w:tc>
          <w:tcPr/>
          <w:p>
            <w:pPr>
              <w:pStyle w:val="Compact"/>
              <w:jc w:val="left"/>
            </w:pPr>
            <w:r>
              <w:rPr/>
              <w:t>Incorrecta</w:t>
            </w:r>
          </w:p>
        </w:tc>
      </w:tr>
      <w:tr>
        <w:tc>
          <w:tcPr/>
          <w:p>
            <w:pPr>
              <w:pStyle w:val="Compact"/>
              <w:jc w:val="left"/>
            </w:pPr>
            <w:r>
              <w:rPr>
                <w:sz w:val="19"/>
              </w:rPr>
              <w:t xml:space="preserve">9</w:t>
            </w:r>
          </w:p>
        </w:tc>
        <w:tc>
          <w:tcPr/>
          <w:p>
            <w:pPr>
              <w:pStyle w:val="Compact"/>
              <w:jc w:val="left"/>
            </w:pPr>
            <w:r>
              <w:rPr>
                <w:sz w:val="19"/>
              </w:rPr>
              <w:t xml:space="preserve">Explicación fuera de la base</w:t>
            </w:r>
          </w:p>
        </w:tc>
        <w:tc>
          <w:tcPr/>
          <w:p>
            <w:pPr>
              <w:pStyle w:val="Compact"/>
              <w:jc w:val="left"/>
            </w:pPr>
            <w:r>
              <w:rPr>
                <w:sz w:val="19"/>
              </w:rPr>
              <w:t xml:space="preserve">Incorrecta</w:t>
            </w:r>
          </w:p>
        </w:tc>
        <w:tc>
          <w:tcPr/>
          <w:p>
            <w:pPr>
              <w:pStyle w:val="Compact"/>
              <w:jc w:val="left"/>
            </w:pPr>
            <w:r>
              <w:rPr/>
              <w:t>Correcta</w:t>
            </w:r>
          </w:p>
        </w:tc>
      </w:tr>
      <w:tr>
        <w:tc>
          <w:tcPr/>
          <w:p>
            <w:pPr>
              <w:pStyle w:val="Compact"/>
              <w:jc w:val="left"/>
            </w:pPr>
            <w:r>
              <w:rPr>
                <w:sz w:val="19"/>
              </w:rPr>
              <w:t xml:space="preserve">10</w:t>
            </w:r>
          </w:p>
        </w:tc>
        <w:tc>
          <w:tcPr/>
          <w:p>
            <w:pPr>
              <w:pStyle w:val="Compact"/>
              <w:jc w:val="left"/>
            </w:pPr>
            <w:r>
              <w:rPr>
                <w:sz w:val="19"/>
              </w:rPr>
              <w:t xml:space="preserve">Hecho destacado</w:t>
            </w:r>
          </w:p>
        </w:tc>
        <w:tc>
          <w:tcPr/>
          <w:p>
            <w:pPr>
              <w:pStyle w:val="Compact"/>
              <w:jc w:val="left"/>
            </w:pPr>
            <w:r>
              <w:rPr>
                <w:sz w:val="19"/>
              </w:rPr>
              <w:t xml:space="preserve">Correcta</w:t>
            </w:r>
          </w:p>
        </w:tc>
        <w:tc>
          <w:tcPr/>
          <w:p>
            <w:pPr>
              <w:pStyle w:val="Compact"/>
              <w:jc w:val="left"/>
            </w:pPr>
            <w:r>
              <w:rPr/>
              <w:t>Correcta</w:t>
            </w:r>
          </w:p>
        </w:tc>
      </w:tr>
      <w:tr>
        <w:tc>
          <w:tcPr/>
          <w:p>
            <w:pPr>
              <w:pStyle w:val="Compact"/>
              <w:jc w:val="left"/>
            </w:pPr>
            <w:r>
              <w:rPr>
                <w:sz w:val="19"/>
              </w:rPr>
              <w:t xml:space="preserve">11</w:t>
            </w:r>
          </w:p>
        </w:tc>
        <w:tc>
          <w:tcPr/>
          <w:p>
            <w:pPr>
              <w:pStyle w:val="Compact"/>
              <w:jc w:val="left"/>
            </w:pPr>
            <w:r>
              <w:rPr>
                <w:sz w:val="19"/>
              </w:rPr>
              <w:t xml:space="preserve">Inferencia: cepas en común</w:t>
            </w:r>
          </w:p>
        </w:tc>
        <w:tc>
          <w:tcPr/>
          <w:p>
            <w:pPr>
              <w:pStyle w:val="Compact"/>
              <w:jc w:val="left"/>
            </w:pPr>
            <w:r>
              <w:rPr>
                <w:sz w:val="19"/>
              </w:rPr>
              <w:t xml:space="preserve">Correcta</w:t>
            </w:r>
          </w:p>
        </w:tc>
        <w:tc>
          <w:tcPr/>
          <w:p>
            <w:pPr>
              <w:pStyle w:val="Compact"/>
              <w:jc w:val="left"/>
            </w:pPr>
            <w:r>
              <w:rPr/>
              <w:t>Incorrecta</w:t>
            </w:r>
          </w:p>
        </w:tc>
      </w:tr>
      <w:tr>
        <w:tc>
          <w:tcPr/>
          <w:p>
            <w:pPr>
              <w:pStyle w:val="Compact"/>
              <w:jc w:val="left"/>
            </w:pPr>
            <w:r>
              <w:rPr>
                <w:sz w:val="19"/>
              </w:rPr>
              <w:t xml:space="preserve">12</w:t>
            </w:r>
          </w:p>
        </w:tc>
        <w:tc>
          <w:tcPr/>
          <w:p>
            <w:pPr>
              <w:pStyle w:val="Compact"/>
              <w:jc w:val="left"/>
            </w:pPr>
            <w:r>
              <w:rPr>
                <w:sz w:val="19"/>
              </w:rPr>
              <w:t xml:space="preserve">Inferencia: temperatura heredada</w:t>
            </w:r>
          </w:p>
        </w:tc>
        <w:tc>
          <w:tcPr/>
          <w:p>
            <w:pPr>
              <w:pStyle w:val="Compact"/>
              <w:jc w:val="left"/>
            </w:pPr>
            <w:r>
              <w:rPr>
                <w:sz w:val="19"/>
              </w:rPr>
              <w:t xml:space="preserve">Correcta</w:t>
            </w:r>
          </w:p>
        </w:tc>
        <w:tc>
          <w:tcPr/>
          <w:p>
            <w:pPr>
              <w:pStyle w:val="Compact"/>
              <w:jc w:val="left"/>
            </w:pPr>
            <w:r>
              <w:rPr/>
              <w:t>Correcta</w:t>
            </w:r>
          </w:p>
        </w:tc>
      </w:tr>
      <w:tr>
        <w:tc>
          <w:tcPr/>
          <w:p>
            <w:pPr>
              <w:pStyle w:val="Compact"/>
              <w:jc w:val="left"/>
            </w:pPr>
            <w:r>
              <w:rPr>
                <w:sz w:val="19"/>
              </w:rPr>
              <w:t xml:space="preserve">13</w:t>
            </w:r>
          </w:p>
        </w:tc>
        <w:tc>
          <w:tcPr/>
          <w:p>
            <w:pPr>
              <w:pStyle w:val="Compact"/>
              <w:jc w:val="left"/>
            </w:pPr>
            <w:r>
              <w:rPr>
                <w:sz w:val="19"/>
              </w:rPr>
              <w:t xml:space="preserve">Valles por zona</w:t>
            </w:r>
          </w:p>
        </w:tc>
        <w:tc>
          <w:tcPr/>
          <w:p>
            <w:pPr>
              <w:pStyle w:val="Compact"/>
              <w:jc w:val="left"/>
            </w:pPr>
            <w:r>
              <w:rPr>
                <w:sz w:val="19"/>
              </w:rPr>
              <w:t xml:space="preserve">Correcta</w:t>
            </w:r>
          </w:p>
        </w:tc>
        <w:tc>
          <w:tcPr/>
          <w:p>
            <w:pPr>
              <w:pStyle w:val="Compact"/>
              <w:jc w:val="left"/>
            </w:pPr>
            <w:r>
              <w:rPr/>
              <w:t>Parcial</w:t>
            </w:r>
          </w:p>
        </w:tc>
      </w:tr>
      <w:tr>
        <w:tc>
          <w:tcPr/>
          <w:p>
            <w:pPr>
              <w:pStyle w:val="Compact"/>
              <w:jc w:val="left"/>
            </w:pPr>
            <w:r>
              <w:rPr>
                <w:sz w:val="19"/>
              </w:rPr>
              <w:t xml:space="preserve">14</w:t>
            </w:r>
          </w:p>
        </w:tc>
        <w:tc>
          <w:tcPr/>
          <w:p>
            <w:pPr>
              <w:pStyle w:val="Compact"/>
              <w:jc w:val="left"/>
            </w:pPr>
            <w:r>
              <w:rPr>
                <w:sz w:val="19"/>
              </w:rPr>
              <w:t xml:space="preserve">Origen con adjetivo (</w:t>
            </w:r>
            <w:r>
              <w:rPr>
                <w:sz w:val="19"/>
              </w:rPr>
              <w:t xml:space="preserve">“</w:t>
            </w:r>
            <w:r>
              <w:rPr>
                <w:sz w:val="19"/>
              </w:rPr>
              <w:t xml:space="preserve">francés</w:t>
            </w:r>
            <w:r>
              <w:rPr>
                <w:sz w:val="19"/>
              </w:rPr>
              <w:t xml:space="preserve">”</w:t>
            </w:r>
            <w:r>
              <w:rPr>
                <w:sz w:val="19"/>
              </w:rPr>
              <w:t xml:space="preserve">)</w:t>
            </w:r>
          </w:p>
        </w:tc>
        <w:tc>
          <w:tcPr/>
          <w:p>
            <w:pPr>
              <w:pStyle w:val="Compact"/>
              <w:jc w:val="left"/>
            </w:pPr>
            <w:r>
              <w:rPr>
                <w:sz w:val="19"/>
              </w:rPr>
              <w:t xml:space="preserve">Correcta</w:t>
            </w:r>
          </w:p>
        </w:tc>
        <w:tc>
          <w:tcPr/>
          <w:p>
            <w:pPr>
              <w:pStyle w:val="Compact"/>
              <w:jc w:val="left"/>
            </w:pPr>
            <w:r>
              <w:rPr/>
              <w:t>Parcial</w:t>
            </w:r>
          </w:p>
        </w:tc>
      </w:tr>
      <w:tr>
        <w:tc>
          <w:tcPr/>
          <w:p>
            <w:pPr>
              <w:pStyle w:val="Compact"/>
              <w:jc w:val="left"/>
            </w:pPr>
            <w:r>
              <w:rPr>
                <w:sz w:val="19"/>
              </w:rPr>
              <w:t xml:space="preserve">15</w:t>
            </w:r>
          </w:p>
        </w:tc>
        <w:tc>
          <w:tcPr/>
          <w:p>
            <w:pPr>
              <w:pStyle w:val="Compact"/>
              <w:jc w:val="left"/>
            </w:pPr>
            <w:r>
              <w:rPr>
                <w:sz w:val="19"/>
              </w:rPr>
              <w:t xml:space="preserve">Inferencia: cepas de clima frío</w:t>
            </w:r>
          </w:p>
        </w:tc>
        <w:tc>
          <w:tcPr/>
          <w:p>
            <w:pPr>
              <w:pStyle w:val="Compact"/>
              <w:jc w:val="left"/>
            </w:pPr>
            <w:r>
              <w:rPr>
                <w:sz w:val="19"/>
              </w:rPr>
              <w:t xml:space="preserve">Correcta</w:t>
            </w:r>
          </w:p>
        </w:tc>
        <w:tc>
          <w:tcPr/>
          <w:p>
            <w:pPr>
              <w:pStyle w:val="Compact"/>
              <w:jc w:val="left"/>
            </w:pPr>
            <w:r>
              <w:rPr/>
              <w:t>Incorrecta</w:t>
            </w:r>
          </w:p>
        </w:tc>
      </w:tr>
      <w:tr>
        <w:tc>
          <w:tcPr/>
          <w:p>
            <w:pPr>
              <w:pStyle w:val="Compact"/>
              <w:jc w:val="left"/>
            </w:pPr>
            <w:r>
              <w:rPr>
                <w:sz w:val="19"/>
              </w:rPr>
              <w:t xml:space="preserve">16</w:t>
            </w:r>
          </w:p>
        </w:tc>
        <w:tc>
          <w:tcPr/>
          <w:p>
            <w:pPr>
              <w:pStyle w:val="Compact"/>
              <w:jc w:val="left"/>
            </w:pPr>
            <w:r>
              <w:rPr>
                <w:sz w:val="19"/>
              </w:rPr>
              <w:t xml:space="preserve">Filtro combinado (color + cuerpo)</w:t>
            </w:r>
          </w:p>
        </w:tc>
        <w:tc>
          <w:tcPr/>
          <w:p>
            <w:pPr>
              <w:pStyle w:val="Compact"/>
              <w:jc w:val="left"/>
            </w:pPr>
            <w:r>
              <w:rPr>
                <w:sz w:val="19"/>
              </w:rPr>
              <w:t xml:space="preserve">Correcta</w:t>
            </w:r>
          </w:p>
        </w:tc>
        <w:tc>
          <w:tcPr/>
          <w:p>
            <w:pPr>
              <w:pStyle w:val="Compact"/>
              <w:jc w:val="left"/>
            </w:pPr>
            <w:r>
              <w:rPr/>
              <w:t>Correcta</w:t>
            </w:r>
          </w:p>
        </w:tc>
      </w:tr>
      <w:tr>
        <w:tc>
          <w:tcPr/>
          <w:p>
            <w:pPr>
              <w:pStyle w:val="Compact"/>
              <w:jc w:val="left"/>
            </w:pPr>
            <w:r>
              <w:rPr>
                <w:sz w:val="19"/>
              </w:rPr>
              <w:t xml:space="preserve">17</w:t>
            </w:r>
          </w:p>
        </w:tc>
        <w:tc>
          <w:tcPr/>
          <w:p>
            <w:pPr>
              <w:pStyle w:val="Compact"/>
              <w:jc w:val="left"/>
            </w:pPr>
            <w:r>
              <w:rPr>
                <w:sz w:val="19"/>
              </w:rPr>
              <w:t xml:space="preserve">Comparación de cepas</w:t>
            </w:r>
          </w:p>
        </w:tc>
        <w:tc>
          <w:tcPr/>
          <w:p>
            <w:pPr>
              <w:pStyle w:val="Compact"/>
              <w:jc w:val="left"/>
            </w:pPr>
            <w:r>
              <w:rPr>
                <w:sz w:val="19"/>
              </w:rPr>
              <w:t xml:space="preserve">Parcial</w:t>
            </w:r>
          </w:p>
        </w:tc>
        <w:tc>
          <w:tcPr/>
          <w:p>
            <w:pPr>
              <w:pStyle w:val="Compact"/>
              <w:jc w:val="left"/>
            </w:pPr>
            <w:r>
              <w:rPr/>
              <w:t>Incorrecta</w:t>
            </w:r>
          </w:p>
        </w:tc>
      </w:tr>
      <w:tr>
        <w:tc>
          <w:tcPr/>
          <w:p>
            <w:pPr>
              <w:pStyle w:val="Compact"/>
              <w:jc w:val="left"/>
            </w:pPr>
            <w:r>
              <w:rPr>
                <w:sz w:val="19"/>
              </w:rPr>
              <w:t xml:space="preserve">18</w:t>
            </w:r>
          </w:p>
        </w:tc>
        <w:tc>
          <w:tcPr/>
          <w:p>
            <w:pPr>
              <w:pStyle w:val="Compact"/>
              <w:jc w:val="left"/>
            </w:pPr>
            <w:r>
              <w:rPr>
                <w:sz w:val="19"/>
              </w:rPr>
              <w:t xml:space="preserve">Maridaje cepa + plato</w:t>
            </w:r>
          </w:p>
        </w:tc>
        <w:tc>
          <w:tcPr/>
          <w:p>
            <w:pPr>
              <w:pStyle w:val="Compact"/>
              <w:jc w:val="left"/>
            </w:pPr>
            <w:r>
              <w:rPr>
                <w:sz w:val="19"/>
              </w:rPr>
              <w:t xml:space="preserve">Correcta</w:t>
            </w:r>
          </w:p>
        </w:tc>
        <w:tc>
          <w:tcPr/>
          <w:p>
            <w:pPr>
              <w:pStyle w:val="Compact"/>
              <w:jc w:val="left"/>
            </w:pPr>
            <w:r>
              <w:rPr/>
              <w:t>Parcial</w:t>
            </w:r>
          </w:p>
        </w:tc>
      </w:tr>
      <w:tr>
        <w:tc>
          <w:tcPr/>
          <w:p>
            <w:pPr>
              <w:pStyle w:val="Compact"/>
              <w:jc w:val="left"/>
            </w:pPr>
            <w:r>
              <w:rPr>
                <w:sz w:val="19"/>
              </w:rPr>
              <w:t xml:space="preserve">19</w:t>
            </w:r>
          </w:p>
        </w:tc>
        <w:tc>
          <w:tcPr/>
          <w:p>
            <w:pPr>
              <w:pStyle w:val="Compact"/>
              <w:jc w:val="left"/>
            </w:pPr>
            <w:r>
              <w:rPr>
                <w:sz w:val="19"/>
              </w:rPr>
              <w:t xml:space="preserve">Error ortográfico</w:t>
            </w:r>
          </w:p>
        </w:tc>
        <w:tc>
          <w:tcPr/>
          <w:p>
            <w:pPr>
              <w:pStyle w:val="Compact"/>
              <w:jc w:val="left"/>
            </w:pPr>
            <w:r>
              <w:rPr>
                <w:sz w:val="19"/>
              </w:rPr>
              <w:t xml:space="preserve">Incorrecta</w:t>
            </w:r>
          </w:p>
        </w:tc>
        <w:tc>
          <w:tcPr/>
          <w:p>
            <w:pPr>
              <w:pStyle w:val="Compact"/>
              <w:jc w:val="left"/>
            </w:pPr>
            <w:r>
              <w:rPr/>
              <w:t>Parcial</w:t>
            </w:r>
          </w:p>
        </w:tc>
      </w:tr>
      <w:tr>
        <w:tc>
          <w:tcPr/>
          <w:p>
            <w:pPr>
              <w:pStyle w:val="Compact"/>
              <w:jc w:val="left"/>
            </w:pPr>
            <w:r>
              <w:rPr>
                <w:sz w:val="19"/>
              </w:rPr>
              <w:t xml:space="preserve">20</w:t>
            </w:r>
          </w:p>
        </w:tc>
        <w:tc>
          <w:tcPr/>
          <w:p>
            <w:pPr>
              <w:pStyle w:val="Compact"/>
              <w:jc w:val="left"/>
            </w:pPr>
            <w:r>
              <w:rPr>
                <w:sz w:val="19"/>
              </w:rPr>
              <w:t xml:space="preserve">Fuera de la base</w:t>
            </w:r>
          </w:p>
        </w:tc>
        <w:tc>
          <w:tcPr/>
          <w:p>
            <w:pPr>
              <w:pStyle w:val="Compact"/>
              <w:jc w:val="left"/>
            </w:pPr>
            <w:r>
              <w:rPr>
                <w:sz w:val="19"/>
              </w:rPr>
              <w:t xml:space="preserve">Correcta</w:t>
            </w:r>
          </w:p>
        </w:tc>
        <w:tc>
          <w:tcPr/>
          <w:p>
            <w:pPr>
              <w:pStyle w:val="Compact"/>
              <w:jc w:val="left"/>
            </w:pPr>
            <w:r>
              <w:rPr/>
              <w:t>Correcta</w:t>
            </w:r>
          </w:p>
        </w:tc>
      </w:tr>
      <w:tr>
        <w:tc>
          <w:tcPr/>
          <w:p>
            <w:pPr>
              <w:pStyle w:val="Compact"/>
            </w:pPr>
          </w:p>
        </w:tc>
        <w:tc>
          <w:tcPr/>
          <w:p>
            <w:pPr>
              <w:pStyle w:val="Compact"/>
              <w:jc w:val="left"/>
            </w:pPr>
            <w:r>
              <w:rPr>
                <w:bCs/>
                <w:b/>
                <w:sz w:val="19"/>
              </w:rPr>
              <w:t xml:space="preserve">Total correctas</w:t>
            </w:r>
          </w:p>
        </w:tc>
        <w:tc>
          <w:tcPr/>
          <w:p>
            <w:pPr>
              <w:pStyle w:val="Compact"/>
              <w:jc w:val="left"/>
            </w:pPr>
            <w:r>
              <w:rPr>
                <w:bCs/>
                <w:b/>
                <w:sz w:val="19"/>
              </w:rPr>
              <w:t xml:space="preserve">17 / 20 (85 %)</w:t>
            </w:r>
          </w:p>
        </w:tc>
        <w:tc>
          <w:tcPr/>
          <w:p>
            <w:pPr>
              <w:pStyle w:val="Compact"/>
              <w:jc w:val="left"/>
            </w:pPr>
            <w:r>
              <w:rPr>
                <w:b/>
              </w:rPr>
              <w:t>11 / 20 (55 %)</w:t>
            </w:r>
          </w:p>
        </w:tc>
      </w:tr>
    </w:tbl>
    <w:p>
      <w:pPr>
        <w:pStyle w:val="BodyText"/>
      </w:pPr>
      <w:r>
        <w:rPr>
          <w:b/>
        </w:rPr>
        <w:t>Tiempo de respuesta.</w:t>
      </w:r>
      <w:r>
        <w:rPr/>
        <w:t xml:space="preserve"> En promedio, Prolog respondió en 0,14 s por pregunta (rango 0,07 a 0,18 s) y el LLM en 4,25 s (rango 2,93 a 10,53 s), es decir, unas 30 veces más lento. El tiempo de Prolog incluye iniciar SWI-Prolog en cada consulta; el del LLM se midió con el modelo ya cargado en memoria (la primera consulta con el modelo en frío tardó cerca de 58 s).</w:t>
      </w:r>
    </w:p>
    <w:bookmarkEnd w:id="32"/>
    <w:bookmarkStart w:id="33" w:name="análisis-del-chatbot-prolog"/>
    <w:p>
      <w:pPr>
        <w:pStyle w:val="Heading2"/>
      </w:pPr>
      <w:r>
        <w:t xml:space="preserve">5.3 Análisis del chatbot Prolog</w:t>
      </w:r>
    </w:p>
    <w:p>
      <w:pPr>
        <w:pStyle w:val="FirstParagraph"/>
      </w:pPr>
      <w:r>
        <w:t xml:space="preserve">El chatbot Prolog acierta en todas las preguntas que corresponden a una intención programada, incluidas las que requieren inferencia (11, 12 y 15) y la desambiguación de</w:t>
      </w:r>
      <w:r>
        <w:t xml:space="preserve"> </w:t>
      </w:r>
      <w:r>
        <w:t xml:space="preserve">“</w:t>
      </w:r>
      <w:r>
        <w:t xml:space="preserve">País</w:t>
      </w:r>
      <w:r>
        <w:t xml:space="preserve">”</w:t>
      </w:r>
      <w:r>
        <w:t xml:space="preserve"> </w:t>
      </w:r>
      <w:r>
        <w:t xml:space="preserve">(3). Sus respuestas son exactas y siempre trazables a hechos de la base.</w:t>
      </w:r>
    </w:p>
    <w:p>
      <w:pPr>
        <w:pStyle w:val="BodyText"/>
      </w:pPr>
      <w:r>
        <w:t xml:space="preserve">Sus fallas muestran los límites del enfoque por palabras clave:</w:t>
      </w:r>
    </w:p>
    <w:p>
      <w:pPr>
        <w:numPr>
          <w:ilvl w:val="0"/>
          <w:numId w:val="1003"/>
        </w:numPr>
        <w:pStyle w:val="Compact"/>
      </w:pPr>
      <w:r>
        <w:rPr>
          <w:bCs/>
          <w:b/>
        </w:rPr>
        <w:t xml:space="preserve">Pregunta 9:</w:t>
      </w:r>
      <w:r>
        <w:t xml:space="preserve"> </w:t>
      </w:r>
      <w:r>
        <w:t xml:space="preserve">detecta dos cepas y aplica la intención</w:t>
      </w:r>
      <w:r>
        <w:t xml:space="preserve"> </w:t>
      </w:r>
      <w:r>
        <w:t xml:space="preserve">“</w:t>
      </w:r>
      <w:r>
        <w:t xml:space="preserve">comparar</w:t>
      </w:r>
      <w:r>
        <w:t xml:space="preserve">”</w:t>
      </w:r>
      <w:r>
        <w:t xml:space="preserve">, pero la pregunta pedía una explicación histórica que no está en la base. Lo correcto habría sido indicar que no tiene esa información: es un falso positivo de la detección de intención.</w:t>
      </w:r>
    </w:p>
    <w:p>
      <w:pPr>
        <w:numPr>
          <w:ilvl w:val="0"/>
          <w:numId w:val="1003"/>
        </w:numPr>
        <w:pStyle w:val="Compact"/>
      </w:pPr>
      <w:r>
        <w:rPr>
          <w:bCs/>
          <w:b/>
        </w:rPr>
        <w:t xml:space="preserve">Pregunta 17:</w:t>
      </w:r>
      <w:r>
        <w:t xml:space="preserve"> </w:t>
      </w:r>
      <w:r>
        <w:t xml:space="preserve">entrega los atributos de ambas cepas, pero no sintetiza la diferencia (no dice, por ejemplo, que ambas son de cuerpo medio y que difieren en sus aromas).</w:t>
      </w:r>
    </w:p>
    <w:p>
      <w:pPr>
        <w:numPr>
          <w:ilvl w:val="0"/>
          <w:numId w:val="1003"/>
        </w:numPr>
        <w:pStyle w:val="Compact"/>
      </w:pPr>
      <w:r>
        <w:rPr>
          <w:bCs/>
          <w:b/>
        </w:rPr>
        <w:t xml:space="preserve">Pregunta 19:</w:t>
      </w:r>
      <w:r>
        <w:t xml:space="preserve"> </w:t>
      </w:r>
      <w:r>
        <w:t xml:space="preserve">“</w:t>
      </w:r>
      <w:r>
        <w:t xml:space="preserve">carmener</w:t>
      </w:r>
      <w:r>
        <w:t xml:space="preserve">”</w:t>
      </w:r>
      <w:r>
        <w:t xml:space="preserve"> </w:t>
      </w:r>
      <w:r>
        <w:t xml:space="preserve">no coincide con ningún patrón, por lo que no reconoce la cepa y cae en una intención genérica que lista todos los valles.</w:t>
      </w:r>
    </w:p>
    <w:p>
      <w:pPr>
        <w:pStyle w:val="BodyText"/>
      </w:pPr>
      <w:r>
        <w:rPr>
          <w:b/>
        </w:rPr>
        <w:t>Mejoras posteriores a la evaluación.</w:t>
      </w:r>
      <w:r>
        <w:t xml:space="preserve"> Tras el análisis se corrigieron tres limitaciones adicionales del chatbot Prolog: el adjetivo “español” no se reconocía como origen, no existían intenciones para regiones administrativas (la regla cepa_en_region no se usaba) y las preguntas por cepas de una zona respondían con valles. Las respuestas a las 20 preguntas del informe no cambian, y se agregaron 7 pruebas automáticas.</w:t>
      </w:r>
    </w:p>
    <w:bookmarkEnd w:id="33"/>
    <w:bookmarkStart w:id="34" w:name="análisis-del-chatbot-llm"/>
    <w:p>
      <w:pPr>
        <w:pStyle w:val="Heading2"/>
      </w:pPr>
      <w:r>
        <w:t xml:space="preserve">5.4 Análisis del chatbot LLM</w:t>
      </w:r>
    </w:p>
    <w:p>
      <w:pPr>
        <w:pStyle w:val="FirstParagraph"/>
      </w:pPr>
      <w:r>
        <w:rPr/>
        <w:t>El chatbot LLM obtuvo 11 respuestas correctas, 5 parciales y 4 incorrectas (55 %), frente a las 17 correctas de Prolog (85 %). Sus aciertos y errores son de naturaleza distinta a los de Prolog.</w:t>
      </w:r>
    </w:p>
    <w:p>
      <w:pPr>
        <w:pStyle w:val="BodyText"/>
      </w:pPr>
      <w:r>
        <w:rPr/>
        <w:t>Fortalezas observadas:</w:t>
      </w:r>
    </w:p>
    <w:p>
      <w:pPr>
        <w:numPr>
          <w:ilvl w:val="0"/>
          <w:numId w:val="1003"/>
        </w:numPr>
        <w:pStyle w:val="Compact"/>
      </w:pPr>
      <w:r>
        <w:rPr>
          <w:b/>
        </w:rPr>
        <w:t>Reconoce cuándo no tiene la información.</w:t>
      </w:r>
      <w:r>
        <w:rPr/>
        <w:t xml:space="preserve"> En las preguntas 9 y 20 respondió que no estaba en su base, que es la respuesta correcta. Prolog falló en la 9 porque interpretó una pregunta de “por qué” como una comparación.</w:t>
      </w:r>
    </w:p>
    <w:p>
      <w:pPr>
        <w:numPr>
          <w:ilvl w:val="0"/>
          <w:numId w:val="1003"/>
        </w:numPr>
        <w:pStyle w:val="Compact"/>
      </w:pPr>
      <w:r>
        <w:rPr>
          <w:b/>
        </w:rPr>
        <w:t>Interpreta preguntas fuera de los patrones programados.</w:t>
      </w:r>
      <w:r>
        <w:rPr/>
        <w:t xml:space="preserve"> En la 19 entendió que “carmener” era Carménère, algo que Prolog no logró, aunque su respuesta quedó incompleta.</w:t>
      </w:r>
    </w:p>
    <w:p>
      <w:pPr>
        <w:numPr>
          <w:ilvl w:val="0"/>
          <w:numId w:val="1003"/>
        </w:numPr>
        <w:pStyle w:val="Compact"/>
      </w:pPr>
      <w:r>
        <w:rPr>
          <w:b/>
        </w:rPr>
        <w:t>Iguala a Prolog en consultas directas.</w:t>
      </w:r>
      <w:r>
        <w:rPr/>
        <w:t xml:space="preserve"> Respondió correctamente los hechos de una sola relación (preguntas 1, 3, 5, 6, 7, 10 y 12) con redacción natural, y ofreció una alternativa útil en la 18 (Riesling).</w:t>
      </w:r>
    </w:p>
    <w:p>
      <w:pPr>
        <w:pStyle w:val="BodyText"/>
      </w:pPr>
      <w:r>
        <w:rPr/>
        <w:t>Debilidades observadas:</w:t>
      </w:r>
    </w:p>
    <w:p>
      <w:pPr>
        <w:numPr>
          <w:ilvl w:val="0"/>
          <w:numId w:val="1003"/>
        </w:numPr>
        <w:pStyle w:val="Compact"/>
      </w:pPr>
      <w:r>
        <w:rPr>
          <w:b/>
        </w:rPr>
        <w:t>Respuestas incompletas (2, 13, 14 y 19).</w:t>
      </w:r>
      <w:r>
        <w:rPr/>
        <w:t xml:space="preserve"> Omite elementos que sí están en la base: Carménère solo en 2 de sus 4 valles (2 y 19), la zona sur sin Malleco (13) y 5 de las 9 cepas de origen francés (14).</w:t>
      </w:r>
    </w:p>
    <w:p>
      <w:pPr>
        <w:numPr>
          <w:ilvl w:val="0"/>
          <w:numId w:val="1003"/>
        </w:numPr>
        <w:pStyle w:val="Compact"/>
      </w:pPr>
      <w:r>
        <w:rPr>
          <w:b/>
        </w:rPr>
        <w:t>Información que contradice la base (8 y 11).</w:t>
      </w:r>
      <w:r>
        <w:rPr/>
        <w:t xml:space="preserve"> Dijo que el Pinot Noir no se cultiva en Leyda, siendo un hecho explícito, y agregó Syrah a las cepas que comparten Maipo y Colchagua, aunque Maipo no la cultiva.</w:t>
      </w:r>
    </w:p>
    <w:p>
      <w:pPr>
        <w:numPr>
          <w:ilvl w:val="0"/>
          <w:numId w:val="1003"/>
        </w:numPr>
        <w:pStyle w:val="Compact"/>
      </w:pPr>
      <w:r>
        <w:rPr>
          <w:b/>
        </w:rPr>
        <w:t>Falla al aplicar reglas de inferencia (15).</w:t>
      </w:r>
      <w:r>
        <w:rPr/>
        <w:t xml:space="preserve"> Listó Carignan, Cinsault y Moscatel de Alejandría y citó Elqui y Limarí como valles fríos, siendo ambos semiáridos. No encadenó valle → clima → clima frío, que Prolog resuelve de forma exacta.</w:t>
      </w:r>
    </w:p>
    <w:p>
      <w:pPr>
        <w:numPr>
          <w:ilvl w:val="0"/>
          <w:numId w:val="1003"/>
        </w:numPr>
        <w:pStyle w:val="Compact"/>
      </w:pPr>
      <w:r>
        <w:rPr>
          <w:b/>
        </w:rPr>
        <w:t>Incorpora conocimiento externo (17 y 18).</w:t>
      </w:r>
      <w:r>
        <w:rPr/>
        <w:t xml:space="preserve"> En la 17 afirmó que el Carménère se cree una mutación del Merlot y le atribuyó notas de pimienta, datos ausentes de la base, y no mencionó que ambas cepas son de cuerpo medio. En la 18 sugirió Sauvignon Blanc para sushi, maridaje que la base no registra.</w:t>
      </w:r>
    </w:p>
    <w:p>
      <w:pPr>
        <w:numPr>
          <w:ilvl w:val="0"/>
          <w:numId w:val="1003"/>
        </w:numPr>
        <w:pStyle w:val="Compact"/>
      </w:pPr>
      <w:r>
        <w:rPr>
          <w:b/>
        </w:rPr>
        <w:t>Formato poco cuidado.</w:t>
      </w:r>
      <w:r>
        <w:rPr/>
        <w:t xml:space="preserve"> A veces devuelve nombres sin tildes o como átomos de Prolog (“cabernet_sauvignon” en la 14), y el estilo varía entre respuestas.</w:t>
      </w:r>
    </w:p>
    <w:p>
      <w:pPr>
        <w:numPr>
          <w:ilvl w:val="0"/>
          <w:numId w:val="1003"/>
        </w:numPr>
        <w:pStyle w:val="Compact"/>
      </w:pPr>
      <w:r>
        <w:rPr>
          <w:b/>
        </w:rPr>
        <w:t>Más lento.</w:t>
      </w:r>
      <w:r>
        <w:rPr/>
        <w:t xml:space="preserve"> 4,25 s promedio frente a 0,14 s de Prolog.</w:t>
      </w:r>
    </w:p>
    <w:p>
      <w:pPr>
        <w:pStyle w:val="BodyText"/>
      </w:pPr>
      <w:r>
        <w:rPr/>
        <w:t>Estos errores ocurren aunque el LLM recibe la base completa y la instrucción de usar solo esa información. Los fallos de exhaustividad (2, 13, 14 y 19) y de conjuntos e inferencia (11 y 15) indican que un modelo local de 7.000 millones de parámetros no ejecuta de forma confiable operaciones lógicas sobre unos 170 hechos, algo trivial para Prolog. Además, cada enfoque falla en preguntas distintas (Prolog: 9, 17 y 19; LLM: 8, 11, 15 y 17), por lo que son complementarios.</w:t>
      </w:r>
    </w:p>
    <w:bookmarkEnd w:id="34"/>
    <w:bookmarkEnd w:id="35"/>
    <w:bookmarkStart w:id="36" w:name="fortalezas-y-debilidades"/>
    <w:p>
      <w:pPr>
        <w:pStyle w:val="Heading1"/>
      </w:pPr>
      <w:r>
        <w:t xml:space="preserve">6. Fortalezas y debilidades</w:t>
      </w:r>
    </w:p>
    <w:tbl>
      <w:tblPr>
        <w:tblStyle w:val="Table"/>
        <w:tblW w:type="pct" w:w="5000"/>
        <w:tblLook w:firstRow="1" w:lastRow="0" w:firstColumn="0" w:lastColumn="0" w:noHBand="0" w:noVBand="0" w:val="0020"/>
        <w:jc w:val="start"/>
        <w:tblBorders>
          <w:top w:val="single" w:sz="4" w:color="A89AA0"/>
          <w:left w:val="single" w:sz="4" w:color="A89AA0"/>
          <w:bottom w:val="single" w:sz="4" w:color="A89AA0"/>
          <w:right w:val="single" w:sz="4" w:color="A89AA0"/>
          <w:insideH w:val="single" w:sz="4" w:color="A89AA0"/>
          <w:insideV w:val="single" w:sz="4" w:color="A89AA0"/>
        </w:tblBorders>
      </w:tblPr>
      <w:tblGrid>
        <w:gridCol w:w="2640"/>
        <w:gridCol w:w="2640"/>
        <w:gridCol w:w="2640"/>
      </w:tblGrid>
      <w:tr>
        <w:trPr>
          <w:tblHeader w:val="true"/>
        </w:trPr>
        <w:tc>
          <w:tcPr>
            <w:shd w:val="clear" w:color="auto" w:fill="F1E4E8"/>
          </w:tcPr>
          <w:p>
            <w:pPr>
              <w:pStyle w:val="Compact"/>
            </w:pPr>
          </w:p>
        </w:tc>
        <w:tc>
          <w:tcPr>
            <w:shd w:val="clear" w:color="auto" w:fill="F1E4E8"/>
          </w:tcPr>
          <w:p>
            <w:pPr>
              <w:pStyle w:val="Compact"/>
              <w:jc w:val="left"/>
            </w:pPr>
            <w:r>
              <w:rPr>
                <w:sz w:val="19"/>
              </w:rPr>
              <w:t xml:space="preserve">Prolog (lógica de primer orden)</w:t>
            </w:r>
          </w:p>
        </w:tc>
        <w:tc>
          <w:tcPr>
            <w:shd w:val="clear" w:color="auto" w:fill="F1E4E8"/>
          </w:tcPr>
          <w:p>
            <w:pPr>
              <w:pStyle w:val="Compact"/>
              <w:jc w:val="left"/>
            </w:pPr>
            <w:r>
              <w:rPr>
                <w:sz w:val="19"/>
              </w:rPr>
              <w:t xml:space="preserve">LLM</w:t>
            </w:r>
          </w:p>
        </w:tc>
      </w:tr>
      <w:tr>
        <w:tc>
          <w:tcPr/>
          <w:p>
            <w:pPr>
              <w:pStyle w:val="Compact"/>
              <w:jc w:val="left"/>
            </w:pPr>
            <w:r>
              <w:rPr>
                <w:bCs/>
                <w:b/>
                <w:sz w:val="19"/>
              </w:rPr>
              <w:t xml:space="preserve">Fortalezas</w:t>
            </w:r>
          </w:p>
        </w:tc>
        <w:tc>
          <w:tcPr/>
          <w:p>
            <w:pPr>
              <w:pStyle w:val="Compact"/>
              <w:jc w:val="left"/>
            </w:pPr>
            <w:r>
              <w:rPr>
                <w:sz w:val="19"/>
              </w:rPr>
              <w:t xml:space="preserve">Respuestas exactas y explicables (cada una se puede rastrear a hechos y reglas). Comportamiento determinista. Muy rápido y con requisitos mínimos de hardware. Nunca inventa información. Las reglas permiten deducir conocimiento nuevo de forma garantizada.</w:t>
            </w:r>
          </w:p>
        </w:tc>
        <w:tc>
          <w:tcPr/>
          <w:p>
            <w:pPr>
              <w:pStyle w:val="Compact"/>
              <w:jc w:val="left"/>
            </w:pPr>
            <w:r>
              <w:rPr>
                <w:sz w:val="19"/>
              </w:rPr>
              <w:t xml:space="preserve">Entiende lenguaje natural flexible: sinónimos, paráfrasis y errores ortográficos. Puede sintetizar y comparar. Respuestas más naturales. No requiere programar cada tipo de pregunta. Gratuito y sin conexión a internet.</w:t>
            </w:r>
          </w:p>
        </w:tc>
      </w:tr>
      <w:tr>
        <w:tc>
          <w:tcPr/>
          <w:p>
            <w:pPr>
              <w:pStyle w:val="Compact"/>
              <w:jc w:val="left"/>
            </w:pPr>
            <w:r>
              <w:rPr>
                <w:bCs/>
                <w:b/>
                <w:sz w:val="19"/>
              </w:rPr>
              <w:t xml:space="preserve">Debilidades</w:t>
            </w:r>
          </w:p>
        </w:tc>
        <w:tc>
          <w:tcPr/>
          <w:p>
            <w:pPr>
              <w:pStyle w:val="Compact"/>
              <w:jc w:val="left"/>
            </w:pPr>
            <w:r>
              <w:rPr>
                <w:sz w:val="19"/>
              </w:rPr>
              <w:t xml:space="preserve">Comprensión limitada a palabras clave y patrones; cada tipo de pregunta nuevo requiere programar una intención. Sensible a errores ortográficos. Puede elegir una intención equivocada (falso positivo). Respuestas con plantillas rígidas.</w:t>
            </w:r>
          </w:p>
        </w:tc>
        <w:tc>
          <w:tcPr/>
          <w:p>
            <w:pPr>
              <w:pStyle w:val="Compact"/>
              <w:jc w:val="left"/>
            </w:pPr>
            <w:r>
              <w:rPr>
                <w:sz w:val="19"/>
              </w:rPr>
              <w:t xml:space="preserve">Puede alucinar o mezclar conocimiento externo pese a las instrucciones. No es completamente determinista ni explicable. Al ser un modelo local pequeño, es más lento que Prolog, depende del hardware del equipo y comete más errores que un modelo comercial grande. Puede cometer errores al aplicar reglas lógicas largas.</w:t>
            </w:r>
          </w:p>
        </w:tc>
      </w:tr>
    </w:tbl>
    <w:bookmarkEnd w:id="36"/>
    <w:bookmarkStart w:id="37" w:name="conclusiones"/>
    <w:p>
      <w:pPr>
        <w:pStyle w:val="Heading1"/>
      </w:pPr>
      <w:r>
        <w:t xml:space="preserve">7. Conclusiones</w:t>
      </w:r>
    </w:p>
    <w:p>
      <w:pPr>
        <w:pStyle w:val="FirstParagraph"/>
      </w:pPr>
      <w:r>
        <w:rPr/>
        <w:t>Se implementó y comparó un chatbot sobre vinos y cepas de Chile con dos enfoques que comparten una misma base de conocimiento: lógica de primer orden en Prolog y un LLM local (Qwen 2.5 de 7B).</w:t>
      </w:r>
    </w:p>
    <w:p>
      <w:pPr>
        <w:pStyle w:val="BodyText"/>
      </w:pPr>
      <w:r>
        <w:t xml:space="preserve">La lógica de primer orden resultó adecuada para un dominio relacional como el de los vinos chilenos: con cerca de 170 hechos y 12 reglas, el chatbot Prolog responde correctamente el 85 % del set, incluyendo preguntas que requieren inferencia. Su principal limitación no está en el razonamiento sino en la comprensión del lenguaje natural, que depende de palabras clave.</w:t>
      </w:r>
    </w:p>
    <w:p>
      <w:pPr>
        <w:pStyle w:val="BodyText"/>
      </w:pPr>
      <w:r>
        <w:rPr/>
        <w:t>El LLM respondió correctamente 11 de 20 preguntas (55 %). Interpretó mejor las preguntas formuladas con libertad (9 y 19) y reconoció cuándo la base no tenía la información, pero entregó listas incompletas, contradijo un hecho explícito (8), falló al aplicar reglas (11 y 15) e incorporó datos externos (17). Sus respuestas no son verificables paso a paso y tardó unas 30 veces más que Prolog. Compartir una única base de conocimiento permitió compararlos en igualdad de condiciones. Para un dominio con conocimiento estructurado y respuestas que deben ser exactas, Prolog es más confiable; el LLM aporta flexibilidad con el lenguaje. Como los errores de cada enfoque son distintos, el resultado respalda una arquitectura híbrida.</w:t>
      </w:r>
    </w:p>
    <w:bookmarkEnd w:id="37"/>
    <w:bookmarkStart w:id="38" w:name="propuestas-de-mejora"/>
    <w:p>
      <w:pPr>
        <w:pStyle w:val="Heading1"/>
      </w:pPr>
      <w:r>
        <w:t xml:space="preserve">8. Propuestas de mejora</w:t>
      </w:r>
    </w:p>
    <w:p>
      <w:pPr>
        <w:numPr>
          <w:ilvl w:val="0"/>
          <w:numId w:val="1004"/>
        </w:numPr>
        <w:pStyle w:val="Compact"/>
      </w:pPr>
      <w:r>
        <w:rPr>
          <w:bCs/>
          <w:b/>
        </w:rPr>
        <w:t xml:space="preserve">Tolerancia a errores ortográficos en Prolog:</w:t>
      </w:r>
      <w:r>
        <w:t xml:space="preserve"> </w:t>
      </w:r>
      <w:r>
        <w:t xml:space="preserve">comparar las palabras de la pregunta con las entidades usando distancia de edición (Levenshtein), aceptando coincidencias con una o dos letras de diferencia. Resolvería la pregunta 19.</w:t>
      </w:r>
    </w:p>
    <w:p>
      <w:pPr>
        <w:numPr>
          <w:ilvl w:val="0"/>
          <w:numId w:val="1004"/>
        </w:numPr>
        <w:pStyle w:val="Compact"/>
      </w:pPr>
      <w:r>
        <w:rPr>
          <w:bCs/>
          <w:b/>
        </w:rPr>
        <w:t xml:space="preserve">Intención</w:t>
      </w:r>
      <w:r>
        <w:rPr>
          <w:bCs/>
          <w:b/>
        </w:rPr>
        <w:t xml:space="preserve"> </w:t>
      </w:r>
      <w:r>
        <w:rPr>
          <w:bCs/>
          <w:b/>
        </w:rPr>
        <w:t xml:space="preserve">“</w:t>
      </w:r>
      <w:r>
        <w:rPr>
          <w:bCs/>
          <w:b/>
        </w:rPr>
        <w:t xml:space="preserve">no sé</w:t>
      </w:r>
      <w:r>
        <w:rPr>
          <w:bCs/>
          <w:b/>
        </w:rPr>
        <w:t xml:space="preserve">”</w:t>
      </w:r>
      <w:r>
        <w:rPr>
          <w:bCs/>
          <w:b/>
        </w:rPr>
        <w:t xml:space="preserve"> </w:t>
      </w:r>
      <w:r>
        <w:rPr>
          <w:bCs/>
          <w:b/>
        </w:rPr>
        <w:t xml:space="preserve">más estricta:</w:t>
      </w:r>
      <w:r>
        <w:t xml:space="preserve"> </w:t>
      </w:r>
      <w:r>
        <w:t xml:space="preserve">exigir palabras clave compatibles antes de aplicar la intención</w:t>
      </w:r>
      <w:r>
        <w:t xml:space="preserve"> </w:t>
      </w:r>
      <w:r>
        <w:t xml:space="preserve">“</w:t>
      </w:r>
      <w:r>
        <w:t xml:space="preserve">comparar</w:t>
      </w:r>
      <w:r>
        <w:t xml:space="preserve">”</w:t>
      </w:r>
      <w:r>
        <w:t xml:space="preserve"> </w:t>
      </w:r>
      <w:r>
        <w:t xml:space="preserve">y responder que no hay información cuando la pregunta contiene términos como</w:t>
      </w:r>
      <w:r>
        <w:t xml:space="preserve"> </w:t>
      </w:r>
      <w:r>
        <w:t xml:space="preserve">“</w:t>
      </w:r>
      <w:r>
        <w:t xml:space="preserve">por qué</w:t>
      </w:r>
      <w:r>
        <w:t xml:space="preserve">”</w:t>
      </w:r>
      <w:r>
        <w:t xml:space="preserve"> </w:t>
      </w:r>
      <w:r>
        <w:t xml:space="preserve">o</w:t>
      </w:r>
      <w:r>
        <w:t xml:space="preserve"> </w:t>
      </w:r>
      <w:r>
        <w:t xml:space="preserve">“</w:t>
      </w:r>
      <w:r>
        <w:t xml:space="preserve">historia</w:t>
      </w:r>
      <w:r>
        <w:t xml:space="preserve">”</w:t>
      </w:r>
      <w:r>
        <w:t xml:space="preserve"> </w:t>
      </w:r>
      <w:r>
        <w:t xml:space="preserve">que la base no cubre. Evitaría el falso positivo de la pregunta 9.</w:t>
      </w:r>
    </w:p>
    <w:p>
      <w:pPr>
        <w:numPr>
          <w:ilvl w:val="0"/>
          <w:numId w:val="1004"/>
        </w:numPr>
        <w:pStyle w:val="Compact"/>
      </w:pPr>
      <w:r>
        <w:rPr>
          <w:bCs/>
          <w:b/>
        </w:rPr>
        <w:t xml:space="preserve">Comparaciones con síntesis:</w:t>
      </w:r>
      <w:r>
        <w:t xml:space="preserve"> </w:t>
      </w:r>
      <w:r>
        <w:t xml:space="preserve">que la intención de comparar destaque explícitamente los atributos en común y las diferencias.</w:t>
      </w:r>
    </w:p>
    <w:p>
      <w:pPr>
        <w:numPr>
          <w:ilvl w:val="0"/>
          <w:numId w:val="1004"/>
        </w:numPr>
        <w:pStyle w:val="Compact"/>
      </w:pPr>
      <w:r>
        <w:rPr>
          <w:bCs/>
          <w:b/>
        </w:rPr>
        <w:t xml:space="preserve">Arquitectura híbrida:</w:t>
      </w:r>
      <w:r>
        <w:t xml:space="preserve"> </w:t>
      </w:r>
      <w:r>
        <w:t xml:space="preserve">usar el LLM solo para interpretar la pregunta y traducirla a una consulta Prolog (por ejemplo,</w:t>
      </w:r>
      <w:r>
        <w:t xml:space="preserve"> </w:t>
      </w:r>
      <w:r>
        <w:rPr>
          <w:rStyle w:val="VerbatimChar"/>
        </w:rPr>
        <w:t xml:space="preserve">cepa_comun(maipo, colchagua, C)</w:t>
      </w:r>
      <w:r>
        <w:t xml:space="preserve">), y que Prolog calcule la respuesta. Combina la flexibilidad del lenguaje natural con respuestas exactas y explicables.</w:t>
      </w:r>
      <w:r>
        <w:t xml:space="preserve"> Los resultados lo respaldan: el LLM falló justo en consultas que Prolog resuelve de forma exacta (8, 11 y 15), y Prolog falló donde el LLM interpretó bien la pregunta (9 y 19).</w:t>
      </w:r>
    </w:p>
    <w:p>
      <w:pPr>
        <w:numPr>
          <w:ilvl w:val="0"/>
          <w:numId w:val="1004"/>
        </w:numPr>
        <w:pStyle w:val="Compact"/>
      </w:pPr>
      <w:r>
        <w:rPr>
          <w:bCs/>
          <w:b/>
        </w:rPr>
        <w:t xml:space="preserve">Memoria de conversación:</w:t>
      </w:r>
      <w:r>
        <w:t xml:space="preserve"> </w:t>
      </w:r>
      <w:r>
        <w:t xml:space="preserve">guardar el historial para resolver preguntas de seguimiento como</w:t>
      </w:r>
      <w:r>
        <w:t xml:space="preserve"> </w:t>
      </w:r>
      <w:r>
        <w:t xml:space="preserve">“</w:t>
      </w:r>
      <w:r>
        <w:t xml:space="preserve">¿y con qué plato va?</w:t>
      </w:r>
      <w:r>
        <w:t xml:space="preserve">”</w:t>
      </w:r>
      <w:r>
        <w:t xml:space="preserve">.</w:t>
      </w:r>
    </w:p>
    <w:p>
      <w:pPr>
        <w:numPr>
          <w:ilvl w:val="0"/>
          <w:numId w:val="1004"/>
        </w:numPr>
        <w:pStyle w:val="Compact"/>
      </w:pPr>
      <w:r>
        <w:rPr>
          <w:bCs/>
          <w:b/>
        </w:rPr>
        <w:t xml:space="preserve">Ampliar la base:</w:t>
      </w:r>
      <w:r>
        <w:t xml:space="preserve"> </w:t>
      </w:r>
      <w:r>
        <w:t xml:space="preserve">agregar viñas, denominaciones de origen, historia de las cepas (por ejemplo, el redescubrimiento del Carménère) y precios aproximados.</w:t>
      </w:r>
    </w:p>
    <w:p>
      <w:pPr>
        <w:numPr>
          <w:ilvl w:val="0"/>
          <w:numId w:val="1004"/>
        </w:numPr>
        <w:pStyle w:val="Compact"/>
      </w:pPr>
      <w:r>
        <w:rPr>
          <w:bCs/>
          <w:b/>
        </w:rPr>
        <w:t xml:space="preserve">Evaluación automática:</w:t>
      </w:r>
      <w:r>
        <w:t xml:space="preserve"> </w:t>
      </w:r>
      <w:r>
        <w:t xml:space="preserve">guardar la respuesta esperada de cada pregunta y calcular la precisión de ambos chatbots automáticamente en</w:t>
      </w:r>
      <w:r>
        <w:t xml:space="preserve"> </w:t>
      </w:r>
      <w:r>
        <w:rPr>
          <w:rStyle w:val="VerbatimChar"/>
        </w:rPr>
        <w:t xml:space="preserve">evaluar.py</w:t>
      </w:r>
      <w:r>
        <w:t xml:space="preserve">.</w:t>
      </w:r>
    </w:p>
    <w:bookmarkEnd w:id="38"/>
    <w:sectPr>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2"/>
    </w:rPr>
  </w:style>
  <w:style w:styleId="BodyText" w:type="paragraph">
    <w:name w:val="Body Text"/>
    <w:basedOn w:val="Normal"/>
    <w:link w:val="BodyTextChar"/>
    <w:pPr>
      <w:spacing w:after="180" w:before="180"/>
    </w:pPr>
    <w:qFormat/>
    <w:rPr>
      <w:rFonts w:ascii="Calibri" w:hAnsi="Calibri" w:eastAsia="Calibri"/>
      <w:sz w:val="22"/>
    </w:rPr>
  </w:style>
  <w:style w:customStyle="1" w:styleId="FirstParagraph" w:type="paragraph">
    <w:name w:val="First Paragraph"/>
    <w:basedOn w:val="BodyText"/>
    <w:next w:val="BodyText"/>
    <w:qFormat/>
    <w:rPr>
      <w:rFonts w:ascii="Calibri" w:hAnsi="Calibri" w:eastAsia="Calibri"/>
      <w:sz w:val="22"/>
    </w:rPr>
  </w:style>
  <w:style w:customStyle="1" w:styleId="Compact" w:type="paragraph">
    <w:name w:val="Compact"/>
    <w:basedOn w:val="BodyText"/>
    <w:qFormat/>
    <w:pPr>
      <w:spacing w:after="36" w:before="36"/>
    </w:pPr>
    <w:rPr>
      <w:rFonts w:ascii="Calibri" w:hAnsi="Calibri" w:eastAsia="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Calibri"/>
      <w:b/>
      <w:bCs/>
      <w:color w:val="6B1E36"/>
      <w:sz w:val="44"/>
      <w:szCs w:val="36"/>
    </w:rPr>
  </w:style>
  <w:style w:styleId="Subtitle" w:type="paragraph">
    <w:name w:val="Subtitle"/>
    <w:basedOn w:val="Title"/>
    <w:next w:val="BodyText"/>
    <w:qFormat/>
    <w:pPr>
      <w:keepNext/>
      <w:keepLines/>
      <w:spacing w:after="240" w:before="240"/>
      <w:jc w:val="center"/>
    </w:pPr>
    <w:rPr>
      <w:rFonts w:ascii="Calibri" w:hAnsi="Calibri" w:eastAsia="Calibri"/>
      <w:color w:val="6B1E36"/>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eastAsia="Calibri"/>
      <w:b/>
      <w:bCs/>
      <w:color w:val="6B1E36"/>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eastAsia="Calibri"/>
      <w:b/>
      <w:bCs/>
      <w:color w:val="6B1E36"/>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N°2: Diseño de un Agente Inteligente que usa conocimiento</dc:title>
  <dc:creator>[Integrante 1] · [Integrante 2] · [Integrante 3]</dc:creator>
  <dc:language>es</dc:language>
  <cp:keywords/>
  <dcterms:created xsi:type="dcterms:W3CDTF">2026-10-04T14:41:43Z</dcterms:created>
  <dcterms:modified xsi:type="dcterms:W3CDTF">2026-10-04T14:41:43Z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Fundamentos de Inteligencia Artificial — Ingeniería Civil Informática, Universidad Andrés Bello — 4 de octubre de 2026</vt:lpwstr>
  </property>
  <property fmtid="{D5CDD505-2E9C-101B-9397-08002B2CF9AE}" pid="3" name="subtitle">
    <vt:lpwstr>Sommelier de Chile — Chatbot de vinos y cepas chilenas</vt:lpwstr>
  </property>
</Properties>
</file>