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sin_titulo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/// Declarar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i, aux, mayorSalir Como Entero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Definir cambio Como Logico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mayorSalir &lt;- 7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tiene que ser siempre -1 al mayorSalir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mayorSalir2 &lt;- 6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Dimensionar numero[mayorSalir]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/// Ingreso de datos por el usuario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Escribir "Ingrese el número ", i, ":"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Leer numero[i]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Hasta Que i &gt; mayorSalir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/// Mostrar vector original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Escribir "Vector original:"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Escribir numero[i]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Hasta Que i &gt; mayorSalir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/// Ordenamiento tipo burbuja (menor a mayor)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cambio &lt;- Falso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 &lt;- 1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Repetir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Si numero[i] &gt; numero[i + 1] Entonces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aux &lt;- numero[i]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numero[i] &lt;- numero[i + 1]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numero[i + 1] &lt;- aux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cambio &lt;- Verdadero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 &lt;- i + 1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Hasta Que i &gt;= mayorSalir2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Hasta Que No cambio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/// Mostrar vector ordenado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nota mía, es la forma mas eficiente de mostrar los vectores en vez de poner uno x uno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Escribir "Vector ordenado:"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 &lt;- 1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Escribir numero[i]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 &lt;- i + 1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Hasta Que i &gt; mayorSalir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