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79.png" ContentType="image/png"/>
  <Override PartName="/word/media/rId54.png" ContentType="image/png"/>
  <Override PartName="/word/media/rId89.pdf" ContentType="application/pdf"/>
  <Override PartName="/word/media/rId40.pdf" ContentType="application/pdf"/>
  <Override PartName="/word/media/rId64.pdf" ContentType="application/pdf"/>
  <Override PartName="/word/media/rId88.png" ContentType="image/png"/>
  <Override PartName="/word/media/rId63.png" ContentType="image/png"/>
  <Override PartName="/word/media/rId25.pdf" ContentType="application/pdf"/>
  <Override PartName="/word/media/rId73.pdf" ContentType="application/pdf"/>
  <Override PartName="/word/media/rId24.pdf" ContentType="application/pdf"/>
  <Override PartName="/word/media/rId48.pdf" ContentType="application/pdf"/>
  <Override PartName="/word/media/rId76.pdf" ContentType="application/pdf"/>
  <Override PartName="/word/media/rId27.pdf" ContentType="application/pdf"/>
  <Override PartName="/word/media/rId51.pdf" ContentType="application/pdf"/>
  <Override PartName="/word/media/rId77.pdf" ContentType="application/pdf"/>
  <Override PartName="/word/media/rId28.pdf" ContentType="application/pdf"/>
  <Override PartName="/word/media/rId52.pdf" ContentType="application/pdf"/>
  <Override PartName="/word/media/rId74.pdf" ContentType="application/pdf"/>
  <Override PartName="/word/media/rId49.pdf" ContentType="application/pdf"/>
  <Override PartName="/word/media/rId23.pdf" ContentType="application/pdf"/>
  <Override PartName="/word/media/rId94.png" ContentType="image/png"/>
  <Override PartName="/word/media/rId44.png" ContentType="image/png"/>
  <Override PartName="/word/media/rId69.png" ContentType="image/png"/>
  <Override PartName="/word/media/rId86.png" ContentType="image/png"/>
  <Override PartName="/word/media/rId37.png" ContentType="image/png"/>
  <Override PartName="/word/media/rId61.png" ContentType="image/png"/>
  <Override PartName="/word/media/rId84.png" ContentType="image/png"/>
  <Override PartName="/word/media/rId35.png" ContentType="image/png"/>
  <Override PartName="/word/media/rId59.png" ContentType="image/png"/>
  <Override PartName="/word/media/rId91.png" ContentType="image/png"/>
  <Override PartName="/word/media/rId42.png" ContentType="image/png"/>
  <Override PartName="/word/media/rId66.png" ContentType="image/png"/>
  <Override PartName="/word/media/rId30.png" ContentType="image/png"/>
  <Override PartName="/word/media/rId39.png" ContentType="image/png"/>
  <Override PartName="/word/media/rId81.png" ContentType="image/png"/>
  <Override PartName="/word/media/rId32.png" ContentType="image/png"/>
  <Override PartName="/word/media/rId56.png" ContentType="image/png"/>
  <Override PartName="/word/media/rId96.png" ContentType="image/png"/>
  <Override PartName="/word/media/image4.emf" ContentType="image/x-emf"/>
  <Override PartName="/word/media/image3.png" ContentType="image/png"/>
  <Override PartName="/word/media/image6.png" ContentType="image/png"/>
  <Override PartName="/word/media/image7.emf" ContentType="image/x-emf"/>
  <Override PartName="/word/media/image2.png" ContentType="image/png"/>
  <Override PartName="/word/media/image9.png" ContentType="image/png"/>
  <Override PartName="/word/media/image8.png" ContentType="image/png"/>
  <Override PartName="/word/media/image10.png" ContentType="image/png"/>
  <Override PartName="/word/media/image1.emf" ContentType="image/x-emf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tuloTDC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Ttulo1"/>
      </w:pPr>
      <w:bookmarkStart w:id="20" w:name="erizo-zona-norte-región-de-los-lagos"/>
      <w:r>
        <w:t xml:space="preserve">1. Erizo zona norte Región de Los Lagos</w:t>
      </w:r>
      <w:bookmarkEnd w:id="20"/>
    </w:p>
    <w:p>
      <w:pPr>
        <w:pStyle w:val="Ttulo2"/>
      </w:pPr>
      <w:bookmarkStart w:id="21" w:name="diagnóstico-del-modelo"/>
      <w:r>
        <w:t xml:space="preserve">1.1. Diagnóstico del modelo</w:t>
      </w:r>
      <w:bookmarkEnd w:id="21"/>
    </w:p>
    <w:p>
      <w:pPr>
        <w:pStyle w:val="Ttulo4"/>
      </w:pPr>
      <w:bookmarkStart w:id="22" w:name="Xd82aa4ed96182f53d5e57a116b32257be8e5f89"/>
      <w:r>
        <w:t xml:space="preserve">1.1.1. Ajustes del modelo a los datos observados</w:t>
      </w:r>
      <w:bookmarkEnd w:id="22"/>
    </w:p>
    <w:p>
      <w:pPr>
        <w:pStyle w:val="FirstParagraph"/>
      </w:pPr>
      <w:r>
        <w:drawing>
          <wp:inline>
            <wp:extent cx="45720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as/datInd2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8. Ajuste del modelo a la información de CPUE, desembarque para el erizo de la zona X Norte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8</w:t>
      </w:r>
      <w:r>
        <w:t xml:space="preserve">. Ajuste del modelo a la información de CPUE, desembarque para el erizo de la zona X Norte.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9. Ajuste del modelo a las estructuras de talla de las capturas de erizo zona X Norte. Las barras representan las proporciones de capturas observadas y las líneas, el ajuste del modelo. El modelo no ajusta para datos previos al año 1996." title="" id="1" name="Picture"/>
            <a:graphic>
              <a:graphicData uri="http://schemas.openxmlformats.org/drawingml/2006/picture">
                <pic:pic>
                  <pic:nvPicPr>
                    <pic:cNvPr descr="Figuras/Fig_ajustesCompF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9</w:t>
      </w:r>
      <w:r>
        <w:t xml:space="preserve">. Ajuste del modelo a las estructuras de talla de las capturas de erizo zona X Norte. Las barras representan las proporciones de capturas observadas y las líneas, el ajuste del modelo. El modelo no ajusta para datos previos al año 1996.</w:t>
      </w:r>
    </w:p>
    <w:p>
      <w:pPr>
        <w:pStyle w:val="Ttulo3"/>
      </w:pPr>
      <w:bookmarkStart w:id="26" w:name="análisis-de-residuos"/>
      <w:r>
        <w:t xml:space="preserve">1.1.2. Análisis de residuos</w:t>
      </w:r>
      <w:bookmarkEnd w:id="26"/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 Norte" title="" id="1" name="Picture"/>
            <a:graphic>
              <a:graphicData uri="http://schemas.openxmlformats.org/drawingml/2006/picture">
                <pic:pic>
                  <pic:nvPicPr>
                    <pic:cNvPr descr="Figuras/Fig_residualesIndices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 Norte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 Norte" title="" id="1" name="Picture"/>
            <a:graphic>
              <a:graphicData uri="http://schemas.openxmlformats.org/drawingml/2006/picture">
                <pic:pic>
                  <pic:nvPicPr>
                    <pic:cNvPr descr="Figuras/Fig_residuosComp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 Norte</w:t>
      </w:r>
    </w:p>
    <w:p>
      <w:pPr>
        <w:pStyle w:val="Ttulo3"/>
      </w:pPr>
      <w:bookmarkStart w:id="29" w:name="análisis-retrospectivo"/>
      <w:r>
        <w:t xml:space="preserve">1.1.3. Análisis retrospectivo</w:t>
      </w:r>
      <w:bookmarkEnd w:id="29"/>
    </w:p>
    <w:p>
      <w:pPr>
        <w:pStyle w:val="CaptionedFigure"/>
      </w:pPr>
      <w:r>
        <w:drawing>
          <wp:inline>
            <wp:extent cx="4876800" cy="609600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Retrospectivo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pStyle w:val="Ttulo3"/>
      </w:pPr>
      <w:bookmarkStart w:id="31" w:name="perfil-de-verosimilitud"/>
      <w:r>
        <w:t xml:space="preserve">1.1.4. Perfil de verosimilitud</w:t>
      </w:r>
      <w:bookmarkEnd w:id="31"/>
    </w:p>
    <w:p>
      <w:pPr>
        <w:pStyle w:val="CaptionedFigure"/>
      </w:pPr>
      <w:r>
        <w:drawing>
          <wp:inline>
            <wp:extent cx="3657600" cy="2438400"/>
            <wp:effectExtent b="0" l="0" r="0" t="0"/>
            <wp:docPr descr="Figura x. Perfil de verosimilitud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erosimilitud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Perfil de verosimilitud erizo zona X norte</w:t>
      </w:r>
    </w:p>
    <w:p>
      <w:pPr>
        <w:pStyle w:val="Ttulo3"/>
      </w:pPr>
      <w:bookmarkStart w:id="33" w:name="análisis-de-sensibilidad"/>
      <w:r>
        <w:t xml:space="preserve">1.1.5. Análisis de sensibilidad***</w:t>
      </w:r>
      <w:bookmarkEnd w:id="33"/>
    </w:p>
    <w:p>
      <w:pPr>
        <w:pStyle w:val="Ttulo4"/>
      </w:pPr>
      <w:bookmarkStart w:id="34" w:name="a.-mortalidad-natural"/>
      <w:r>
        <w:t xml:space="preserve">a. Mortalidad natural</w:t>
      </w:r>
      <w:bookmarkEnd w:id="34"/>
    </w:p>
    <w:p>
      <w:pPr>
        <w:pStyle w:val="CaptionedFigure"/>
      </w:pPr>
      <w:r>
        <w:drawing>
          <wp:inline>
            <wp:extent cx="5600700" cy="6300787"/>
            <wp:effectExtent b="0" l="0" r="0" t="0"/>
            <wp:docPr descr="Figura x. Análisis de sensibilidad de la Mortalidad natural de erizo de la zona norte. La línea negra y zona sombreada corresponde a caso base (Loo = 119.85 mm y M = 0.25 año-1)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MortalidadNatural_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300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Análisis de sensibilidad de la Mortalidad natural de erizo de la zona norte.</w:t>
      </w:r>
      <w:r>
        <w:t xml:space="preserve"> </w:t>
      </w:r>
      <w:r>
        <w:rPr>
          <w:i/>
        </w:rPr>
        <w:t xml:space="preserve">La línea negra y zona sombreada corresponde a caso base (Loo = 119.85 mm y M = 0.25 año-1)</w:t>
      </w:r>
    </w:p>
    <w:p>
      <w:pPr>
        <w:pStyle w:val="Ttulo4"/>
      </w:pPr>
      <w:bookmarkStart w:id="36" w:name="b.-longitud-asintótica"/>
      <w:r>
        <w:t xml:space="preserve">b. Longitud asintótica</w:t>
      </w:r>
      <w:bookmarkEnd w:id="36"/>
    </w:p>
    <w:p>
      <w:pPr>
        <w:pStyle w:val="CaptionedFigure"/>
      </w:pPr>
      <w:r>
        <w:drawing>
          <wp:inline>
            <wp:extent cx="5600700" cy="6300787"/>
            <wp:effectExtent b="0" l="0" r="0" t="0"/>
            <wp:docPr descr="Figura x. Análisis de sensibilidad del rango de Loo de erizo de la zona norte. La línea negra y zona sombreada corresponde a caso base (Loo = 119.85 mm y M = 0.25 año-1)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Loo_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300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Análisis de sensibilidad del rango de Loo de erizo de la zona norte.</w:t>
      </w:r>
      <w:r>
        <w:t xml:space="preserve"> </w:t>
      </w:r>
      <w:r>
        <w:rPr>
          <w:i/>
        </w:rPr>
        <w:t xml:space="preserve">La línea negra y zona sombreada corresponde a caso base (Loo = 119.85 mm y M = 0.25 año-1)</w:t>
      </w:r>
    </w:p>
    <w:p>
      <w:pPr>
        <w:pStyle w:val="Ttulo2"/>
      </w:pPr>
      <w:bookmarkStart w:id="38" w:name="variables-de-estado"/>
      <w:r>
        <w:t xml:space="preserve">1.2. Variables de estado</w:t>
      </w:r>
      <w:bookmarkEnd w:id="38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de biomasas totales, desovantes, reclutamientos y desvíos estimadas por el modelo para el erizo de la zona X Norte período 1960 - 2019.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arpobl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de biomasas totales, desovantes, reclutamientos y desvíos estimadas por el modelo para el erizo de la zona X Norte período 1960 - 2019.</w:t>
      </w:r>
    </w:p>
    <w:p>
      <w:pPr>
        <w:pStyle w:val="CaptionedFigure"/>
      </w:pPr>
      <w:r>
        <w:drawing>
          <wp:inline>
            <wp:extent cx="4572000" cy="4572000"/>
            <wp:effectExtent b="0" l="0" r="0" t="0"/>
            <wp:docPr descr="Figura x. Selectividad de la flota de la Zona X Norte" title="" id="1" name="Picture"/>
            <a:graphic>
              <a:graphicData uri="http://schemas.openxmlformats.org/drawingml/2006/picture">
                <pic:pic>
                  <pic:nvPicPr>
                    <pic:cNvPr descr="Figuras/Fig_SelFlota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Selectividad de la flota de la Zona X Norte</w:t>
      </w:r>
    </w:p>
    <w:p>
      <w:pPr>
        <w:pStyle w:val="Ttulo2"/>
      </w:pPr>
      <w:bookmarkStart w:id="41" w:name="puntos-biológicos-de-referencia"/>
      <w:r>
        <w:t xml:space="preserve">1.3. Puntos Biológicos de Referencia</w:t>
      </w:r>
      <w:bookmarkEnd w:id="41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untos Biológicos de referencia d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PBRs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Puntos Biológicos de referencia de Erizo zona X Norte</w:t>
      </w:r>
    </w:p>
    <w:p>
      <w:pPr>
        <w:pStyle w:val="Ttulo2"/>
      </w:pPr>
      <w:bookmarkStart w:id="43" w:name="Xbf4fabaa236cc5022b99d961981665c476aaadb"/>
      <w:r>
        <w:t xml:space="preserve">1.4. Estatus del erizo de la zona norte de la Región de Los Lagos</w:t>
      </w:r>
      <w:bookmarkEnd w:id="43"/>
    </w:p>
    <w:p>
      <w:pPr>
        <w:pStyle w:val="CaptionedFigure"/>
      </w:pPr>
      <w:r>
        <w:drawing>
          <wp:inline>
            <wp:extent cx="5600700" cy="4480560"/>
            <wp:effectExtent b="0" l="0" r="0" t="0"/>
            <wp:docPr descr="Figura x. Diagrama de fase propuesto para erizo zona X Norte. En el eje Y se presenta la razón entre el nivel de reducción de la biomasa desovante (BD) estimada en la evaluación de stock respecto de la biomasa objetivo (BD_{RMS}), la cual define el estatus de sub-explotación, plena explotación, sobreexplotación y colapso. El eje X representa la razón entre la mortalidad por pesca proveniente de la evaluación respecto del F40% considerado objetivo para alcanzar el RMS (proxy), sobre la línea continua (F/F_{RMS}&gt;1), se define la condición de sobrepesca.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DiagramaFase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Diagrama de fase propuesto para erizo zona X Norte. En el eje Y se presenta la razón entre el nivel de reducción de la biomasa desovante (BD) estimada en la evaluación de stock respecto de la biomasa objetivo (</w:t>
      </w:r>
      <m:oMath>
        <m:r>
          <m:t>B</m:t>
        </m:r>
        <m:sSub>
          <m:e>
            <m:r>
              <m:t>D</m:t>
            </m:r>
          </m:e>
          <m:sub>
            <m:r>
              <m:t>R</m:t>
            </m:r>
            <m:r>
              <m:t>M</m:t>
            </m:r>
            <m:r>
              <m:t>S</m:t>
            </m:r>
          </m:sub>
        </m:sSub>
      </m:oMath>
      <w:r>
        <w:t xml:space="preserve">), la cual define el estatus de sub-explotación, plena explotación, sobreexplotación y colapso. El eje X representa la razón entre la mortalidad por pesca proveniente de la evaluación respecto del F40% considerado objetivo para alcanzar el RMS (proxy), sobre la línea continua (</w:t>
      </w:r>
      <m:oMath>
        <m:r>
          <m:t>F</m:t>
        </m:r>
        <m:r>
          <m:t>/</m:t>
        </m:r>
        <m:sSub>
          <m:e>
            <m:r>
              <m:t>F</m:t>
            </m:r>
          </m:e>
          <m:sub>
            <m:r>
              <m:t>R</m:t>
            </m:r>
            <m:r>
              <m:t>M</m:t>
            </m:r>
            <m:r>
              <m:t>S</m:t>
            </m:r>
          </m:sub>
        </m:sSub>
        <m:r>
          <m:t>&gt;</m:t>
        </m:r>
        <m:r>
          <m:t>1</m:t>
        </m:r>
      </m:oMath>
      <w:r>
        <w:t xml:space="preserve">), se define la condición de sobrepesca.</w:t>
      </w:r>
    </w:p>
    <w:p>
      <w:pPr>
        <w:pStyle w:val="Ttulo1"/>
      </w:pPr>
      <w:bookmarkStart w:id="45" w:name="erizo-zona-sur-región-de-los-lagos"/>
      <w:r>
        <w:t xml:space="preserve">2 Erizo zona sur Región de Los Lagos</w:t>
      </w:r>
      <w:bookmarkEnd w:id="45"/>
    </w:p>
    <w:p>
      <w:pPr>
        <w:pStyle w:val="Ttulo2"/>
      </w:pPr>
      <w:bookmarkStart w:id="46" w:name="diagnóstico-del-modelo-1"/>
      <w:r>
        <w:t xml:space="preserve">2.1. Diagnóstico del modelo</w:t>
      </w:r>
      <w:bookmarkEnd w:id="46"/>
    </w:p>
    <w:p>
      <w:pPr>
        <w:pStyle w:val="Ttulo4"/>
      </w:pPr>
      <w:bookmarkStart w:id="47" w:name="Xe2068e1704ec4cdb23ec484b1f16c25eb804874"/>
      <w:r>
        <w:t xml:space="preserve">2.1.1. Ajustes del modelo a los datos observados</w:t>
      </w:r>
      <w:bookmarkEnd w:id="47"/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ajustesCompF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 Sur</w:t>
      </w:r>
    </w:p>
    <w:p>
      <w:pPr>
        <w:pStyle w:val="Ttulo5"/>
      </w:pPr>
      <w:bookmarkStart w:id="50" w:name="análisis-de-residuos-de-erizo-zona-x-sur"/>
      <w:r>
        <w:rPr>
          <w:i/>
          <w:b/>
        </w:rPr>
        <w:t xml:space="preserve">2. Análisis de residuos de erizo zona X sur</w:t>
      </w:r>
      <w:bookmarkEnd w:id="50"/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Fig_residualesIndices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 Sur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Fig_residuosComp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 sur</w:t>
      </w:r>
    </w:p>
    <w:p>
      <w:pPr>
        <w:pStyle w:val="Ttulo5"/>
      </w:pPr>
      <w:bookmarkStart w:id="53" w:name="X4995de36a581b6dd2601574428c9905241ae3a3"/>
      <w:r>
        <w:rPr>
          <w:i/>
          <w:b/>
        </w:rPr>
        <w:t xml:space="preserve">3. Análisis retrospectivo de erizo zona X sur</w:t>
      </w:r>
      <w:bookmarkEnd w:id="53"/>
    </w:p>
    <w:p>
      <w:pPr>
        <w:pStyle w:val="CaptionedFigure"/>
      </w:pPr>
      <w:r>
        <w:drawing>
          <wp:inline>
            <wp:extent cx="4876800" cy="609600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pStyle w:val="Ttulo5"/>
      </w:pPr>
      <w:bookmarkStart w:id="55" w:name="X9907b92ebcddfa1d2828d718cec8a8e04c1fc9f"/>
      <w:r>
        <w:rPr>
          <w:i/>
          <w:b/>
        </w:rPr>
        <w:t xml:space="preserve">4. Perfil de verosimilitud de erizo zona X sur</w:t>
      </w:r>
      <w:bookmarkEnd w:id="55"/>
    </w:p>
    <w:p>
      <w:pPr>
        <w:pStyle w:val="CaptionedFigure"/>
      </w:pPr>
      <w:r>
        <w:drawing>
          <wp:inline>
            <wp:extent cx="3657600" cy="3657600"/>
            <wp:effectExtent b="0" l="0" r="0" t="0"/>
            <wp:docPr descr="Figura x. Perfil de verosimilitud erizo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erosimilitud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Perfil de verosimilitud erizo zona X sur</w:t>
      </w:r>
    </w:p>
    <w:p>
      <w:pPr>
        <w:pStyle w:val="Ttulo5"/>
      </w:pPr>
      <w:bookmarkStart w:id="57" w:name="análisis-de-sensibilidad-1"/>
      <w:r>
        <w:rPr>
          <w:i/>
          <w:b/>
        </w:rPr>
        <w:t xml:space="preserve">5. Análisis de sensibilidad</w:t>
      </w:r>
      <w:bookmarkEnd w:id="57"/>
    </w:p>
    <w:p>
      <w:pPr>
        <w:pStyle w:val="Ttulo6"/>
      </w:pPr>
      <w:bookmarkStart w:id="58" w:name="a.-mortalidad-natural-1"/>
      <w:r>
        <w:t xml:space="preserve">a. Mortalidad natural</w:t>
      </w:r>
      <w:bookmarkEnd w:id="58"/>
    </w:p>
    <w:p>
      <w:pPr>
        <w:pStyle w:val="CaptionedFigure"/>
      </w:pPr>
      <w:r>
        <w:drawing>
          <wp:inline>
            <wp:extent cx="5600700" cy="6300787"/>
            <wp:effectExtent b="0" l="0" r="0" t="0"/>
            <wp:docPr descr="Figura x. Análisis de sensibilidad de la Mortalidad natural de erizo de la zona X sur. La línea negra y zona sombreada corresponde a caso base (Loo = 119.85 mm y M = 0.282 año-1)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MortalidadNatural_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300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Análisis de sensibilidad de la Mortalidad natural de erizo de la zona X sur.</w:t>
      </w:r>
      <w:r>
        <w:t xml:space="preserve"> </w:t>
      </w:r>
      <w:r>
        <w:rPr>
          <w:i/>
        </w:rPr>
        <w:t xml:space="preserve">La línea negra y zona sombreada corresponde a caso base (Loo = 119.85 mm y M = 0.282 año-1)</w:t>
      </w:r>
    </w:p>
    <w:p>
      <w:pPr>
        <w:pStyle w:val="Ttulo6"/>
      </w:pPr>
      <w:bookmarkStart w:id="60" w:name="b.-longitud-asintótica-1"/>
      <w:r>
        <w:t xml:space="preserve">b. Longitud asintótica</w:t>
      </w:r>
      <w:bookmarkEnd w:id="60"/>
    </w:p>
    <w:p>
      <w:pPr>
        <w:pStyle w:val="CaptionedFigure"/>
      </w:pPr>
      <w:r>
        <w:drawing>
          <wp:inline>
            <wp:extent cx="5600700" cy="6300787"/>
            <wp:effectExtent b="0" l="0" r="0" t="0"/>
            <wp:docPr descr="Figura x. Análisis de sensibilidad del rango de Loo de erizo de la zona X sur. La línea negra y zona sombreada corresponde a caso base (Loo = 119.85 mm y M = 0.282 año-1)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Loo_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300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Análisis de sensibilidad del rango de Loo de erizo de la zona X sur.</w:t>
      </w:r>
      <w:r>
        <w:t xml:space="preserve"> </w:t>
      </w:r>
      <w:r>
        <w:rPr>
          <w:i/>
        </w:rPr>
        <w:t xml:space="preserve">La línea negra y zona sombreada corresponde a caso base (Loo = 119.85 mm y M = 0.282 año-1)</w:t>
      </w:r>
    </w:p>
    <w:p>
      <w:pPr>
        <w:pStyle w:val="Ttulo4"/>
      </w:pPr>
      <w:bookmarkStart w:id="62" w:name="variables-de-estado-de-erizo-zona-x-sur."/>
      <w:r>
        <w:t xml:space="preserve">Variables de estado de erizo Zona X sur.</w:t>
      </w:r>
      <w:bookmarkEnd w:id="62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Sur" title="" id="1" name="Picture"/>
            <a:graphic>
              <a:graphicData uri="http://schemas.openxmlformats.org/drawingml/2006/picture">
                <pic:pic>
                  <pic:nvPicPr>
                    <pic:cNvPr descr="Figuras/Fig_Varpobl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Sur</w:t>
      </w:r>
    </w:p>
    <w:p>
      <w:pPr>
        <w:pStyle w:val="CaptionedFigure"/>
      </w:pPr>
      <w:r>
        <w:drawing>
          <wp:inline>
            <wp:extent cx="4572000" cy="4572000"/>
            <wp:effectExtent b="0" l="0" r="0" t="0"/>
            <wp:docPr descr="Figura x. Selectividad de la flota de la Zona X sur" title="" id="1" name="Picture"/>
            <a:graphic>
              <a:graphicData uri="http://schemas.openxmlformats.org/drawingml/2006/picture">
                <pic:pic>
                  <pic:nvPicPr>
                    <pic:cNvPr descr="Figuras/Fig_SelFlota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Selectividad de la flota de la Zona X sur</w:t>
      </w:r>
    </w:p>
    <w:p>
      <w:pPr>
        <w:pStyle w:val="Ttulo4"/>
      </w:pPr>
      <w:bookmarkStart w:id="65" w:name="puntos-biológicos-de-referencia-1"/>
      <w:r>
        <w:t xml:space="preserve">Puntos Biológicos de Referencia</w:t>
      </w:r>
      <w:bookmarkEnd w:id="65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untos Biológicos de referencia de Erizo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PBRs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Puntos Biológicos de referencia de Erizo zona X Sur</w:t>
      </w:r>
    </w:p>
    <w:p>
      <w:pPr>
        <w:pStyle w:val="Ttulo4"/>
      </w:pPr>
      <w:bookmarkStart w:id="67" w:name="indicadores-del-estatus"/>
      <w:r>
        <w:t xml:space="preserve">Indicadores del estatus</w:t>
      </w:r>
      <w:bookmarkEnd w:id="67"/>
    </w:p>
    <w:p>
      <w:pPr>
        <w:pStyle w:val="Ttulo4"/>
      </w:pPr>
      <w:bookmarkStart w:id="68" w:name="X38b94cafa29a8b09559941ab7427aa211cfb6a6"/>
      <w:r>
        <w:t xml:space="preserve">Estatus del erizo de la zona sur de la Región de Los Lagos</w:t>
      </w:r>
      <w:bookmarkEnd w:id="68"/>
    </w:p>
    <w:p>
      <w:pPr>
        <w:pStyle w:val="CaptionedFigure"/>
      </w:pPr>
      <w:r>
        <w:drawing>
          <wp:inline>
            <wp:extent cx="5600700" cy="4480560"/>
            <wp:effectExtent b="0" l="0" r="0" t="0"/>
            <wp:docPr descr="Figura x. Diagrama de fase Erizo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DiagramaFase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Diagrama de fase Erizo zona X Sur</w:t>
      </w:r>
    </w:p>
    <w:p>
      <w:pPr>
        <w:pStyle w:val="Ttulo3"/>
      </w:pPr>
      <w:bookmarkStart w:id="70" w:name="erizo-región-de-aysén"/>
      <w:r>
        <w:t xml:space="preserve">6.1.3. Erizo Región de Aysén</w:t>
      </w:r>
      <w:bookmarkEnd w:id="70"/>
    </w:p>
    <w:p>
      <w:pPr>
        <w:pStyle w:val="Ttulo4"/>
      </w:pPr>
      <w:bookmarkStart w:id="71" w:name="diagnóstico-del-modelo-2"/>
      <w:r>
        <w:t xml:space="preserve">Diagnóstico del modelo</w:t>
      </w:r>
      <w:bookmarkEnd w:id="71"/>
    </w:p>
    <w:p>
      <w:pPr>
        <w:pStyle w:val="Ttulo5"/>
      </w:pPr>
      <w:bookmarkStart w:id="72" w:name="X140887cd080089a34759bb7ef6ae3d844a78818"/>
      <w:r>
        <w:rPr>
          <w:i/>
          <w:b/>
        </w:rPr>
        <w:t xml:space="preserve">1. Ajustes del modelo a los datos observados</w:t>
      </w:r>
      <w:bookmarkEnd w:id="72"/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Ajuste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ajustesCompF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.Ajustes de la proporción de tallas de erizo de la zona XI</w:t>
      </w:r>
    </w:p>
    <w:p>
      <w:pPr>
        <w:pStyle w:val="Ttulo5"/>
      </w:pPr>
      <w:bookmarkStart w:id="75" w:name="análisis-de-residuos-de-erizo-zona-xi"/>
      <w:r>
        <w:rPr>
          <w:i/>
          <w:b/>
        </w:rPr>
        <w:t xml:space="preserve">2. Análisis de residuos de erizo zona XI</w:t>
      </w:r>
      <w:bookmarkEnd w:id="75"/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Fig_residualesIndices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XI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Fig_residuosComp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XI</w:t>
      </w:r>
    </w:p>
    <w:p>
      <w:pPr>
        <w:pStyle w:val="Ttulo5"/>
      </w:pPr>
      <w:bookmarkStart w:id="78" w:name="análisis-retrospectivo-de-erizo-zona-xi"/>
      <w:r>
        <w:rPr>
          <w:i/>
          <w:b/>
        </w:rPr>
        <w:t xml:space="preserve">3. Análisis retrospectivo de erizo zona XI</w:t>
      </w:r>
      <w:bookmarkEnd w:id="78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pStyle w:val="Ttulo5"/>
      </w:pPr>
      <w:bookmarkStart w:id="80" w:name="perfil-de-verosimilitud-de-erizo-zona-xi"/>
      <w:r>
        <w:rPr>
          <w:i/>
          <w:b/>
        </w:rPr>
        <w:t xml:space="preserve">4. Perfil de verosimilitud de erizo zona XI</w:t>
      </w:r>
      <w:bookmarkEnd w:id="80"/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Perfil de verosimilitud erizo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erosimilitud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Perfil de verosimilitud erizo zona XI</w:t>
      </w:r>
    </w:p>
    <w:p>
      <w:pPr>
        <w:pStyle w:val="Ttulo5"/>
      </w:pPr>
      <w:bookmarkStart w:id="82" w:name="X872d358c683a3a7fa1d25228cbe1626b1e7d39f"/>
      <w:r>
        <w:rPr>
          <w:i/>
          <w:b/>
        </w:rPr>
        <w:t xml:space="preserve">5. Análisis de sensibilidad de erizo zona XI</w:t>
      </w:r>
      <w:bookmarkEnd w:id="82"/>
    </w:p>
    <w:p>
      <w:pPr>
        <w:pStyle w:val="Ttulo6"/>
      </w:pPr>
      <w:bookmarkStart w:id="83" w:name="a.-mortalidad-natural-2"/>
      <w:r>
        <w:t xml:space="preserve">a. Mortalidad natural</w:t>
      </w:r>
      <w:bookmarkEnd w:id="83"/>
    </w:p>
    <w:p>
      <w:pPr>
        <w:pStyle w:val="CaptionedFigure"/>
      </w:pPr>
      <w:r>
        <w:drawing>
          <wp:inline>
            <wp:extent cx="5600700" cy="6300787"/>
            <wp:effectExtent b="0" l="0" r="0" t="0"/>
            <wp:docPr descr="Figura x. Análisis de sensibilidad de la Mortalidad natural de erizo de la zona XI. La línea negra y zona sombreada corresponde a caso base (Loo = 132.8 mm y M = 0.20 año-1)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MortalidadNatural_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300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Análisis de sensibilidad de la Mortalidad natural de erizo de la zona XI.</w:t>
      </w:r>
      <w:r>
        <w:t xml:space="preserve"> </w:t>
      </w:r>
      <w:r>
        <w:rPr>
          <w:i/>
        </w:rPr>
        <w:t xml:space="preserve">La línea negra y zona sombreada corresponde a caso base (Loo = 132.8 mm y M = 0.20 año-1)</w:t>
      </w:r>
    </w:p>
    <w:p>
      <w:pPr>
        <w:pStyle w:val="Ttulo6"/>
      </w:pPr>
      <w:bookmarkStart w:id="85" w:name="b.-longitud-asintótica-2"/>
      <w:r>
        <w:t xml:space="preserve">b. Longitud asintótica</w:t>
      </w:r>
      <w:bookmarkEnd w:id="85"/>
    </w:p>
    <w:p>
      <w:pPr>
        <w:pStyle w:val="CaptionedFigure"/>
      </w:pPr>
      <w:r>
        <w:drawing>
          <wp:inline>
            <wp:extent cx="5600700" cy="6300787"/>
            <wp:effectExtent b="0" l="0" r="0" t="0"/>
            <wp:docPr descr="Figura x. Análisis de sensibilidad del rango de Loo de erizo de la zona XI. La línea negra y zona sombreada corresponde a caso base (Loo = 132.8 mm y M = 0.20 año-1)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Loo_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300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Análisis de sensibilidad del rango de Loo de erizo de la zona XI.</w:t>
      </w:r>
      <w:r>
        <w:t xml:space="preserve"> </w:t>
      </w:r>
      <w:r>
        <w:rPr>
          <w:i/>
        </w:rPr>
        <w:t xml:space="preserve">La línea negra y zona sombreada corresponde a caso base (Loo = 132.8 mm y M = 0.20 año-1)</w:t>
      </w:r>
    </w:p>
    <w:p>
      <w:pPr>
        <w:pStyle w:val="Ttulo4"/>
      </w:pPr>
      <w:bookmarkStart w:id="87" w:name="variables-de-estado-1"/>
      <w:r>
        <w:t xml:space="preserve">Variables de estado</w:t>
      </w:r>
      <w:bookmarkEnd w:id="87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I" title="" id="1" name="Picture"/>
            <a:graphic>
              <a:graphicData uri="http://schemas.openxmlformats.org/drawingml/2006/picture">
                <pic:pic>
                  <pic:nvPicPr>
                    <pic:cNvPr descr="Figuras/Fig_Varpobl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XI</w:t>
      </w:r>
    </w:p>
    <w:p>
      <w:pPr>
        <w:pStyle w:val="CaptionedFigure"/>
      </w:pPr>
      <w:r>
        <w:drawing>
          <wp:inline>
            <wp:extent cx="4572000" cy="4572000"/>
            <wp:effectExtent b="0" l="0" r="0" t="0"/>
            <wp:docPr descr="Figura x. Selectividad de la flota de la Zona XI" title="" id="1" name="Picture"/>
            <a:graphic>
              <a:graphicData uri="http://schemas.openxmlformats.org/drawingml/2006/picture">
                <pic:pic>
                  <pic:nvPicPr>
                    <pic:cNvPr descr="Figuras/Fig_SelFlota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Selectividad de la flota de la Zona XI</w:t>
      </w:r>
    </w:p>
    <w:p>
      <w:pPr>
        <w:pStyle w:val="Ttulo4"/>
      </w:pPr>
      <w:bookmarkStart w:id="90" w:name="puntos-biológicos-de-referencia-2"/>
      <w:r>
        <w:t xml:space="preserve">Puntos Biológicos de Referencia</w:t>
      </w:r>
      <w:bookmarkEnd w:id="90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untos Biológicos de referencia de Erizo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PBRs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Puntos Biológicos de referencia de Erizo zona XI</w:t>
      </w:r>
    </w:p>
    <w:p>
      <w:pPr>
        <w:pStyle w:val="Ttulo4"/>
      </w:pPr>
      <w:bookmarkStart w:id="92" w:name="indicadores-del-estatus-1"/>
      <w:r>
        <w:t xml:space="preserve">Indicadores del estatus</w:t>
      </w:r>
      <w:bookmarkEnd w:id="92"/>
    </w:p>
    <w:p>
      <w:pPr>
        <w:pStyle w:val="Ttulo4"/>
      </w:pPr>
      <w:bookmarkStart w:id="93" w:name="estatus-del-erizo-de-la-región-de-aysén"/>
      <w:r>
        <w:t xml:space="preserve">Estatus del erizo de la Región de Aysén</w:t>
      </w:r>
      <w:bookmarkEnd w:id="93"/>
    </w:p>
    <w:p>
      <w:pPr>
        <w:pStyle w:val="CaptionedFigure"/>
      </w:pPr>
      <w:r>
        <w:drawing>
          <wp:inline>
            <wp:extent cx="5600700" cy="4480560"/>
            <wp:effectExtent b="0" l="0" r="0" t="0"/>
            <wp:docPr descr="Figura x. Diagrama de fase Erizo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DiagramaFase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Diagrama de fase Erizo zona XI</w:t>
      </w:r>
    </w:p>
    <w:p>
      <w:pPr>
        <w:pStyle w:val="Ttulo3"/>
      </w:pPr>
      <w:bookmarkStart w:id="95" w:name="Xb752ad392a2fe128af82e5c3378470b283773e7"/>
      <w:r>
        <w:t xml:space="preserve">5.5. Análisis integrado de las tres zonas de estudio</w:t>
      </w:r>
      <w:bookmarkEnd w:id="95"/>
    </w:p>
    <w:p>
      <w:pPr>
        <w:pStyle w:val="CaptionedFigure"/>
      </w:pPr>
      <w:r>
        <w:drawing>
          <wp:inline>
            <wp:extent cx="5600700" cy="4480560"/>
            <wp:effectExtent b="0" l="0" r="0" t="0"/>
            <wp:docPr descr="Figura x. Biomasas Totales y Desovantes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Plot_Biomasa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Biomasas Totales y Desovantes</w:t>
      </w:r>
    </w:p>
    <w:p>
      <w:pPr>
        <w:pStyle w:val="Textoindependiente"/>
      </w:pPr>
      <w:r>
        <w:t xml:space="preserve">A su vez, se presentan los valores estimados de cada variable de biomasas para cada zona a través de los años.</w:t>
      </w:r>
    </w:p>
    <w:p>
      <w:pPr>
        <w:pStyle w:val="SourceCode"/>
      </w:pPr>
      <w:r>
        <w:rPr>
          <w:rStyle w:val="NormalTok"/>
        </w:rPr>
        <w:t xml:space="preserve">biodm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(biod)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(biodm, 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"pipe"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"Biomasas Totales por zona"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Biomasas Totales por zona</w:t>
      </w:r>
    </w:p>
    <w:tbl>
      <w:tblPr>
        <w:tblStyle w:val="Table"/>
        <w:tblW w:type="pct" w:w="0.0"/>
        <w:tblLook w:firstRow="1"/>
        <w:tblCaption w:val="Biomasas Totales por zona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BD1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BD2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BD3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totd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1960</w:t>
            </w:r>
          </w:p>
        </w:tc>
        <w:tc>
          <w:p>
            <w:pPr>
              <w:pStyle w:val="Compact"/>
              <w:jc w:val="center"/>
            </w:pPr>
            <w:r>
              <w:t xml:space="preserve">15663.0</w:t>
            </w:r>
          </w:p>
        </w:tc>
        <w:tc>
          <w:p>
            <w:pPr>
              <w:pStyle w:val="Compact"/>
              <w:jc w:val="center"/>
            </w:pPr>
            <w:r>
              <w:t xml:space="preserve">54332</w:t>
            </w:r>
          </w:p>
        </w:tc>
        <w:tc>
          <w:p>
            <w:pPr>
              <w:pStyle w:val="Compact"/>
              <w:jc w:val="center"/>
            </w:pPr>
            <w:r>
              <w:t xml:space="preserve">100180</w:t>
            </w:r>
          </w:p>
        </w:tc>
        <w:tc>
          <w:p>
            <w:pPr>
              <w:pStyle w:val="Compact"/>
              <w:jc w:val="center"/>
            </w:pPr>
            <w:r>
              <w:t xml:space="preserve">170175.0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1961</w:t>
            </w:r>
          </w:p>
        </w:tc>
        <w:tc>
          <w:p>
            <w:pPr>
              <w:pStyle w:val="Compact"/>
              <w:jc w:val="center"/>
            </w:pPr>
            <w:r>
              <w:t xml:space="preserve">14793.0</w:t>
            </w:r>
          </w:p>
        </w:tc>
        <w:tc>
          <w:p>
            <w:pPr>
              <w:pStyle w:val="Compact"/>
              <w:jc w:val="center"/>
            </w:pPr>
            <w:r>
              <w:t xml:space="preserve">54388</w:t>
            </w:r>
          </w:p>
        </w:tc>
        <w:tc>
          <w:p>
            <w:pPr>
              <w:pStyle w:val="Compact"/>
              <w:jc w:val="center"/>
            </w:pPr>
            <w:r>
              <w:t xml:space="preserve">99495</w:t>
            </w:r>
          </w:p>
        </w:tc>
        <w:tc>
          <w:p>
            <w:pPr>
              <w:pStyle w:val="Compact"/>
              <w:jc w:val="center"/>
            </w:pPr>
            <w:r>
              <w:t xml:space="preserve">168676.0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1962</w:t>
            </w:r>
          </w:p>
        </w:tc>
        <w:tc>
          <w:p>
            <w:pPr>
              <w:pStyle w:val="Compact"/>
              <w:jc w:val="center"/>
            </w:pPr>
            <w:r>
              <w:t xml:space="preserve">13571.0</w:t>
            </w:r>
          </w:p>
        </w:tc>
        <w:tc>
          <w:p>
            <w:pPr>
              <w:pStyle w:val="Compact"/>
              <w:jc w:val="center"/>
            </w:pPr>
            <w:r>
              <w:t xml:space="preserve">54463</w:t>
            </w:r>
          </w:p>
        </w:tc>
        <w:tc>
          <w:p>
            <w:pPr>
              <w:pStyle w:val="Compact"/>
              <w:jc w:val="center"/>
            </w:pPr>
            <w:r>
              <w:t xml:space="preserve">98591</w:t>
            </w:r>
          </w:p>
        </w:tc>
        <w:tc>
          <w:p>
            <w:pPr>
              <w:pStyle w:val="Compact"/>
              <w:jc w:val="center"/>
            </w:pPr>
            <w:r>
              <w:t xml:space="preserve">166625.0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1963</w:t>
            </w:r>
          </w:p>
        </w:tc>
        <w:tc>
          <w:p>
            <w:pPr>
              <w:pStyle w:val="Compact"/>
              <w:jc w:val="center"/>
            </w:pPr>
            <w:r>
              <w:t xml:space="preserve">12396.0</w:t>
            </w:r>
          </w:p>
        </w:tc>
        <w:tc>
          <w:p>
            <w:pPr>
              <w:pStyle w:val="Compact"/>
              <w:jc w:val="center"/>
            </w:pPr>
            <w:r>
              <w:t xml:space="preserve">54553</w:t>
            </w:r>
          </w:p>
        </w:tc>
        <w:tc>
          <w:p>
            <w:pPr>
              <w:pStyle w:val="Compact"/>
              <w:jc w:val="center"/>
            </w:pPr>
            <w:r>
              <w:t xml:space="preserve">97509</w:t>
            </w:r>
          </w:p>
        </w:tc>
        <w:tc>
          <w:p>
            <w:pPr>
              <w:pStyle w:val="Compact"/>
              <w:jc w:val="center"/>
            </w:pPr>
            <w:r>
              <w:t xml:space="preserve">164458.0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1964</w:t>
            </w:r>
          </w:p>
        </w:tc>
        <w:tc>
          <w:p>
            <w:pPr>
              <w:pStyle w:val="Compact"/>
              <w:jc w:val="center"/>
            </w:pPr>
            <w:r>
              <w:t xml:space="preserve">11108.0</w:t>
            </w:r>
          </w:p>
        </w:tc>
        <w:tc>
          <w:p>
            <w:pPr>
              <w:pStyle w:val="Compact"/>
              <w:jc w:val="center"/>
            </w:pPr>
            <w:r>
              <w:t xml:space="preserve">54658</w:t>
            </w:r>
          </w:p>
        </w:tc>
        <w:tc>
          <w:p>
            <w:pPr>
              <w:pStyle w:val="Compact"/>
              <w:jc w:val="center"/>
            </w:pPr>
            <w:r>
              <w:t xml:space="preserve">96273</w:t>
            </w:r>
          </w:p>
        </w:tc>
        <w:tc>
          <w:p>
            <w:pPr>
              <w:pStyle w:val="Compact"/>
              <w:jc w:val="center"/>
            </w:pPr>
            <w:r>
              <w:t xml:space="preserve">162039.0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1965</w:t>
            </w:r>
          </w:p>
        </w:tc>
        <w:tc>
          <w:p>
            <w:pPr>
              <w:pStyle w:val="Compact"/>
              <w:jc w:val="center"/>
            </w:pPr>
            <w:r>
              <w:t xml:space="preserve">10695.0</w:t>
            </w:r>
          </w:p>
        </w:tc>
        <w:tc>
          <w:p>
            <w:pPr>
              <w:pStyle w:val="Compact"/>
              <w:jc w:val="center"/>
            </w:pPr>
            <w:r>
              <w:t xml:space="preserve">54776</w:t>
            </w:r>
          </w:p>
        </w:tc>
        <w:tc>
          <w:p>
            <w:pPr>
              <w:pStyle w:val="Compact"/>
              <w:jc w:val="center"/>
            </w:pPr>
            <w:r>
              <w:t xml:space="preserve">94899</w:t>
            </w:r>
          </w:p>
        </w:tc>
        <w:tc>
          <w:p>
            <w:pPr>
              <w:pStyle w:val="Compact"/>
              <w:jc w:val="center"/>
            </w:pPr>
            <w:r>
              <w:t xml:space="preserve">160370.0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1966</w:t>
            </w:r>
          </w:p>
        </w:tc>
        <w:tc>
          <w:p>
            <w:pPr>
              <w:pStyle w:val="Compact"/>
              <w:jc w:val="center"/>
            </w:pPr>
            <w:r>
              <w:t xml:space="preserve">10417.0</w:t>
            </w:r>
          </w:p>
        </w:tc>
        <w:tc>
          <w:p>
            <w:pPr>
              <w:pStyle w:val="Compact"/>
              <w:jc w:val="center"/>
            </w:pPr>
            <w:r>
              <w:t xml:space="preserve">54912</w:t>
            </w:r>
          </w:p>
        </w:tc>
        <w:tc>
          <w:p>
            <w:pPr>
              <w:pStyle w:val="Compact"/>
              <w:jc w:val="center"/>
            </w:pPr>
            <w:r>
              <w:t xml:space="preserve">93391</w:t>
            </w:r>
          </w:p>
        </w:tc>
        <w:tc>
          <w:p>
            <w:pPr>
              <w:pStyle w:val="Compact"/>
              <w:jc w:val="center"/>
            </w:pPr>
            <w:r>
              <w:t xml:space="preserve">158720.0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1967</w:t>
            </w:r>
          </w:p>
        </w:tc>
        <w:tc>
          <w:p>
            <w:pPr>
              <w:pStyle w:val="Compact"/>
              <w:jc w:val="center"/>
            </w:pPr>
            <w:r>
              <w:t xml:space="preserve">10129.0</w:t>
            </w:r>
          </w:p>
        </w:tc>
        <w:tc>
          <w:p>
            <w:pPr>
              <w:pStyle w:val="Compact"/>
              <w:jc w:val="center"/>
            </w:pPr>
            <w:r>
              <w:t xml:space="preserve">55024</w:t>
            </w:r>
          </w:p>
        </w:tc>
        <w:tc>
          <w:p>
            <w:pPr>
              <w:pStyle w:val="Compact"/>
              <w:jc w:val="center"/>
            </w:pPr>
            <w:r>
              <w:t xml:space="preserve">91721</w:t>
            </w:r>
          </w:p>
        </w:tc>
        <w:tc>
          <w:p>
            <w:pPr>
              <w:pStyle w:val="Compact"/>
              <w:jc w:val="center"/>
            </w:pPr>
            <w:r>
              <w:t xml:space="preserve">156874.0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1968</w:t>
            </w:r>
          </w:p>
        </w:tc>
        <w:tc>
          <w:p>
            <w:pPr>
              <w:pStyle w:val="Compact"/>
              <w:jc w:val="center"/>
            </w:pPr>
            <w:r>
              <w:t xml:space="preserve">9609.3</w:t>
            </w:r>
          </w:p>
        </w:tc>
        <w:tc>
          <w:p>
            <w:pPr>
              <w:pStyle w:val="Compact"/>
              <w:jc w:val="center"/>
            </w:pPr>
            <w:r>
              <w:t xml:space="preserve">55064</w:t>
            </w:r>
          </w:p>
        </w:tc>
        <w:tc>
          <w:p>
            <w:pPr>
              <w:pStyle w:val="Compact"/>
              <w:jc w:val="center"/>
            </w:pPr>
            <w:r>
              <w:t xml:space="preserve">89894</w:t>
            </w:r>
          </w:p>
        </w:tc>
        <w:tc>
          <w:p>
            <w:pPr>
              <w:pStyle w:val="Compact"/>
              <w:jc w:val="center"/>
            </w:pPr>
            <w:r>
              <w:t xml:space="preserve">154567.3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1969</w:t>
            </w:r>
          </w:p>
        </w:tc>
        <w:tc>
          <w:p>
            <w:pPr>
              <w:pStyle w:val="Compact"/>
              <w:jc w:val="center"/>
            </w:pPr>
            <w:r>
              <w:t xml:space="preserve">9143.2</w:t>
            </w:r>
          </w:p>
        </w:tc>
        <w:tc>
          <w:p>
            <w:pPr>
              <w:pStyle w:val="Compact"/>
              <w:jc w:val="center"/>
            </w:pPr>
            <w:r>
              <w:t xml:space="preserve">54726</w:t>
            </w:r>
          </w:p>
        </w:tc>
        <w:tc>
          <w:p>
            <w:pPr>
              <w:pStyle w:val="Compact"/>
              <w:jc w:val="center"/>
            </w:pPr>
            <w:r>
              <w:t xml:space="preserve">87958</w:t>
            </w:r>
          </w:p>
        </w:tc>
        <w:tc>
          <w:p>
            <w:pPr>
              <w:pStyle w:val="Compact"/>
              <w:jc w:val="center"/>
            </w:pPr>
            <w:r>
              <w:t xml:space="preserve">151827.2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1970</w:t>
            </w:r>
          </w:p>
        </w:tc>
        <w:tc>
          <w:p>
            <w:pPr>
              <w:pStyle w:val="Compact"/>
              <w:jc w:val="center"/>
            </w:pPr>
            <w:r>
              <w:t xml:space="preserve">9415.4</w:t>
            </w:r>
          </w:p>
        </w:tc>
        <w:tc>
          <w:p>
            <w:pPr>
              <w:pStyle w:val="Compact"/>
              <w:jc w:val="center"/>
            </w:pPr>
            <w:r>
              <w:t xml:space="preserve">54306</w:t>
            </w:r>
          </w:p>
        </w:tc>
        <w:tc>
          <w:p>
            <w:pPr>
              <w:pStyle w:val="Compact"/>
              <w:jc w:val="center"/>
            </w:pPr>
            <w:r>
              <w:t xml:space="preserve">85905</w:t>
            </w:r>
          </w:p>
        </w:tc>
        <w:tc>
          <w:p>
            <w:pPr>
              <w:pStyle w:val="Compact"/>
              <w:jc w:val="center"/>
            </w:pPr>
            <w:r>
              <w:t xml:space="preserve">149626.4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1971</w:t>
            </w:r>
          </w:p>
        </w:tc>
        <w:tc>
          <w:p>
            <w:pPr>
              <w:pStyle w:val="Compact"/>
              <w:jc w:val="center"/>
            </w:pPr>
            <w:r>
              <w:t xml:space="preserve">10092.0</w:t>
            </w:r>
          </w:p>
        </w:tc>
        <w:tc>
          <w:p>
            <w:pPr>
              <w:pStyle w:val="Compact"/>
              <w:jc w:val="center"/>
            </w:pPr>
            <w:r>
              <w:t xml:space="preserve">52805</w:t>
            </w:r>
          </w:p>
        </w:tc>
        <w:tc>
          <w:p>
            <w:pPr>
              <w:pStyle w:val="Compact"/>
              <w:jc w:val="center"/>
            </w:pPr>
            <w:r>
              <w:t xml:space="preserve">83720</w:t>
            </w:r>
          </w:p>
        </w:tc>
        <w:tc>
          <w:p>
            <w:pPr>
              <w:pStyle w:val="Compact"/>
              <w:jc w:val="center"/>
            </w:pPr>
            <w:r>
              <w:t xml:space="preserve">146617.0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1972</w:t>
            </w:r>
          </w:p>
        </w:tc>
        <w:tc>
          <w:p>
            <w:pPr>
              <w:pStyle w:val="Compact"/>
              <w:jc w:val="center"/>
            </w:pPr>
            <w:r>
              <w:t xml:space="preserve">9061.2</w:t>
            </w:r>
          </w:p>
        </w:tc>
        <w:tc>
          <w:p>
            <w:pPr>
              <w:pStyle w:val="Compact"/>
              <w:jc w:val="center"/>
            </w:pPr>
            <w:r>
              <w:t xml:space="preserve">53197</w:t>
            </w:r>
          </w:p>
        </w:tc>
        <w:tc>
          <w:p>
            <w:pPr>
              <w:pStyle w:val="Compact"/>
              <w:jc w:val="center"/>
            </w:pPr>
            <w:r>
              <w:t xml:space="preserve">81356</w:t>
            </w:r>
          </w:p>
        </w:tc>
        <w:tc>
          <w:p>
            <w:pPr>
              <w:pStyle w:val="Compact"/>
              <w:jc w:val="center"/>
            </w:pPr>
            <w:r>
              <w:t xml:space="preserve">143614.2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1973</w:t>
            </w:r>
          </w:p>
        </w:tc>
        <w:tc>
          <w:p>
            <w:pPr>
              <w:pStyle w:val="Compact"/>
              <w:jc w:val="center"/>
            </w:pPr>
            <w:r>
              <w:t xml:space="preserve">9020.1</w:t>
            </w:r>
          </w:p>
        </w:tc>
        <w:tc>
          <w:p>
            <w:pPr>
              <w:pStyle w:val="Compact"/>
              <w:jc w:val="center"/>
            </w:pPr>
            <w:r>
              <w:t xml:space="preserve">54095</w:t>
            </w:r>
          </w:p>
        </w:tc>
        <w:tc>
          <w:p>
            <w:pPr>
              <w:pStyle w:val="Compact"/>
              <w:jc w:val="center"/>
            </w:pPr>
            <w:r>
              <w:t xml:space="preserve">78861</w:t>
            </w:r>
          </w:p>
        </w:tc>
        <w:tc>
          <w:p>
            <w:pPr>
              <w:pStyle w:val="Compact"/>
              <w:jc w:val="center"/>
            </w:pPr>
            <w:r>
              <w:t xml:space="preserve">141976.1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1974</w:t>
            </w:r>
          </w:p>
        </w:tc>
        <w:tc>
          <w:p>
            <w:pPr>
              <w:pStyle w:val="Compact"/>
              <w:jc w:val="center"/>
            </w:pPr>
            <w:r>
              <w:t xml:space="preserve">10299.0</w:t>
            </w:r>
          </w:p>
        </w:tc>
        <w:tc>
          <w:p>
            <w:pPr>
              <w:pStyle w:val="Compact"/>
              <w:jc w:val="center"/>
            </w:pPr>
            <w:r>
              <w:t xml:space="preserve">54701</w:t>
            </w:r>
          </w:p>
        </w:tc>
        <w:tc>
          <w:p>
            <w:pPr>
              <w:pStyle w:val="Compact"/>
              <w:jc w:val="center"/>
            </w:pPr>
            <w:r>
              <w:t xml:space="preserve">76231</w:t>
            </w:r>
          </w:p>
        </w:tc>
        <w:tc>
          <w:p>
            <w:pPr>
              <w:pStyle w:val="Compact"/>
              <w:jc w:val="center"/>
            </w:pPr>
            <w:r>
              <w:t xml:space="preserve">141231.0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1975</w:t>
            </w:r>
          </w:p>
        </w:tc>
        <w:tc>
          <w:p>
            <w:pPr>
              <w:pStyle w:val="Compact"/>
              <w:jc w:val="center"/>
            </w:pPr>
            <w:r>
              <w:t xml:space="preserve">11145.0</w:t>
            </w:r>
          </w:p>
        </w:tc>
        <w:tc>
          <w:p>
            <w:pPr>
              <w:pStyle w:val="Compact"/>
              <w:jc w:val="center"/>
            </w:pPr>
            <w:r>
              <w:t xml:space="preserve">55256</w:t>
            </w:r>
          </w:p>
        </w:tc>
        <w:tc>
          <w:p>
            <w:pPr>
              <w:pStyle w:val="Compact"/>
              <w:jc w:val="center"/>
            </w:pPr>
            <w:r>
              <w:t xml:space="preserve">73480</w:t>
            </w:r>
          </w:p>
        </w:tc>
        <w:tc>
          <w:p>
            <w:pPr>
              <w:pStyle w:val="Compact"/>
              <w:jc w:val="center"/>
            </w:pPr>
            <w:r>
              <w:t xml:space="preserve">139881.0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1976</w:t>
            </w:r>
          </w:p>
        </w:tc>
        <w:tc>
          <w:p>
            <w:pPr>
              <w:pStyle w:val="Compact"/>
              <w:jc w:val="center"/>
            </w:pPr>
            <w:r>
              <w:t xml:space="preserve">8263.5</w:t>
            </w:r>
          </w:p>
        </w:tc>
        <w:tc>
          <w:p>
            <w:pPr>
              <w:pStyle w:val="Compact"/>
              <w:jc w:val="center"/>
            </w:pPr>
            <w:r>
              <w:t xml:space="preserve">53410</w:t>
            </w:r>
          </w:p>
        </w:tc>
        <w:tc>
          <w:p>
            <w:pPr>
              <w:pStyle w:val="Compact"/>
              <w:jc w:val="center"/>
            </w:pPr>
            <w:r>
              <w:t xml:space="preserve">70524</w:t>
            </w:r>
          </w:p>
        </w:tc>
        <w:tc>
          <w:p>
            <w:pPr>
              <w:pStyle w:val="Compact"/>
              <w:jc w:val="center"/>
            </w:pPr>
            <w:r>
              <w:t xml:space="preserve">132197.5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1977</w:t>
            </w:r>
          </w:p>
        </w:tc>
        <w:tc>
          <w:p>
            <w:pPr>
              <w:pStyle w:val="Compact"/>
              <w:jc w:val="center"/>
            </w:pPr>
            <w:r>
              <w:t xml:space="preserve">8415.0</w:t>
            </w:r>
          </w:p>
        </w:tc>
        <w:tc>
          <w:p>
            <w:pPr>
              <w:pStyle w:val="Compact"/>
              <w:jc w:val="center"/>
            </w:pPr>
            <w:r>
              <w:t xml:space="preserve">50549</w:t>
            </w:r>
          </w:p>
        </w:tc>
        <w:tc>
          <w:p>
            <w:pPr>
              <w:pStyle w:val="Compact"/>
              <w:jc w:val="center"/>
            </w:pPr>
            <w:r>
              <w:t xml:space="preserve">67007</w:t>
            </w:r>
          </w:p>
        </w:tc>
        <w:tc>
          <w:p>
            <w:pPr>
              <w:pStyle w:val="Compact"/>
              <w:jc w:val="center"/>
            </w:pPr>
            <w:r>
              <w:t xml:space="preserve">125971.0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1978</w:t>
            </w:r>
          </w:p>
        </w:tc>
        <w:tc>
          <w:p>
            <w:pPr>
              <w:pStyle w:val="Compact"/>
              <w:jc w:val="center"/>
            </w:pPr>
            <w:r>
              <w:t xml:space="preserve">9195.2</w:t>
            </w:r>
          </w:p>
        </w:tc>
        <w:tc>
          <w:p>
            <w:pPr>
              <w:pStyle w:val="Compact"/>
              <w:jc w:val="center"/>
            </w:pPr>
            <w:r>
              <w:t xml:space="preserve">48838</w:t>
            </w:r>
          </w:p>
        </w:tc>
        <w:tc>
          <w:p>
            <w:pPr>
              <w:pStyle w:val="Compact"/>
              <w:jc w:val="center"/>
            </w:pPr>
            <w:r>
              <w:t xml:space="preserve">63871</w:t>
            </w:r>
          </w:p>
        </w:tc>
        <w:tc>
          <w:p>
            <w:pPr>
              <w:pStyle w:val="Compact"/>
              <w:jc w:val="center"/>
            </w:pPr>
            <w:r>
              <w:t xml:space="preserve">121904.2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1979</w:t>
            </w:r>
          </w:p>
        </w:tc>
        <w:tc>
          <w:p>
            <w:pPr>
              <w:pStyle w:val="Compact"/>
              <w:jc w:val="center"/>
            </w:pPr>
            <w:r>
              <w:t xml:space="preserve">9996.9</w:t>
            </w:r>
          </w:p>
        </w:tc>
        <w:tc>
          <w:p>
            <w:pPr>
              <w:pStyle w:val="Compact"/>
              <w:jc w:val="center"/>
            </w:pPr>
            <w:r>
              <w:t xml:space="preserve">42591</w:t>
            </w:r>
          </w:p>
        </w:tc>
        <w:tc>
          <w:p>
            <w:pPr>
              <w:pStyle w:val="Compact"/>
              <w:jc w:val="center"/>
            </w:pPr>
            <w:r>
              <w:t xml:space="preserve">60972</w:t>
            </w:r>
          </w:p>
        </w:tc>
        <w:tc>
          <w:p>
            <w:pPr>
              <w:pStyle w:val="Compact"/>
              <w:jc w:val="center"/>
            </w:pPr>
            <w:r>
              <w:t xml:space="preserve">113559.9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1980</w:t>
            </w:r>
          </w:p>
        </w:tc>
        <w:tc>
          <w:p>
            <w:pPr>
              <w:pStyle w:val="Compact"/>
              <w:jc w:val="center"/>
            </w:pPr>
            <w:r>
              <w:t xml:space="preserve">8874.0</w:t>
            </w:r>
          </w:p>
        </w:tc>
        <w:tc>
          <w:p>
            <w:pPr>
              <w:pStyle w:val="Compact"/>
              <w:jc w:val="center"/>
            </w:pPr>
            <w:r>
              <w:t xml:space="preserve">38722</w:t>
            </w:r>
          </w:p>
        </w:tc>
        <w:tc>
          <w:p>
            <w:pPr>
              <w:pStyle w:val="Compact"/>
              <w:jc w:val="center"/>
            </w:pPr>
            <w:r>
              <w:t xml:space="preserve">58828</w:t>
            </w:r>
          </w:p>
        </w:tc>
        <w:tc>
          <w:p>
            <w:pPr>
              <w:pStyle w:val="Compact"/>
              <w:jc w:val="center"/>
            </w:pPr>
            <w:r>
              <w:t xml:space="preserve">106424.0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1981</w:t>
            </w:r>
          </w:p>
        </w:tc>
        <w:tc>
          <w:p>
            <w:pPr>
              <w:pStyle w:val="Compact"/>
              <w:jc w:val="center"/>
            </w:pPr>
            <w:r>
              <w:t xml:space="preserve">9650.4</w:t>
            </w:r>
          </w:p>
        </w:tc>
        <w:tc>
          <w:p>
            <w:pPr>
              <w:pStyle w:val="Compact"/>
              <w:jc w:val="center"/>
            </w:pPr>
            <w:r>
              <w:t xml:space="preserve">32962</w:t>
            </w:r>
          </w:p>
        </w:tc>
        <w:tc>
          <w:p>
            <w:pPr>
              <w:pStyle w:val="Compact"/>
              <w:jc w:val="center"/>
            </w:pPr>
            <w:r>
              <w:t xml:space="preserve">56873</w:t>
            </w:r>
          </w:p>
        </w:tc>
        <w:tc>
          <w:p>
            <w:pPr>
              <w:pStyle w:val="Compact"/>
              <w:jc w:val="center"/>
            </w:pPr>
            <w:r>
              <w:t xml:space="preserve">99485.4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1982</w:t>
            </w:r>
          </w:p>
        </w:tc>
        <w:tc>
          <w:p>
            <w:pPr>
              <w:pStyle w:val="Compact"/>
              <w:jc w:val="center"/>
            </w:pPr>
            <w:r>
              <w:t xml:space="preserve">9852.8</w:t>
            </w:r>
          </w:p>
        </w:tc>
        <w:tc>
          <w:p>
            <w:pPr>
              <w:pStyle w:val="Compact"/>
              <w:jc w:val="center"/>
            </w:pPr>
            <w:r>
              <w:t xml:space="preserve">31274</w:t>
            </w:r>
          </w:p>
        </w:tc>
        <w:tc>
          <w:p>
            <w:pPr>
              <w:pStyle w:val="Compact"/>
              <w:jc w:val="center"/>
            </w:pPr>
            <w:r>
              <w:t xml:space="preserve">55654</w:t>
            </w:r>
          </w:p>
        </w:tc>
        <w:tc>
          <w:p>
            <w:pPr>
              <w:pStyle w:val="Compact"/>
              <w:jc w:val="center"/>
            </w:pPr>
            <w:r>
              <w:t xml:space="preserve">96780.8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1983</w:t>
            </w:r>
          </w:p>
        </w:tc>
        <w:tc>
          <w:p>
            <w:pPr>
              <w:pStyle w:val="Compact"/>
              <w:jc w:val="center"/>
            </w:pPr>
            <w:r>
              <w:t xml:space="preserve">10564.0</w:t>
            </w:r>
          </w:p>
        </w:tc>
        <w:tc>
          <w:p>
            <w:pPr>
              <w:pStyle w:val="Compact"/>
              <w:jc w:val="center"/>
            </w:pPr>
            <w:r>
              <w:t xml:space="preserve">30359</w:t>
            </w:r>
          </w:p>
        </w:tc>
        <w:tc>
          <w:p>
            <w:pPr>
              <w:pStyle w:val="Compact"/>
              <w:jc w:val="center"/>
            </w:pPr>
            <w:r>
              <w:t xml:space="preserve">55668</w:t>
            </w:r>
          </w:p>
        </w:tc>
        <w:tc>
          <w:p>
            <w:pPr>
              <w:pStyle w:val="Compact"/>
              <w:jc w:val="center"/>
            </w:pPr>
            <w:r>
              <w:t xml:space="preserve">96591.0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1984</w:t>
            </w:r>
          </w:p>
        </w:tc>
        <w:tc>
          <w:p>
            <w:pPr>
              <w:pStyle w:val="Compact"/>
              <w:jc w:val="center"/>
            </w:pPr>
            <w:r>
              <w:t xml:space="preserve">7897.8</w:t>
            </w:r>
          </w:p>
        </w:tc>
        <w:tc>
          <w:p>
            <w:pPr>
              <w:pStyle w:val="Compact"/>
              <w:jc w:val="center"/>
            </w:pPr>
            <w:r>
              <w:t xml:space="preserve">31814</w:t>
            </w:r>
          </w:p>
        </w:tc>
        <w:tc>
          <w:p>
            <w:pPr>
              <w:pStyle w:val="Compact"/>
              <w:jc w:val="center"/>
            </w:pPr>
            <w:r>
              <w:t xml:space="preserve">71909</w:t>
            </w:r>
          </w:p>
        </w:tc>
        <w:tc>
          <w:p>
            <w:pPr>
              <w:pStyle w:val="Compact"/>
              <w:jc w:val="center"/>
            </w:pPr>
            <w:r>
              <w:t xml:space="preserve">111620.8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1985</w:t>
            </w:r>
          </w:p>
        </w:tc>
        <w:tc>
          <w:p>
            <w:pPr>
              <w:pStyle w:val="Compact"/>
              <w:jc w:val="center"/>
            </w:pPr>
            <w:r>
              <w:t xml:space="preserve">7647.7</w:t>
            </w:r>
          </w:p>
        </w:tc>
        <w:tc>
          <w:p>
            <w:pPr>
              <w:pStyle w:val="Compact"/>
              <w:jc w:val="center"/>
            </w:pPr>
            <w:r>
              <w:t xml:space="preserve">33365</w:t>
            </w:r>
          </w:p>
        </w:tc>
        <w:tc>
          <w:p>
            <w:pPr>
              <w:pStyle w:val="Compact"/>
              <w:jc w:val="center"/>
            </w:pPr>
            <w:r>
              <w:t xml:space="preserve">63247</w:t>
            </w:r>
          </w:p>
        </w:tc>
        <w:tc>
          <w:p>
            <w:pPr>
              <w:pStyle w:val="Compact"/>
              <w:jc w:val="center"/>
            </w:pPr>
            <w:r>
              <w:t xml:space="preserve">104259.7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1986</w:t>
            </w:r>
          </w:p>
        </w:tc>
        <w:tc>
          <w:p>
            <w:pPr>
              <w:pStyle w:val="Compact"/>
              <w:jc w:val="center"/>
            </w:pPr>
            <w:r>
              <w:t xml:space="preserve">8044.3</w:t>
            </w:r>
          </w:p>
        </w:tc>
        <w:tc>
          <w:p>
            <w:pPr>
              <w:pStyle w:val="Compact"/>
              <w:jc w:val="center"/>
            </w:pPr>
            <w:r>
              <w:t xml:space="preserve">33670</w:t>
            </w:r>
          </w:p>
        </w:tc>
        <w:tc>
          <w:p>
            <w:pPr>
              <w:pStyle w:val="Compact"/>
              <w:jc w:val="center"/>
            </w:pPr>
            <w:r>
              <w:t xml:space="preserve">56640</w:t>
            </w:r>
          </w:p>
        </w:tc>
        <w:tc>
          <w:p>
            <w:pPr>
              <w:pStyle w:val="Compact"/>
              <w:jc w:val="center"/>
            </w:pPr>
            <w:r>
              <w:t xml:space="preserve">98354.3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1987</w:t>
            </w:r>
          </w:p>
        </w:tc>
        <w:tc>
          <w:p>
            <w:pPr>
              <w:pStyle w:val="Compact"/>
              <w:jc w:val="center"/>
            </w:pPr>
            <w:r>
              <w:t xml:space="preserve">8352.1</w:t>
            </w:r>
          </w:p>
        </w:tc>
        <w:tc>
          <w:p>
            <w:pPr>
              <w:pStyle w:val="Compact"/>
              <w:jc w:val="center"/>
            </w:pPr>
            <w:r>
              <w:t xml:space="preserve">31039</w:t>
            </w:r>
          </w:p>
        </w:tc>
        <w:tc>
          <w:p>
            <w:pPr>
              <w:pStyle w:val="Compact"/>
              <w:jc w:val="center"/>
            </w:pPr>
            <w:r>
              <w:t xml:space="preserve">59935</w:t>
            </w:r>
          </w:p>
        </w:tc>
        <w:tc>
          <w:p>
            <w:pPr>
              <w:pStyle w:val="Compact"/>
              <w:jc w:val="center"/>
            </w:pPr>
            <w:r>
              <w:t xml:space="preserve">99326.1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1988</w:t>
            </w:r>
          </w:p>
        </w:tc>
        <w:tc>
          <w:p>
            <w:pPr>
              <w:pStyle w:val="Compact"/>
              <w:jc w:val="center"/>
            </w:pPr>
            <w:r>
              <w:t xml:space="preserve">8693.0</w:t>
            </w:r>
          </w:p>
        </w:tc>
        <w:tc>
          <w:p>
            <w:pPr>
              <w:pStyle w:val="Compact"/>
              <w:jc w:val="center"/>
            </w:pPr>
            <w:r>
              <w:t xml:space="preserve">31277</w:t>
            </w:r>
          </w:p>
        </w:tc>
        <w:tc>
          <w:p>
            <w:pPr>
              <w:pStyle w:val="Compact"/>
              <w:jc w:val="center"/>
            </w:pPr>
            <w:r>
              <w:t xml:space="preserve">64748</w:t>
            </w:r>
          </w:p>
        </w:tc>
        <w:tc>
          <w:p>
            <w:pPr>
              <w:pStyle w:val="Compact"/>
              <w:jc w:val="center"/>
            </w:pPr>
            <w:r>
              <w:t xml:space="preserve">104718.0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1989</w:t>
            </w:r>
          </w:p>
        </w:tc>
        <w:tc>
          <w:p>
            <w:pPr>
              <w:pStyle w:val="Compact"/>
              <w:jc w:val="center"/>
            </w:pPr>
            <w:r>
              <w:t xml:space="preserve">8419.3</w:t>
            </w:r>
          </w:p>
        </w:tc>
        <w:tc>
          <w:p>
            <w:pPr>
              <w:pStyle w:val="Compact"/>
              <w:jc w:val="center"/>
            </w:pPr>
            <w:r>
              <w:t xml:space="preserve">28627</w:t>
            </w:r>
          </w:p>
        </w:tc>
        <w:tc>
          <w:p>
            <w:pPr>
              <w:pStyle w:val="Compact"/>
              <w:jc w:val="center"/>
            </w:pPr>
            <w:r>
              <w:t xml:space="preserve">60651</w:t>
            </w:r>
          </w:p>
        </w:tc>
        <w:tc>
          <w:p>
            <w:pPr>
              <w:pStyle w:val="Compact"/>
              <w:jc w:val="center"/>
            </w:pPr>
            <w:r>
              <w:t xml:space="preserve">97697.3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1990</w:t>
            </w:r>
          </w:p>
        </w:tc>
        <w:tc>
          <w:p>
            <w:pPr>
              <w:pStyle w:val="Compact"/>
              <w:jc w:val="center"/>
            </w:pPr>
            <w:r>
              <w:t xml:space="preserve">8834.8</w:t>
            </w:r>
          </w:p>
        </w:tc>
        <w:tc>
          <w:p>
            <w:pPr>
              <w:pStyle w:val="Compact"/>
              <w:jc w:val="center"/>
            </w:pPr>
            <w:r>
              <w:t xml:space="preserve">27018</w:t>
            </w:r>
          </w:p>
        </w:tc>
        <w:tc>
          <w:p>
            <w:pPr>
              <w:pStyle w:val="Compact"/>
              <w:jc w:val="center"/>
            </w:pPr>
            <w:r>
              <w:t xml:space="preserve">59765</w:t>
            </w:r>
          </w:p>
        </w:tc>
        <w:tc>
          <w:p>
            <w:pPr>
              <w:pStyle w:val="Compact"/>
              <w:jc w:val="center"/>
            </w:pPr>
            <w:r>
              <w:t xml:space="preserve">95617.8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1991</w:t>
            </w:r>
          </w:p>
        </w:tc>
        <w:tc>
          <w:p>
            <w:pPr>
              <w:pStyle w:val="Compact"/>
              <w:jc w:val="center"/>
            </w:pPr>
            <w:r>
              <w:t xml:space="preserve">8946.3</w:t>
            </w:r>
          </w:p>
        </w:tc>
        <w:tc>
          <w:p>
            <w:pPr>
              <w:pStyle w:val="Compact"/>
              <w:jc w:val="center"/>
            </w:pPr>
            <w:r>
              <w:t xml:space="preserve">24791</w:t>
            </w:r>
          </w:p>
        </w:tc>
        <w:tc>
          <w:p>
            <w:pPr>
              <w:pStyle w:val="Compact"/>
              <w:jc w:val="center"/>
            </w:pPr>
            <w:r>
              <w:t xml:space="preserve">55847</w:t>
            </w:r>
          </w:p>
        </w:tc>
        <w:tc>
          <w:p>
            <w:pPr>
              <w:pStyle w:val="Compact"/>
              <w:jc w:val="center"/>
            </w:pPr>
            <w:r>
              <w:t xml:space="preserve">89584.3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1992</w:t>
            </w:r>
          </w:p>
        </w:tc>
        <w:tc>
          <w:p>
            <w:pPr>
              <w:pStyle w:val="Compact"/>
              <w:jc w:val="center"/>
            </w:pPr>
            <w:r>
              <w:t xml:space="preserve">7966.7</w:t>
            </w:r>
          </w:p>
        </w:tc>
        <w:tc>
          <w:p>
            <w:pPr>
              <w:pStyle w:val="Compact"/>
              <w:jc w:val="center"/>
            </w:pPr>
            <w:r>
              <w:t xml:space="preserve">21078</w:t>
            </w:r>
          </w:p>
        </w:tc>
        <w:tc>
          <w:p>
            <w:pPr>
              <w:pStyle w:val="Compact"/>
              <w:jc w:val="center"/>
            </w:pPr>
            <w:r>
              <w:t xml:space="preserve">48469</w:t>
            </w:r>
          </w:p>
        </w:tc>
        <w:tc>
          <w:p>
            <w:pPr>
              <w:pStyle w:val="Compact"/>
              <w:jc w:val="center"/>
            </w:pPr>
            <w:r>
              <w:t xml:space="preserve">77513.7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1993</w:t>
            </w:r>
          </w:p>
        </w:tc>
        <w:tc>
          <w:p>
            <w:pPr>
              <w:pStyle w:val="Compact"/>
              <w:jc w:val="center"/>
            </w:pPr>
            <w:r>
              <w:t xml:space="preserve">7131.2</w:t>
            </w:r>
          </w:p>
        </w:tc>
        <w:tc>
          <w:p>
            <w:pPr>
              <w:pStyle w:val="Compact"/>
              <w:jc w:val="center"/>
            </w:pPr>
            <w:r>
              <w:t xml:space="preserve">19298</w:t>
            </w:r>
          </w:p>
        </w:tc>
        <w:tc>
          <w:p>
            <w:pPr>
              <w:pStyle w:val="Compact"/>
              <w:jc w:val="center"/>
            </w:pPr>
            <w:r>
              <w:t xml:space="preserve">50409</w:t>
            </w:r>
          </w:p>
        </w:tc>
        <w:tc>
          <w:p>
            <w:pPr>
              <w:pStyle w:val="Compact"/>
              <w:jc w:val="center"/>
            </w:pPr>
            <w:r>
              <w:t xml:space="preserve">76838.2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1994</w:t>
            </w:r>
          </w:p>
        </w:tc>
        <w:tc>
          <w:p>
            <w:pPr>
              <w:pStyle w:val="Compact"/>
              <w:jc w:val="center"/>
            </w:pPr>
            <w:r>
              <w:t xml:space="preserve">6202.4</w:t>
            </w:r>
          </w:p>
        </w:tc>
        <w:tc>
          <w:p>
            <w:pPr>
              <w:pStyle w:val="Compact"/>
              <w:jc w:val="center"/>
            </w:pPr>
            <w:r>
              <w:t xml:space="preserve">17275</w:t>
            </w:r>
          </w:p>
        </w:tc>
        <w:tc>
          <w:p>
            <w:pPr>
              <w:pStyle w:val="Compact"/>
              <w:jc w:val="center"/>
            </w:pPr>
            <w:r>
              <w:t xml:space="preserve">57041</w:t>
            </w:r>
          </w:p>
        </w:tc>
        <w:tc>
          <w:p>
            <w:pPr>
              <w:pStyle w:val="Compact"/>
              <w:jc w:val="center"/>
            </w:pPr>
            <w:r>
              <w:t xml:space="preserve">80518.4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1995</w:t>
            </w:r>
          </w:p>
        </w:tc>
        <w:tc>
          <w:p>
            <w:pPr>
              <w:pStyle w:val="Compact"/>
              <w:jc w:val="center"/>
            </w:pPr>
            <w:r>
              <w:t xml:space="preserve">4546.9</w:t>
            </w:r>
          </w:p>
        </w:tc>
        <w:tc>
          <w:p>
            <w:pPr>
              <w:pStyle w:val="Compact"/>
              <w:jc w:val="center"/>
            </w:pPr>
            <w:r>
              <w:t xml:space="preserve">16256</w:t>
            </w:r>
          </w:p>
        </w:tc>
        <w:tc>
          <w:p>
            <w:pPr>
              <w:pStyle w:val="Compact"/>
              <w:jc w:val="center"/>
            </w:pPr>
            <w:r>
              <w:t xml:space="preserve">51653</w:t>
            </w:r>
          </w:p>
        </w:tc>
        <w:tc>
          <w:p>
            <w:pPr>
              <w:pStyle w:val="Compact"/>
              <w:jc w:val="center"/>
            </w:pPr>
            <w:r>
              <w:t xml:space="preserve">72455.9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1996</w:t>
            </w:r>
          </w:p>
        </w:tc>
        <w:tc>
          <w:p>
            <w:pPr>
              <w:pStyle w:val="Compact"/>
              <w:jc w:val="center"/>
            </w:pPr>
            <w:r>
              <w:t xml:space="preserve">4171.9</w:t>
            </w:r>
          </w:p>
        </w:tc>
        <w:tc>
          <w:p>
            <w:pPr>
              <w:pStyle w:val="Compact"/>
              <w:jc w:val="center"/>
            </w:pPr>
            <w:r>
              <w:t xml:space="preserve">17682</w:t>
            </w:r>
          </w:p>
        </w:tc>
        <w:tc>
          <w:p>
            <w:pPr>
              <w:pStyle w:val="Compact"/>
              <w:jc w:val="center"/>
            </w:pPr>
            <w:r>
              <w:t xml:space="preserve">54798</w:t>
            </w:r>
          </w:p>
        </w:tc>
        <w:tc>
          <w:p>
            <w:pPr>
              <w:pStyle w:val="Compact"/>
              <w:jc w:val="center"/>
            </w:pPr>
            <w:r>
              <w:t xml:space="preserve">76651.9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1997</w:t>
            </w:r>
          </w:p>
        </w:tc>
        <w:tc>
          <w:p>
            <w:pPr>
              <w:pStyle w:val="Compact"/>
              <w:jc w:val="center"/>
            </w:pPr>
            <w:r>
              <w:t xml:space="preserve">3706.9</w:t>
            </w:r>
          </w:p>
        </w:tc>
        <w:tc>
          <w:p>
            <w:pPr>
              <w:pStyle w:val="Compact"/>
              <w:jc w:val="center"/>
            </w:pPr>
            <w:r>
              <w:t xml:space="preserve">16241</w:t>
            </w:r>
          </w:p>
        </w:tc>
        <w:tc>
          <w:p>
            <w:pPr>
              <w:pStyle w:val="Compact"/>
              <w:jc w:val="center"/>
            </w:pPr>
            <w:r>
              <w:t xml:space="preserve">69429</w:t>
            </w:r>
          </w:p>
        </w:tc>
        <w:tc>
          <w:p>
            <w:pPr>
              <w:pStyle w:val="Compact"/>
              <w:jc w:val="center"/>
            </w:pPr>
            <w:r>
              <w:t xml:space="preserve">89376.9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1998</w:t>
            </w:r>
          </w:p>
        </w:tc>
        <w:tc>
          <w:p>
            <w:pPr>
              <w:pStyle w:val="Compact"/>
              <w:jc w:val="center"/>
            </w:pPr>
            <w:r>
              <w:t xml:space="preserve">3559.9</w:t>
            </w:r>
          </w:p>
        </w:tc>
        <w:tc>
          <w:p>
            <w:pPr>
              <w:pStyle w:val="Compact"/>
              <w:jc w:val="center"/>
            </w:pPr>
            <w:r>
              <w:t xml:space="preserve">19504</w:t>
            </w:r>
          </w:p>
        </w:tc>
        <w:tc>
          <w:p>
            <w:pPr>
              <w:pStyle w:val="Compact"/>
              <w:jc w:val="center"/>
            </w:pPr>
            <w:r>
              <w:t xml:space="preserve">74753</w:t>
            </w:r>
          </w:p>
        </w:tc>
        <w:tc>
          <w:p>
            <w:pPr>
              <w:pStyle w:val="Compact"/>
              <w:jc w:val="center"/>
            </w:pPr>
            <w:r>
              <w:t xml:space="preserve">97816.9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1999</w:t>
            </w:r>
          </w:p>
        </w:tc>
        <w:tc>
          <w:p>
            <w:pPr>
              <w:pStyle w:val="Compact"/>
              <w:jc w:val="center"/>
            </w:pPr>
            <w:r>
              <w:t xml:space="preserve">4504.1</w:t>
            </w:r>
          </w:p>
        </w:tc>
        <w:tc>
          <w:p>
            <w:pPr>
              <w:pStyle w:val="Compact"/>
              <w:jc w:val="center"/>
            </w:pPr>
            <w:r>
              <w:t xml:space="preserve">18470</w:t>
            </w:r>
          </w:p>
        </w:tc>
        <w:tc>
          <w:p>
            <w:pPr>
              <w:pStyle w:val="Compact"/>
              <w:jc w:val="center"/>
            </w:pPr>
            <w:r>
              <w:t xml:space="preserve">72011</w:t>
            </w:r>
          </w:p>
        </w:tc>
        <w:tc>
          <w:p>
            <w:pPr>
              <w:pStyle w:val="Compact"/>
              <w:jc w:val="center"/>
            </w:pPr>
            <w:r>
              <w:t xml:space="preserve">94985.1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2000</w:t>
            </w:r>
          </w:p>
        </w:tc>
        <w:tc>
          <w:p>
            <w:pPr>
              <w:pStyle w:val="Compact"/>
              <w:jc w:val="center"/>
            </w:pPr>
            <w:r>
              <w:t xml:space="preserve">4900.3</w:t>
            </w:r>
          </w:p>
        </w:tc>
        <w:tc>
          <w:p>
            <w:pPr>
              <w:pStyle w:val="Compact"/>
              <w:jc w:val="center"/>
            </w:pPr>
            <w:r>
              <w:t xml:space="preserve">16021</w:t>
            </w:r>
          </w:p>
        </w:tc>
        <w:tc>
          <w:p>
            <w:pPr>
              <w:pStyle w:val="Compact"/>
              <w:jc w:val="center"/>
            </w:pPr>
            <w:r>
              <w:t xml:space="preserve">59776</w:t>
            </w:r>
          </w:p>
        </w:tc>
        <w:tc>
          <w:p>
            <w:pPr>
              <w:pStyle w:val="Compact"/>
              <w:jc w:val="center"/>
            </w:pPr>
            <w:r>
              <w:t xml:space="preserve">80697.3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2001</w:t>
            </w:r>
          </w:p>
        </w:tc>
        <w:tc>
          <w:p>
            <w:pPr>
              <w:pStyle w:val="Compact"/>
              <w:jc w:val="center"/>
            </w:pPr>
            <w:r>
              <w:t xml:space="preserve">5410.9</w:t>
            </w:r>
          </w:p>
        </w:tc>
        <w:tc>
          <w:p>
            <w:pPr>
              <w:pStyle w:val="Compact"/>
              <w:jc w:val="center"/>
            </w:pPr>
            <w:r>
              <w:t xml:space="preserve">14925</w:t>
            </w:r>
          </w:p>
        </w:tc>
        <w:tc>
          <w:p>
            <w:pPr>
              <w:pStyle w:val="Compact"/>
              <w:jc w:val="center"/>
            </w:pPr>
            <w:r>
              <w:t xml:space="preserve">39890</w:t>
            </w:r>
          </w:p>
        </w:tc>
        <w:tc>
          <w:p>
            <w:pPr>
              <w:pStyle w:val="Compact"/>
              <w:jc w:val="center"/>
            </w:pPr>
            <w:r>
              <w:t xml:space="preserve">60225.9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2002</w:t>
            </w:r>
          </w:p>
        </w:tc>
        <w:tc>
          <w:p>
            <w:pPr>
              <w:pStyle w:val="Compact"/>
              <w:jc w:val="center"/>
            </w:pPr>
            <w:r>
              <w:t xml:space="preserve">5359.0</w:t>
            </w:r>
          </w:p>
        </w:tc>
        <w:tc>
          <w:p>
            <w:pPr>
              <w:pStyle w:val="Compact"/>
              <w:jc w:val="center"/>
            </w:pPr>
            <w:r>
              <w:t xml:space="preserve">13543</w:t>
            </w:r>
          </w:p>
        </w:tc>
        <w:tc>
          <w:p>
            <w:pPr>
              <w:pStyle w:val="Compact"/>
              <w:jc w:val="center"/>
            </w:pPr>
            <w:r>
              <w:t xml:space="preserve">32103</w:t>
            </w:r>
          </w:p>
        </w:tc>
        <w:tc>
          <w:p>
            <w:pPr>
              <w:pStyle w:val="Compact"/>
              <w:jc w:val="center"/>
            </w:pPr>
            <w:r>
              <w:t xml:space="preserve">51005.0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2003</w:t>
            </w:r>
          </w:p>
        </w:tc>
        <w:tc>
          <w:p>
            <w:pPr>
              <w:pStyle w:val="Compact"/>
              <w:jc w:val="center"/>
            </w:pPr>
            <w:r>
              <w:t xml:space="preserve">5689.7</w:t>
            </w:r>
          </w:p>
        </w:tc>
        <w:tc>
          <w:p>
            <w:pPr>
              <w:pStyle w:val="Compact"/>
              <w:jc w:val="center"/>
            </w:pPr>
            <w:r>
              <w:t xml:space="preserve">16515</w:t>
            </w:r>
          </w:p>
        </w:tc>
        <w:tc>
          <w:p>
            <w:pPr>
              <w:pStyle w:val="Compact"/>
              <w:jc w:val="center"/>
            </w:pPr>
            <w:r>
              <w:t xml:space="preserve">28738</w:t>
            </w:r>
          </w:p>
        </w:tc>
        <w:tc>
          <w:p>
            <w:pPr>
              <w:pStyle w:val="Compact"/>
              <w:jc w:val="center"/>
            </w:pPr>
            <w:r>
              <w:t xml:space="preserve">50942.7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2004</w:t>
            </w:r>
          </w:p>
        </w:tc>
        <w:tc>
          <w:p>
            <w:pPr>
              <w:pStyle w:val="Compact"/>
              <w:jc w:val="center"/>
            </w:pPr>
            <w:r>
              <w:t xml:space="preserve">6020.4</w:t>
            </w:r>
          </w:p>
        </w:tc>
        <w:tc>
          <w:p>
            <w:pPr>
              <w:pStyle w:val="Compact"/>
              <w:jc w:val="center"/>
            </w:pPr>
            <w:r>
              <w:t xml:space="preserve">17641</w:t>
            </w:r>
          </w:p>
        </w:tc>
        <w:tc>
          <w:p>
            <w:pPr>
              <w:pStyle w:val="Compact"/>
              <w:jc w:val="center"/>
            </w:pPr>
            <w:r>
              <w:t xml:space="preserve">29348</w:t>
            </w:r>
          </w:p>
        </w:tc>
        <w:tc>
          <w:p>
            <w:pPr>
              <w:pStyle w:val="Compact"/>
              <w:jc w:val="center"/>
            </w:pPr>
            <w:r>
              <w:t xml:space="preserve">53009.4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2005</w:t>
            </w:r>
          </w:p>
        </w:tc>
        <w:tc>
          <w:p>
            <w:pPr>
              <w:pStyle w:val="Compact"/>
              <w:jc w:val="center"/>
            </w:pPr>
            <w:r>
              <w:t xml:space="preserve">6598.7</w:t>
            </w:r>
          </w:p>
        </w:tc>
        <w:tc>
          <w:p>
            <w:pPr>
              <w:pStyle w:val="Compact"/>
              <w:jc w:val="center"/>
            </w:pPr>
            <w:r>
              <w:t xml:space="preserve">19005</w:t>
            </w:r>
          </w:p>
        </w:tc>
        <w:tc>
          <w:p>
            <w:pPr>
              <w:pStyle w:val="Compact"/>
              <w:jc w:val="center"/>
            </w:pPr>
            <w:r>
              <w:t xml:space="preserve">26145</w:t>
            </w:r>
          </w:p>
        </w:tc>
        <w:tc>
          <w:p>
            <w:pPr>
              <w:pStyle w:val="Compact"/>
              <w:jc w:val="center"/>
            </w:pPr>
            <w:r>
              <w:t xml:space="preserve">51748.7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2006</w:t>
            </w:r>
          </w:p>
        </w:tc>
        <w:tc>
          <w:p>
            <w:pPr>
              <w:pStyle w:val="Compact"/>
              <w:jc w:val="center"/>
            </w:pPr>
            <w:r>
              <w:t xml:space="preserve">7930.7</w:t>
            </w:r>
          </w:p>
        </w:tc>
        <w:tc>
          <w:p>
            <w:pPr>
              <w:pStyle w:val="Compact"/>
              <w:jc w:val="center"/>
            </w:pPr>
            <w:r>
              <w:t xml:space="preserve">22016</w:t>
            </w:r>
          </w:p>
        </w:tc>
        <w:tc>
          <w:p>
            <w:pPr>
              <w:pStyle w:val="Compact"/>
              <w:jc w:val="center"/>
            </w:pPr>
            <w:r>
              <w:t xml:space="preserve">20887</w:t>
            </w:r>
          </w:p>
        </w:tc>
        <w:tc>
          <w:p>
            <w:pPr>
              <w:pStyle w:val="Compact"/>
              <w:jc w:val="center"/>
            </w:pPr>
            <w:r>
              <w:t xml:space="preserve">50833.7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7879.9</w:t>
            </w:r>
          </w:p>
        </w:tc>
        <w:tc>
          <w:p>
            <w:pPr>
              <w:pStyle w:val="Compact"/>
              <w:jc w:val="center"/>
            </w:pPr>
            <w:r>
              <w:t xml:space="preserve">20211</w:t>
            </w:r>
          </w:p>
        </w:tc>
        <w:tc>
          <w:p>
            <w:pPr>
              <w:pStyle w:val="Compact"/>
              <w:jc w:val="center"/>
            </w:pPr>
            <w:r>
              <w:t xml:space="preserve">27396</w:t>
            </w:r>
          </w:p>
        </w:tc>
        <w:tc>
          <w:p>
            <w:pPr>
              <w:pStyle w:val="Compact"/>
              <w:jc w:val="center"/>
            </w:pPr>
            <w:r>
              <w:t xml:space="preserve">55486.9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6876.9</w:t>
            </w:r>
          </w:p>
        </w:tc>
        <w:tc>
          <w:p>
            <w:pPr>
              <w:pStyle w:val="Compact"/>
              <w:jc w:val="center"/>
            </w:pPr>
            <w:r>
              <w:t xml:space="preserve">19484</w:t>
            </w:r>
          </w:p>
        </w:tc>
        <w:tc>
          <w:p>
            <w:pPr>
              <w:pStyle w:val="Compact"/>
              <w:jc w:val="center"/>
            </w:pPr>
            <w:r>
              <w:t xml:space="preserve">26877</w:t>
            </w:r>
          </w:p>
        </w:tc>
        <w:tc>
          <w:p>
            <w:pPr>
              <w:pStyle w:val="Compact"/>
              <w:jc w:val="center"/>
            </w:pPr>
            <w:r>
              <w:t xml:space="preserve">53237.9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5769.2</w:t>
            </w:r>
          </w:p>
        </w:tc>
        <w:tc>
          <w:p>
            <w:pPr>
              <w:pStyle w:val="Compact"/>
              <w:jc w:val="center"/>
            </w:pPr>
            <w:r>
              <w:t xml:space="preserve">16685</w:t>
            </w:r>
          </w:p>
        </w:tc>
        <w:tc>
          <w:p>
            <w:pPr>
              <w:pStyle w:val="Compact"/>
              <w:jc w:val="center"/>
            </w:pPr>
            <w:r>
              <w:t xml:space="preserve">32399</w:t>
            </w:r>
          </w:p>
        </w:tc>
        <w:tc>
          <w:p>
            <w:pPr>
              <w:pStyle w:val="Compact"/>
              <w:jc w:val="center"/>
            </w:pPr>
            <w:r>
              <w:t xml:space="preserve">54853.2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4998.8</w:t>
            </w:r>
          </w:p>
        </w:tc>
        <w:tc>
          <w:p>
            <w:pPr>
              <w:pStyle w:val="Compact"/>
              <w:jc w:val="center"/>
            </w:pPr>
            <w:r>
              <w:t xml:space="preserve">14719</w:t>
            </w:r>
          </w:p>
        </w:tc>
        <w:tc>
          <w:p>
            <w:pPr>
              <w:pStyle w:val="Compact"/>
              <w:jc w:val="center"/>
            </w:pPr>
            <w:r>
              <w:t xml:space="preserve">36063</w:t>
            </w:r>
          </w:p>
        </w:tc>
        <w:tc>
          <w:p>
            <w:pPr>
              <w:pStyle w:val="Compact"/>
              <w:jc w:val="center"/>
            </w:pPr>
            <w:r>
              <w:t xml:space="preserve">55780.8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4770.6</w:t>
            </w:r>
          </w:p>
        </w:tc>
        <w:tc>
          <w:p>
            <w:pPr>
              <w:pStyle w:val="Compact"/>
              <w:jc w:val="center"/>
            </w:pPr>
            <w:r>
              <w:t xml:space="preserve">14706</w:t>
            </w:r>
          </w:p>
        </w:tc>
        <w:tc>
          <w:p>
            <w:pPr>
              <w:pStyle w:val="Compact"/>
              <w:jc w:val="center"/>
            </w:pPr>
            <w:r>
              <w:t xml:space="preserve">36304</w:t>
            </w:r>
          </w:p>
        </w:tc>
        <w:tc>
          <w:p>
            <w:pPr>
              <w:pStyle w:val="Compact"/>
              <w:jc w:val="center"/>
            </w:pPr>
            <w:r>
              <w:t xml:space="preserve">55780.6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4302.1</w:t>
            </w:r>
          </w:p>
        </w:tc>
        <w:tc>
          <w:p>
            <w:pPr>
              <w:pStyle w:val="Compact"/>
              <w:jc w:val="center"/>
            </w:pPr>
            <w:r>
              <w:t xml:space="preserve">16483</w:t>
            </w:r>
          </w:p>
        </w:tc>
        <w:tc>
          <w:p>
            <w:pPr>
              <w:pStyle w:val="Compact"/>
              <w:jc w:val="center"/>
            </w:pPr>
            <w:r>
              <w:t xml:space="preserve">35492</w:t>
            </w:r>
          </w:p>
        </w:tc>
        <w:tc>
          <w:p>
            <w:pPr>
              <w:pStyle w:val="Compact"/>
              <w:jc w:val="center"/>
            </w:pPr>
            <w:r>
              <w:t xml:space="preserve">56277.1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3537.0</w:t>
            </w:r>
          </w:p>
        </w:tc>
        <w:tc>
          <w:p>
            <w:pPr>
              <w:pStyle w:val="Compact"/>
              <w:jc w:val="center"/>
            </w:pPr>
            <w:r>
              <w:t xml:space="preserve">17387</w:t>
            </w:r>
          </w:p>
        </w:tc>
        <w:tc>
          <w:p>
            <w:pPr>
              <w:pStyle w:val="Compact"/>
              <w:jc w:val="center"/>
            </w:pPr>
            <w:r>
              <w:t xml:space="preserve">29695</w:t>
            </w:r>
          </w:p>
        </w:tc>
        <w:tc>
          <w:p>
            <w:pPr>
              <w:pStyle w:val="Compact"/>
              <w:jc w:val="center"/>
            </w:pPr>
            <w:r>
              <w:t xml:space="preserve">50619.0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2014</w:t>
            </w:r>
          </w:p>
        </w:tc>
        <w:tc>
          <w:p>
            <w:pPr>
              <w:pStyle w:val="Compact"/>
              <w:jc w:val="center"/>
            </w:pPr>
            <w:r>
              <w:t xml:space="preserve">3052.6</w:t>
            </w:r>
          </w:p>
        </w:tc>
        <w:tc>
          <w:p>
            <w:pPr>
              <w:pStyle w:val="Compact"/>
              <w:jc w:val="center"/>
            </w:pPr>
            <w:r>
              <w:t xml:space="preserve">18267</w:t>
            </w:r>
          </w:p>
        </w:tc>
        <w:tc>
          <w:p>
            <w:pPr>
              <w:pStyle w:val="Compact"/>
              <w:jc w:val="center"/>
            </w:pPr>
            <w:r>
              <w:t xml:space="preserve">27766</w:t>
            </w:r>
          </w:p>
        </w:tc>
        <w:tc>
          <w:p>
            <w:pPr>
              <w:pStyle w:val="Compact"/>
              <w:jc w:val="center"/>
            </w:pPr>
            <w:r>
              <w:t xml:space="preserve">49085.6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2015</w:t>
            </w:r>
          </w:p>
        </w:tc>
        <w:tc>
          <w:p>
            <w:pPr>
              <w:pStyle w:val="Compact"/>
              <w:jc w:val="center"/>
            </w:pPr>
            <w:r>
              <w:t xml:space="preserve">3728.7</w:t>
            </w:r>
          </w:p>
        </w:tc>
        <w:tc>
          <w:p>
            <w:pPr>
              <w:pStyle w:val="Compact"/>
              <w:jc w:val="center"/>
            </w:pPr>
            <w:r>
              <w:t xml:space="preserve">18131</w:t>
            </w:r>
          </w:p>
        </w:tc>
        <w:tc>
          <w:p>
            <w:pPr>
              <w:pStyle w:val="Compact"/>
              <w:jc w:val="center"/>
            </w:pPr>
            <w:r>
              <w:t xml:space="preserve">23201</w:t>
            </w:r>
          </w:p>
        </w:tc>
        <w:tc>
          <w:p>
            <w:pPr>
              <w:pStyle w:val="Compact"/>
              <w:jc w:val="center"/>
            </w:pPr>
            <w:r>
              <w:t xml:space="preserve">45060.7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2016</w:t>
            </w:r>
          </w:p>
        </w:tc>
        <w:tc>
          <w:p>
            <w:pPr>
              <w:pStyle w:val="Compact"/>
              <w:jc w:val="center"/>
            </w:pPr>
            <w:r>
              <w:t xml:space="preserve">4671.7</w:t>
            </w:r>
          </w:p>
        </w:tc>
        <w:tc>
          <w:p>
            <w:pPr>
              <w:pStyle w:val="Compact"/>
              <w:jc w:val="center"/>
            </w:pPr>
            <w:r>
              <w:t xml:space="preserve">17250</w:t>
            </w:r>
          </w:p>
        </w:tc>
        <w:tc>
          <w:p>
            <w:pPr>
              <w:pStyle w:val="Compact"/>
              <w:jc w:val="center"/>
            </w:pPr>
            <w:r>
              <w:t xml:space="preserve">26544</w:t>
            </w:r>
          </w:p>
        </w:tc>
        <w:tc>
          <w:p>
            <w:pPr>
              <w:pStyle w:val="Compact"/>
              <w:jc w:val="center"/>
            </w:pPr>
            <w:r>
              <w:t xml:space="preserve">48465.7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2017</w:t>
            </w:r>
          </w:p>
        </w:tc>
        <w:tc>
          <w:p>
            <w:pPr>
              <w:pStyle w:val="Compact"/>
              <w:jc w:val="center"/>
            </w:pPr>
            <w:r>
              <w:t xml:space="preserve">4492.3</w:t>
            </w:r>
          </w:p>
        </w:tc>
        <w:tc>
          <w:p>
            <w:pPr>
              <w:pStyle w:val="Compact"/>
              <w:jc w:val="center"/>
            </w:pPr>
            <w:r>
              <w:t xml:space="preserve">19391</w:t>
            </w:r>
          </w:p>
        </w:tc>
        <w:tc>
          <w:p>
            <w:pPr>
              <w:pStyle w:val="Compact"/>
              <w:jc w:val="center"/>
            </w:pPr>
            <w:r>
              <w:t xml:space="preserve">25065</w:t>
            </w:r>
          </w:p>
        </w:tc>
        <w:tc>
          <w:p>
            <w:pPr>
              <w:pStyle w:val="Compact"/>
              <w:jc w:val="center"/>
            </w:pPr>
            <w:r>
              <w:t xml:space="preserve">48948.3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</w:t>
            </w:r>
          </w:p>
        </w:tc>
        <w:tc>
          <w:p>
            <w:pPr>
              <w:pStyle w:val="Compact"/>
              <w:jc w:val="center"/>
            </w:pPr>
            <w:r>
              <w:t xml:space="preserve">4245.9</w:t>
            </w:r>
          </w:p>
        </w:tc>
        <w:tc>
          <w:p>
            <w:pPr>
              <w:pStyle w:val="Compact"/>
              <w:jc w:val="center"/>
            </w:pPr>
            <w:r>
              <w:t xml:space="preserve">19837</w:t>
            </w:r>
          </w:p>
        </w:tc>
        <w:tc>
          <w:p>
            <w:pPr>
              <w:pStyle w:val="Compact"/>
              <w:jc w:val="center"/>
            </w:pPr>
            <w:r>
              <w:t xml:space="preserve">24604</w:t>
            </w:r>
          </w:p>
        </w:tc>
        <w:tc>
          <w:p>
            <w:pPr>
              <w:pStyle w:val="Compact"/>
              <w:jc w:val="center"/>
            </w:pPr>
            <w:r>
              <w:t xml:space="preserve">48686.9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2019</w:t>
            </w:r>
          </w:p>
        </w:tc>
        <w:tc>
          <w:p>
            <w:pPr>
              <w:pStyle w:val="Compact"/>
              <w:jc w:val="center"/>
            </w:pPr>
            <w:r>
              <w:t xml:space="preserve">3357.1</w:t>
            </w:r>
          </w:p>
        </w:tc>
        <w:tc>
          <w:p>
            <w:pPr>
              <w:pStyle w:val="Compact"/>
              <w:jc w:val="center"/>
            </w:pPr>
            <w:r>
              <w:t xml:space="preserve">19822</w:t>
            </w:r>
          </w:p>
        </w:tc>
        <w:tc>
          <w:p>
            <w:pPr>
              <w:pStyle w:val="Compact"/>
              <w:jc w:val="center"/>
            </w:pPr>
            <w:r>
              <w:t xml:space="preserve">22759</w:t>
            </w:r>
          </w:p>
        </w:tc>
        <w:tc>
          <w:p>
            <w:pPr>
              <w:pStyle w:val="Compact"/>
              <w:jc w:val="center"/>
            </w:pPr>
            <w:r>
              <w:t xml:space="preserve">45938.1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2020</w:t>
            </w:r>
          </w:p>
        </w:tc>
        <w:tc>
          <w:p>
            <w:pPr>
              <w:pStyle w:val="Compact"/>
              <w:jc w:val="center"/>
            </w:pPr>
            <w:r>
              <w:t xml:space="preserve">2778.8</w:t>
            </w:r>
          </w:p>
        </w:tc>
        <w:tc>
          <w:p>
            <w:pPr>
              <w:pStyle w:val="Compact"/>
              <w:jc w:val="center"/>
            </w:pPr>
            <w:r>
              <w:t xml:space="preserve">17441</w:t>
            </w:r>
          </w:p>
        </w:tc>
        <w:tc>
          <w:p>
            <w:pPr>
              <w:pStyle w:val="Compact"/>
              <w:jc w:val="center"/>
            </w:pPr>
            <w:r>
              <w:t xml:space="preserve">23763</w:t>
            </w:r>
          </w:p>
        </w:tc>
        <w:tc>
          <w:p>
            <w:pPr>
              <w:pStyle w:val="Compact"/>
              <w:jc w:val="center"/>
            </w:pPr>
            <w:r>
              <w:t xml:space="preserve">43982.8</w:t>
            </w:r>
          </w:p>
        </w:tc>
      </w:tr>
    </w:tbl>
    <w:sectPr w:rsidR="003C4246" w:rsidSect="003C51CD">
      <w:headerReference w:type="default" r:id="rId9"/>
      <w:footerReference w:type="even" r:id="rId11"/>
      <w:footerReference w:type="default" r:id="rId10"/>
      <w:pgSz w:w="12240" w:h="15840"/>
      <w:pgMar w:top="1417" w:right="1701" w:bottom="1417" w:left="1701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210233471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5E1A8D">
          <w:rPr>
            <w:rStyle w:val="Nmerodepgina"/>
            <w:noProof/>
          </w:rPr>
          <w:t>13</w:t>
        </w:r>
        <w:r>
          <w:rPr>
            <w:rStyle w:val="Nmerodepgina"/>
          </w:rPr>
          <w:fldChar w:fldCharType="end"/>
        </w:r>
      </w:p>
    </w:sdtContent>
  </w:sdt>
  <w:p w:rsidR="003C51CD" w:rsidRDefault="00241AA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sz w:val="16"/>
        <w:szCs w:val="16"/>
      </w:rPr>
      <w:id w:val="1411668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P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  <w:sz w:val="16"/>
            <w:szCs w:val="16"/>
          </w:rPr>
        </w:pPr>
        <w:r w:rsidRPr="003C51CD">
          <w:rPr>
            <w:rStyle w:val="Nmerodepgina"/>
            <w:sz w:val="16"/>
            <w:szCs w:val="16"/>
          </w:rPr>
          <w:fldChar w:fldCharType="begin"/>
        </w:r>
        <w:r w:rsidRPr="003C51CD">
          <w:rPr>
            <w:rStyle w:val="Nmerodepgina"/>
            <w:sz w:val="16"/>
            <w:szCs w:val="16"/>
          </w:rPr>
          <w:instrText xml:space="preserve"> PAGE </w:instrText>
        </w:r>
        <w:r w:rsidRPr="003C51CD">
          <w:rPr>
            <w:rStyle w:val="Nmerodepgina"/>
            <w:sz w:val="16"/>
            <w:szCs w:val="16"/>
          </w:rPr>
          <w:fldChar w:fldCharType="separate"/>
        </w:r>
        <w:r w:rsidRPr="003C51CD">
          <w:rPr>
            <w:rStyle w:val="Nmerodepgina"/>
            <w:noProof/>
            <w:sz w:val="16"/>
            <w:szCs w:val="16"/>
          </w:rPr>
          <w:t>3</w:t>
        </w:r>
        <w:r w:rsidRPr="003C51CD">
          <w:rPr>
            <w:rStyle w:val="Nmerodepgina"/>
            <w:sz w:val="16"/>
            <w:szCs w:val="16"/>
          </w:rPr>
          <w:fldChar w:fldCharType="end"/>
        </w:r>
      </w:p>
    </w:sdtContent>
  </w:sdt>
  <w:p w:rsidR="003C51CD" w:rsidRDefault="00241AA1" w:rsidP="003C51CD">
    <w:pPr>
      <w:pStyle w:val="Piedepgina"/>
      <w:ind w:right="79"/>
      <w:rPr>
        <w:sz w:val="15"/>
        <w:szCs w:val="15"/>
      </w:rPr>
    </w:pPr>
  </w:p>
  <w:p w:rsid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>SEGUNDO REPORTE DE GESTIÓN: CONVENIO ASIPA 2019</w:t>
    </w:r>
    <w:r w:rsidRPr="00ED46DC">
      <w:rPr>
        <w:sz w:val="15"/>
        <w:szCs w:val="15"/>
      </w:rPr>
      <w:t xml:space="preserve"> – IFOP / SUBSECRETARÍA DE ECONOMÍA Y EMT</w:t>
    </w:r>
    <w:r>
      <w:rPr>
        <w:sz w:val="15"/>
        <w:szCs w:val="15"/>
      </w:rPr>
      <w:t>.</w:t>
    </w:r>
  </w:p>
  <w:p w:rsidR="003C51CD" w:rsidRP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>PROGRAMA DE SEGUIMIENTO DE LAS PESQUERÍAS BENTÓNICAS BAJO PLANES DE MANEJO, AÑO 2019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E3FA4" w:rsidRDefault="00241AA1" w:rsidP="00DC6409">
    <w:pPr>
      <w:pStyle w:val="Encabezado"/>
      <w:jc w:val="center"/>
      <w:rPr>
        <w:sz w:val="2"/>
        <w:szCs w:val="2"/>
      </w:rPr>
    </w:pPr>
  </w:p>
  <w:p w:rsidR="005E3FA4" w:rsidRPr="00622A57" w:rsidRDefault="00241AA1" w:rsidP="00DC6409">
    <w:pPr>
      <w:pStyle w:val="Encabezado"/>
      <w:jc w:val="center"/>
      <w:rPr>
        <w:sz w:val="2"/>
        <w:szCs w:val="2"/>
      </w:rPr>
    </w:pPr>
  </w:p>
  <w:p w:rsidR="00C63559" w:rsidRDefault="00C63559" w:rsidP="00DC6409">
    <w:pPr>
      <w:pStyle w:val="Encabezado"/>
      <w:pBdr>
        <w:bottom w:val="dotted" w:sz="6" w:space="0" w:color="auto"/>
      </w:pBdr>
      <w:jc w:val="center"/>
      <w:rPr>
        <w:spacing w:val="14"/>
        <w:sz w:val="15"/>
      </w:rPr>
    </w:pPr>
  </w:p>
  <w:p w:rsidR="00C63559" w:rsidRDefault="00C63559" w:rsidP="00DC6409">
    <w:pPr>
      <w:pStyle w:val="Encabezado"/>
      <w:pBdr>
        <w:bottom w:val="dotted" w:sz="6" w:space="0" w:color="auto"/>
      </w:pBdr>
      <w:jc w:val="center"/>
      <w:rPr>
        <w:spacing w:val="14"/>
        <w:sz w:val="15"/>
      </w:rPr>
    </w:pPr>
    <w:r>
      <w:rPr>
        <w:b/>
        <w:bCs/>
        <w:noProof/>
        <w:spacing w:val="-3"/>
        <w:kern w:val="1"/>
        <w:lang w:eastAsia="es-CL"/>
      </w:rPr>
      <w:drawing>
        <wp:inline distT="0" distB="0" distL="0" distR="0" wp14:anchorId="62C127AF" wp14:editId="271C55B8">
          <wp:extent cx="572770" cy="694690"/>
          <wp:effectExtent l="0" t="0" r="0" b="0"/>
          <wp:docPr id="898" name="Imagen 898" descr="Imagen que contiene dibuj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8" name="Imagen 898" descr="Imagen que contiene dibuj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770" cy="694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5E3FA4" w:rsidRPr="006A708B" w:rsidRDefault="00696774" w:rsidP="00DC6409">
    <w:pPr>
      <w:pStyle w:val="Encabezado"/>
      <w:pBdr>
        <w:bottom w:val="dotted" w:sz="6" w:space="0" w:color="auto"/>
      </w:pBdr>
      <w:jc w:val="center"/>
      <w:rPr>
        <w:spacing w:val="14"/>
        <w:sz w:val="15"/>
      </w:rPr>
    </w:pPr>
    <w:r w:rsidRPr="006A708B">
      <w:rPr>
        <w:spacing w:val="14"/>
        <w:sz w:val="15"/>
      </w:rPr>
      <w:t xml:space="preserve">INSTITUTO DE FOMENTO PESQUERO </w:t>
    </w:r>
    <w:r>
      <w:rPr>
        <w:spacing w:val="14"/>
        <w:sz w:val="15"/>
      </w:rPr>
      <w:t>/ DIVISIÓN</w:t>
    </w:r>
    <w:r w:rsidRPr="006A708B">
      <w:rPr>
        <w:spacing w:val="14"/>
        <w:sz w:val="15"/>
      </w:rPr>
      <w:t xml:space="preserve"> INVESTIGACIÓN PESQUERA</w:t>
    </w:r>
  </w:p>
  <w:p w:rsidR="005E3FA4" w:rsidRPr="006E575C" w:rsidRDefault="00241AA1" w:rsidP="00DC6409">
    <w:pPr>
      <w:pStyle w:val="Encabezado"/>
      <w:rPr>
        <w:spacing w:val="14"/>
        <w:sz w:val="18"/>
      </w:rPr>
    </w:pPr>
  </w:p>
  <w:p w:rsidR="005E3FA4" w:rsidRPr="004F12A4" w:rsidRDefault="00241AA1">
    <w:pPr>
      <w:pStyle w:val="Encabezado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A5F888DA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C82CE2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47261BAD"/>
    <w:multiLevelType w:val="multilevel"/>
    <w:tmpl w:val="22127C6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873803BE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0"/>
  </w:num>
  <w:num w:numId="13">
    <w:abstractNumId w:val="0"/>
  </w:num>
  <w:num w:numId="14">
    <w:abstractNumId w:val="1"/>
  </w:num>
  <w:num w:numId="15">
    <w:abstractNumId w:val="0"/>
  </w:num>
  <w:num w:numId="16">
    <w:abstractNumId w:val="0"/>
  </w:num>
  <w:num w:numId="17">
    <w:abstractNumId w:val="0"/>
  </w:num>
  <w:num w:numId="18">
    <w:abstractNumId w:val="1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1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386A"/>
    <w:pPr>
      <w:spacing w:after="0"/>
      <w:jc w:val="both"/>
    </w:pPr>
    <w:rPr>
      <w:rFonts w:ascii="Arial Narrow" w:hAnsi="Arial Narrow"/>
    </w:rPr>
  </w:style>
  <w:style w:type="paragraph" w:styleId="Ttulo1">
    <w:name w:val="heading 1"/>
    <w:basedOn w:val="Normal"/>
    <w:next w:val="Textoindependiente"/>
    <w:uiPriority w:val="9"/>
    <w:qFormat/>
    <w:rsid w:val="004F12A4"/>
    <w:pPr>
      <w:keepNext/>
      <w:keepLines/>
      <w:spacing w:before="600" w:after="120"/>
      <w:outlineLvl w:val="0"/>
    </w:pPr>
    <w:rPr>
      <w:rFonts w:ascii="Verdana" w:eastAsiaTheme="majorEastAsia" w:hAnsi="Verdana" w:cstheme="majorBidi"/>
      <w:b/>
      <w:bCs/>
      <w:sz w:val="28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1"/>
    </w:pPr>
    <w:rPr>
      <w:rFonts w:ascii="Verdana" w:eastAsiaTheme="majorEastAsia" w:hAnsi="Verdana" w:cstheme="majorBidi"/>
      <w:b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2"/>
    </w:pPr>
    <w:rPr>
      <w:rFonts w:ascii="Verdana" w:eastAsiaTheme="majorEastAsia" w:hAnsi="Verdana" w:cstheme="majorBidi"/>
      <w:b/>
      <w:bCs/>
      <w:sz w:val="2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3"/>
    </w:pPr>
    <w:rPr>
      <w:rFonts w:ascii="Calibri Light" w:eastAsiaTheme="majorEastAsia" w:hAnsi="Calibri Light" w:cstheme="majorBidi"/>
      <w:bCs/>
      <w:i/>
      <w:u w:val="single"/>
    </w:rPr>
  </w:style>
  <w:style w:type="paragraph" w:styleId="Ttulo5">
    <w:name w:val="heading 5"/>
    <w:basedOn w:val="Normal"/>
    <w:next w:val="Textoindependiente"/>
    <w:uiPriority w:val="9"/>
    <w:unhideWhenUsed/>
    <w:qFormat/>
    <w:rsid w:val="00925428"/>
    <w:pPr>
      <w:keepNext/>
      <w:keepLines/>
      <w:spacing w:before="200"/>
      <w:outlineLvl w:val="4"/>
    </w:pPr>
    <w:rPr>
      <w:rFonts w:ascii="Calibri Light" w:eastAsiaTheme="majorEastAsia" w:hAnsi="Calibri Light" w:cstheme="majorBidi"/>
      <w:i/>
      <w:iCs/>
    </w:rPr>
  </w:style>
  <w:style w:type="paragraph" w:styleId="Ttulo6">
    <w:name w:val="heading 6"/>
    <w:basedOn w:val="Normal"/>
    <w:next w:val="Textoindependiente"/>
    <w:uiPriority w:val="9"/>
    <w:unhideWhenUsed/>
    <w:qFormat/>
    <w:rsid w:val="00925428"/>
    <w:pPr>
      <w:keepNext/>
      <w:keepLines/>
      <w:spacing w:before="200"/>
      <w:ind w:left="720"/>
      <w:outlineLvl w:val="5"/>
    </w:pPr>
    <w:rPr>
      <w:rFonts w:asciiTheme="majorHAnsi" w:eastAsiaTheme="majorEastAsia" w:hAnsiTheme="majorHAnsi" w:cstheme="majorBidi"/>
      <w:i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CC3E2E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  <w:rsid w:val="00CC3E2E"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rsid w:val="00CC3E2E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6E6328"/>
    <w:pPr>
      <w:spacing w:before="240" w:line="259" w:lineRule="auto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Encabezado">
    <w:name w:val="header"/>
    <w:aliases w:val="Header1"/>
    <w:basedOn w:val="Normal"/>
    <w:link w:val="Encabezado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aliases w:val="Header1 Car"/>
    <w:basedOn w:val="Fuentedeprrafopredeter"/>
    <w:link w:val="Encabezado"/>
    <w:uiPriority w:val="99"/>
    <w:rsid w:val="00CC3E2E"/>
  </w:style>
  <w:style w:type="paragraph" w:styleId="Piedepgina">
    <w:name w:val="footer"/>
    <w:basedOn w:val="Normal"/>
    <w:link w:val="Piedepgina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C3E2E"/>
  </w:style>
  <w:style w:type="paragraph" w:styleId="TDC1">
    <w:name w:val="toc 1"/>
    <w:basedOn w:val="Normal"/>
    <w:next w:val="Normal"/>
    <w:autoRedefine/>
    <w:uiPriority w:val="39"/>
    <w:unhideWhenUsed/>
    <w:rsid w:val="006E63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632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6328"/>
    <w:pPr>
      <w:spacing w:after="100"/>
      <w:ind w:left="480"/>
    </w:pPr>
  </w:style>
  <w:style w:type="character" w:styleId="Nmerodelnea">
    <w:name w:val="line number"/>
    <w:basedOn w:val="Fuentedeprrafopredeter"/>
    <w:semiHidden/>
    <w:unhideWhenUsed/>
    <w:rsid w:val="003C51CD"/>
  </w:style>
  <w:style w:type="character" w:styleId="Nmerodepgina">
    <w:name w:val="page number"/>
    <w:basedOn w:val="Fuentedeprrafopredeter"/>
    <w:semiHidden/>
    <w:unhideWhenUsed/>
    <w:rsid w:val="003C5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2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79" Target="media/rId79.png" /><Relationship Type="http://schemas.openxmlformats.org/officeDocument/2006/relationships/image" Id="rId54" Target="media/rId54.png" /><Relationship Type="http://schemas.openxmlformats.org/officeDocument/2006/relationships/image" Id="rId89" Target="media/rId89.pdf" /><Relationship Type="http://schemas.openxmlformats.org/officeDocument/2006/relationships/image" Id="rId40" Target="media/rId40.pdf" /><Relationship Type="http://schemas.openxmlformats.org/officeDocument/2006/relationships/image" Id="rId64" Target="media/rId64.pdf" /><Relationship Type="http://schemas.openxmlformats.org/officeDocument/2006/relationships/image" Id="rId88" Target="media/rId88.png" /><Relationship Type="http://schemas.openxmlformats.org/officeDocument/2006/relationships/image" Id="rId63" Target="media/rId63.png" /><Relationship Type="http://schemas.openxmlformats.org/officeDocument/2006/relationships/image" Id="rId25" Target="media/rId25.pdf" /><Relationship Type="http://schemas.openxmlformats.org/officeDocument/2006/relationships/image" Id="rId73" Target="media/rId73.pdf" /><Relationship Type="http://schemas.openxmlformats.org/officeDocument/2006/relationships/image" Id="rId24" Target="media/rId24.pdf" /><Relationship Type="http://schemas.openxmlformats.org/officeDocument/2006/relationships/image" Id="rId48" Target="media/rId48.pdf" /><Relationship Type="http://schemas.openxmlformats.org/officeDocument/2006/relationships/image" Id="rId76" Target="media/rId76.pdf" /><Relationship Type="http://schemas.openxmlformats.org/officeDocument/2006/relationships/image" Id="rId27" Target="media/rId27.pdf" /><Relationship Type="http://schemas.openxmlformats.org/officeDocument/2006/relationships/image" Id="rId51" Target="media/rId51.pdf" /><Relationship Type="http://schemas.openxmlformats.org/officeDocument/2006/relationships/image" Id="rId77" Target="media/rId77.pdf" /><Relationship Type="http://schemas.openxmlformats.org/officeDocument/2006/relationships/image" Id="rId28" Target="media/rId28.pdf" /><Relationship Type="http://schemas.openxmlformats.org/officeDocument/2006/relationships/image" Id="rId52" Target="media/rId52.pdf" /><Relationship Type="http://schemas.openxmlformats.org/officeDocument/2006/relationships/image" Id="rId74" Target="media/rId74.pdf" /><Relationship Type="http://schemas.openxmlformats.org/officeDocument/2006/relationships/image" Id="rId49" Target="media/rId49.pdf" /><Relationship Type="http://schemas.openxmlformats.org/officeDocument/2006/relationships/image" Id="rId23" Target="media/rId23.pdf" /><Relationship Type="http://schemas.openxmlformats.org/officeDocument/2006/relationships/image" Id="rId94" Target="media/rId94.png" /><Relationship Type="http://schemas.openxmlformats.org/officeDocument/2006/relationships/image" Id="rId44" Target="media/rId44.png" /><Relationship Type="http://schemas.openxmlformats.org/officeDocument/2006/relationships/image" Id="rId69" Target="media/rId69.png" /><Relationship Type="http://schemas.openxmlformats.org/officeDocument/2006/relationships/image" Id="rId86" Target="media/rId86.png" /><Relationship Type="http://schemas.openxmlformats.org/officeDocument/2006/relationships/image" Id="rId37" Target="media/rId37.png" /><Relationship Type="http://schemas.openxmlformats.org/officeDocument/2006/relationships/image" Id="rId61" Target="media/rId61.png" /><Relationship Type="http://schemas.openxmlformats.org/officeDocument/2006/relationships/image" Id="rId84" Target="media/rId84.png" /><Relationship Type="http://schemas.openxmlformats.org/officeDocument/2006/relationships/image" Id="rId35" Target="media/rId35.png" /><Relationship Type="http://schemas.openxmlformats.org/officeDocument/2006/relationships/image" Id="rId59" Target="media/rId59.png" /><Relationship Type="http://schemas.openxmlformats.org/officeDocument/2006/relationships/image" Id="rId91" Target="media/rId91.png" /><Relationship Type="http://schemas.openxmlformats.org/officeDocument/2006/relationships/image" Id="rId42" Target="media/rId42.png" /><Relationship Type="http://schemas.openxmlformats.org/officeDocument/2006/relationships/image" Id="rId66" Target="media/rId66.png" /><Relationship Type="http://schemas.openxmlformats.org/officeDocument/2006/relationships/image" Id="rId30" Target="media/rId30.png" /><Relationship Type="http://schemas.openxmlformats.org/officeDocument/2006/relationships/image" Id="rId39" Target="media/rId39.png" /><Relationship Type="http://schemas.openxmlformats.org/officeDocument/2006/relationships/image" Id="rId81" Target="media/rId81.png" /><Relationship Type="http://schemas.openxmlformats.org/officeDocument/2006/relationships/image" Id="rId32" Target="media/rId32.png" /><Relationship Type="http://schemas.openxmlformats.org/officeDocument/2006/relationships/image" Id="rId56" Target="media/rId56.png" /><Relationship Type="http://schemas.openxmlformats.org/officeDocument/2006/relationships/image" Id="rId96" Target="media/rId96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970</Words>
  <Characters>5338</Characters>
  <Application>Microsoft Office Word</Application>
  <DocSecurity>0</DocSecurity>
  <Lines>44</Lines>
  <Paragraphs>12</Paragraphs>
  <ScaleCrop>false</ScaleCrop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es</dc:language>
  <cp:keywords/>
  <dcterms:created xsi:type="dcterms:W3CDTF">2021-11-29T15:13:34Z</dcterms:created>
  <dcterms:modified xsi:type="dcterms:W3CDTF">2021-11-29T15:13:34Z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  <property fmtid="{D5CDD505-2E9C-101B-9397-08002B2CF9AE}" pid="4" name="subtitle">
    <vt:lpwstr/>
  </property>
</Properties>
</file>