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Narrow" w:eastAsiaTheme="minorHAnsi" w:hAnsi="Arial Narrow" w:cstheme="minorBidi"/>
          <w:b w:val="0"/>
          <w:sz w:val="24"/>
          <w:szCs w:val="24"/>
        </w:rPr>
        <w:id w:val="-524012751"/>
        <w:docPartObj>
          <w:docPartGallery w:val="Table of Contents"/>
          <w:docPartUnique/>
        </w:docPartObj>
      </w:sdtPr>
      <w:sdtEndPr/>
      <w:sdtContent>
        <w:p w:rsidR="007B2D20" w:rsidRDefault="0007131F">
          <w:pPr>
            <w:pStyle w:val="TtuloTDC"/>
          </w:pPr>
          <w:r>
            <w:t>Table of Contents</w:t>
          </w:r>
        </w:p>
        <w:p w:rsidR="00A54582" w:rsidRDefault="000713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r>
            <w:fldChar w:fldCharType="begin"/>
          </w:r>
          <w:r>
            <w:instrText>TOC \o "1-3" \h \z \u</w:instrText>
          </w:r>
          <w:r w:rsidR="00A54582">
            <w:fldChar w:fldCharType="separate"/>
          </w:r>
          <w:hyperlink w:anchor="_Toc54704608" w:history="1">
            <w:r w:rsidR="00A54582" w:rsidRPr="000B0E62">
              <w:rPr>
                <w:rStyle w:val="Hipervnculo"/>
                <w:noProof/>
              </w:rPr>
              <w:t>1. RESUMEN EJECUTIVO</w:t>
            </w:r>
            <w:r w:rsidR="00A54582">
              <w:rPr>
                <w:noProof/>
                <w:webHidden/>
              </w:rPr>
              <w:tab/>
            </w:r>
            <w:r w:rsidR="00A54582">
              <w:rPr>
                <w:noProof/>
                <w:webHidden/>
              </w:rPr>
              <w:fldChar w:fldCharType="begin"/>
            </w:r>
            <w:r w:rsidR="00A54582">
              <w:rPr>
                <w:noProof/>
                <w:webHidden/>
              </w:rPr>
              <w:instrText xml:space="preserve"> PAGEREF _Toc54704608 \h </w:instrText>
            </w:r>
            <w:r w:rsidR="00A54582">
              <w:rPr>
                <w:noProof/>
                <w:webHidden/>
              </w:rPr>
            </w:r>
            <w:r w:rsidR="00A54582">
              <w:rPr>
                <w:noProof/>
                <w:webHidden/>
              </w:rPr>
              <w:fldChar w:fldCharType="separate"/>
            </w:r>
            <w:r w:rsidR="00A54582">
              <w:rPr>
                <w:noProof/>
                <w:webHidden/>
              </w:rPr>
              <w:t>2</w:t>
            </w:r>
            <w:r w:rsidR="00A54582"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09" w:history="1">
            <w:r w:rsidRPr="000B0E62">
              <w:rPr>
                <w:rStyle w:val="Hipervnculo"/>
                <w:noProof/>
              </w:rPr>
              <w:t>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0" w:history="1">
            <w:r w:rsidRPr="000B0E62">
              <w:rPr>
                <w:rStyle w:val="Hipervnculo"/>
                <w:noProof/>
              </w:rPr>
              <w:t>3.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1" w:history="1">
            <w:r w:rsidRPr="000B0E62">
              <w:rPr>
                <w:rStyle w:val="Hipervnculo"/>
                <w:noProof/>
              </w:rPr>
              <w:t>Contexto Normativo de los Planes de Manejo Bentónico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2" w:history="1">
            <w:r w:rsidRPr="000B0E62">
              <w:rPr>
                <w:rStyle w:val="Hipervnculo"/>
                <w:noProof/>
              </w:rPr>
              <w:t>Plan de Manejo de erizo en las regiones de Los Lagos y Aysén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3" w:history="1">
            <w:r w:rsidRPr="000B0E62">
              <w:rPr>
                <w:rStyle w:val="Hipervnculo"/>
                <w:noProof/>
              </w:rPr>
              <w:t>4.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4" w:history="1">
            <w:r w:rsidRPr="000B0E62">
              <w:rPr>
                <w:rStyle w:val="Hipervnculo"/>
                <w:noProof/>
              </w:rPr>
              <w:t>4.1.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5" w:history="1">
            <w:r w:rsidRPr="000B0E62">
              <w:rPr>
                <w:rStyle w:val="Hipervnculo"/>
                <w:noProof/>
              </w:rPr>
              <w:t>4.2.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6" w:history="1">
            <w:r w:rsidRPr="000B0E62">
              <w:rPr>
                <w:rStyle w:val="Hipervnculo"/>
                <w:noProof/>
              </w:rPr>
              <w:t>5.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7" w:history="1">
            <w:r w:rsidRPr="000B0E62">
              <w:rPr>
                <w:rStyle w:val="Hipervnculo"/>
                <w:noProof/>
              </w:rPr>
              <w:t>5.1. Objetivo específico 4.2.1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8" w:history="1">
            <w:r w:rsidRPr="000B0E62">
              <w:rPr>
                <w:rStyle w:val="Hipervnculo"/>
                <w:noProof/>
              </w:rPr>
              <w:t>5.1.1. Para el recurso erizo (</w:t>
            </w:r>
            <w:r w:rsidRPr="000B0E62">
              <w:rPr>
                <w:rStyle w:val="Hipervnculo"/>
                <w:i/>
                <w:noProof/>
              </w:rPr>
              <w:t>Loxechinus albus</w:t>
            </w:r>
            <w:r w:rsidRPr="000B0E62">
              <w:rPr>
                <w:rStyle w:val="Hipervnculo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19" w:history="1">
            <w:r w:rsidRPr="000B0E62">
              <w:rPr>
                <w:rStyle w:val="Hipervnculo"/>
                <w:noProof/>
              </w:rPr>
              <w:t>6.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20" w:history="1">
            <w:r w:rsidRPr="000B0E62">
              <w:rPr>
                <w:rStyle w:val="Hipervnculo"/>
                <w:noProof/>
              </w:rPr>
              <w:t>6.1. Objetivo específico 4.2.1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582" w:rsidRDefault="00A545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704621" w:history="1">
            <w:r w:rsidRPr="000B0E62">
              <w:rPr>
                <w:rStyle w:val="Hipervnculo"/>
                <w:noProof/>
              </w:rPr>
              <w:t>7. 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D20" w:rsidRDefault="0007131F">
          <w:r>
            <w:fldChar w:fldCharType="end"/>
          </w:r>
        </w:p>
      </w:sdtContent>
    </w:sdt>
    <w:p w:rsidR="007B2D20" w:rsidRDefault="0007131F">
      <w:pPr>
        <w:pStyle w:val="Ttulo1"/>
      </w:pPr>
      <w:bookmarkStart w:id="0" w:name="resumen-ejecutivo"/>
      <w:bookmarkStart w:id="1" w:name="_Toc54704608"/>
      <w:r>
        <w:lastRenderedPageBreak/>
        <w:t>1. RESUMEN EJECUTIVO</w:t>
      </w:r>
      <w:bookmarkEnd w:id="0"/>
      <w:bookmarkEnd w:id="1"/>
    </w:p>
    <w:p w:rsidR="007B2D20" w:rsidRDefault="0007131F">
      <w:pPr>
        <w:pStyle w:val="Ttulo1"/>
      </w:pPr>
      <w:bookmarkStart w:id="2" w:name="introducción"/>
      <w:bookmarkStart w:id="3" w:name="_Toc54704609"/>
      <w:r>
        <w:t>2. INTRODUCCIÓN</w:t>
      </w:r>
      <w:bookmarkEnd w:id="2"/>
      <w:bookmarkEnd w:id="3"/>
    </w:p>
    <w:p w:rsidR="007B2D20" w:rsidRDefault="0007131F">
      <w:pPr>
        <w:pStyle w:val="Ttulo1"/>
      </w:pPr>
      <w:bookmarkStart w:id="4" w:name="antecedentes"/>
      <w:bookmarkStart w:id="5" w:name="_Toc54704610"/>
      <w:r>
        <w:t>3. ANTECEDENTES</w:t>
      </w:r>
      <w:bookmarkEnd w:id="4"/>
      <w:bookmarkEnd w:id="5"/>
    </w:p>
    <w:p w:rsidR="007B2D20" w:rsidRDefault="0007131F">
      <w:pPr>
        <w:pStyle w:val="Ttulo2"/>
      </w:pPr>
      <w:bookmarkStart w:id="6" w:name="X48aeefcedb3977f35ebf420c7f2bfe0443c45cf"/>
      <w:bookmarkStart w:id="7" w:name="_Toc54704611"/>
      <w:r>
        <w:t>Contexto Normativo de los Planes de Manejo Bentónico</w:t>
      </w:r>
      <w:bookmarkEnd w:id="6"/>
      <w:bookmarkEnd w:id="7"/>
    </w:p>
    <w:p w:rsidR="007B2D20" w:rsidRDefault="0007131F">
      <w:pPr>
        <w:pStyle w:val="Ttulo2"/>
      </w:pPr>
      <w:bookmarkStart w:id="8" w:name="Xaabbee92e86a9ac7fbde52be12f3a45e5556464"/>
      <w:bookmarkStart w:id="9" w:name="_Toc54704612"/>
      <w:r>
        <w:t>Plan de Manejo de erizo en las regiones de Los Lagos y Aysén</w:t>
      </w:r>
      <w:bookmarkEnd w:id="8"/>
      <w:bookmarkEnd w:id="9"/>
    </w:p>
    <w:p w:rsidR="007B2D20" w:rsidRDefault="0007131F">
      <w:pPr>
        <w:pStyle w:val="Ttulo1"/>
      </w:pPr>
      <w:bookmarkStart w:id="10" w:name="objetivos"/>
      <w:bookmarkStart w:id="11" w:name="_Toc54704613"/>
      <w:r>
        <w:t>4. OBJETIVOS</w:t>
      </w:r>
      <w:bookmarkEnd w:id="10"/>
      <w:bookmarkEnd w:id="11"/>
    </w:p>
    <w:p w:rsidR="007B2D20" w:rsidRDefault="0007131F">
      <w:pPr>
        <w:pStyle w:val="Ttulo2"/>
      </w:pPr>
      <w:bookmarkStart w:id="12" w:name="objetivo-general"/>
      <w:bookmarkStart w:id="13" w:name="_Toc54704614"/>
      <w:r>
        <w:t>4.1. Objetivo General</w:t>
      </w:r>
      <w:bookmarkEnd w:id="12"/>
      <w:bookmarkEnd w:id="13"/>
    </w:p>
    <w:p w:rsidR="007B2D20" w:rsidRDefault="0007131F">
      <w:pPr>
        <w:pStyle w:val="Ttulo2"/>
      </w:pPr>
      <w:bookmarkStart w:id="14" w:name="objetivos-específicos"/>
      <w:bookmarkStart w:id="15" w:name="_Toc54704615"/>
      <w:r>
        <w:t>4.2. Objetivos específicos</w:t>
      </w:r>
      <w:bookmarkEnd w:id="14"/>
      <w:bookmarkEnd w:id="15"/>
    </w:p>
    <w:p w:rsidR="007B2D20" w:rsidRDefault="0007131F">
      <w:pPr>
        <w:pStyle w:val="Ttulo1"/>
      </w:pPr>
      <w:bookmarkStart w:id="16" w:name="metodología"/>
      <w:bookmarkStart w:id="17" w:name="_Toc54704616"/>
      <w:r>
        <w:t>5. METODOLOGÍA</w:t>
      </w:r>
      <w:bookmarkEnd w:id="16"/>
      <w:bookmarkEnd w:id="17"/>
    </w:p>
    <w:p w:rsidR="007B2D20" w:rsidRDefault="0007131F">
      <w:pPr>
        <w:pStyle w:val="Ttulo2"/>
      </w:pPr>
      <w:bookmarkStart w:id="18" w:name="objetivo-específico-4.2.1"/>
      <w:bookmarkStart w:id="19" w:name="_Toc54704617"/>
      <w:r>
        <w:t>5.1. Objetivo específico 4.2.1</w:t>
      </w:r>
      <w:bookmarkEnd w:id="18"/>
      <w:bookmarkEnd w:id="19"/>
    </w:p>
    <w:p w:rsidR="007B2D20" w:rsidRDefault="0007131F">
      <w:pPr>
        <w:pStyle w:val="FirstParagraph"/>
      </w:pPr>
      <w:r>
        <w:rPr>
          <w:i/>
        </w:rPr>
        <w:t>“Efectuar el análisis de la situación actualizada del recurso y su pesquería sobre la b</w:t>
      </w:r>
      <w:r>
        <w:rPr>
          <w:i/>
        </w:rPr>
        <w:t>ase de la información generada y disponible la fecha para la realización de evaluaciones de stock de los recursos”.</w:t>
      </w:r>
    </w:p>
    <w:p w:rsidR="007B2D20" w:rsidRDefault="0007131F">
      <w:pPr>
        <w:pStyle w:val="Ttulo3"/>
      </w:pPr>
      <w:bookmarkStart w:id="20" w:name="para-el-recurso-erizo-loxechinus-albus."/>
      <w:bookmarkStart w:id="21" w:name="_Toc54704618"/>
      <w:r>
        <w:t>5.1.1. Para el recurso erizo (</w:t>
      </w:r>
      <w:r>
        <w:rPr>
          <w:i/>
        </w:rPr>
        <w:t>Loxechinus albus</w:t>
      </w:r>
      <w:r>
        <w:t>).</w:t>
      </w:r>
      <w:bookmarkEnd w:id="20"/>
      <w:bookmarkEnd w:id="21"/>
    </w:p>
    <w:p w:rsidR="007B2D20" w:rsidRDefault="0007131F">
      <w:pPr>
        <w:pStyle w:val="Ttulo4"/>
      </w:pPr>
      <w:bookmarkStart w:id="22" w:name="unidades-de-stock"/>
      <w:r>
        <w:t>Unidades de stock</w:t>
      </w:r>
      <w:bookmarkEnd w:id="22"/>
    </w:p>
    <w:p w:rsidR="007B2D20" w:rsidRDefault="0007131F">
      <w:pPr>
        <w:pStyle w:val="Ttulo4"/>
      </w:pPr>
      <w:bookmarkStart w:id="23" w:name="actualización-de-antecedentes-y-datos"/>
      <w:r>
        <w:t>Actualización de antecedentes y datos</w:t>
      </w:r>
      <w:bookmarkEnd w:id="23"/>
    </w:p>
    <w:p w:rsidR="007B2D20" w:rsidRDefault="0007131F">
      <w:pPr>
        <w:numPr>
          <w:ilvl w:val="0"/>
          <w:numId w:val="25"/>
        </w:numPr>
      </w:pPr>
      <w:r>
        <w:t>Análisis de los desembarques</w:t>
      </w:r>
    </w:p>
    <w:p w:rsidR="007B2D20" w:rsidRDefault="0007131F">
      <w:pPr>
        <w:numPr>
          <w:ilvl w:val="0"/>
          <w:numId w:val="25"/>
        </w:numPr>
      </w:pPr>
      <w:r>
        <w:t>Estruc</w:t>
      </w:r>
      <w:r>
        <w:t>tura de tallas de la pesquería</w:t>
      </w:r>
    </w:p>
    <w:p w:rsidR="007B2D20" w:rsidRDefault="0007131F">
      <w:pPr>
        <w:numPr>
          <w:ilvl w:val="0"/>
          <w:numId w:val="25"/>
        </w:numPr>
      </w:pPr>
      <w:r>
        <w:t>Índice de abundancia relativa (CPUE)</w:t>
      </w:r>
    </w:p>
    <w:p w:rsidR="007B2D20" w:rsidRDefault="0007131F">
      <w:pPr>
        <w:numPr>
          <w:ilvl w:val="0"/>
          <w:numId w:val="25"/>
        </w:numPr>
      </w:pPr>
      <w:r>
        <w:t>Parámetros de historia de vida</w:t>
      </w:r>
    </w:p>
    <w:p w:rsidR="007B2D20" w:rsidRDefault="0007131F">
      <w:pPr>
        <w:numPr>
          <w:ilvl w:val="0"/>
          <w:numId w:val="26"/>
        </w:numPr>
      </w:pPr>
      <w:r>
        <w:t>Crecimiento</w:t>
      </w:r>
    </w:p>
    <w:p w:rsidR="007B2D20" w:rsidRDefault="0007131F">
      <w:pPr>
        <w:numPr>
          <w:ilvl w:val="0"/>
          <w:numId w:val="26"/>
        </w:numPr>
      </w:pPr>
      <w:r>
        <w:t>Mortalidad natural</w:t>
      </w:r>
    </w:p>
    <w:p w:rsidR="007B2D20" w:rsidRDefault="0007131F">
      <w:pPr>
        <w:numPr>
          <w:ilvl w:val="0"/>
          <w:numId w:val="26"/>
        </w:numPr>
      </w:pPr>
      <w:r>
        <w:lastRenderedPageBreak/>
        <w:t>Madurez sexual</w:t>
      </w:r>
    </w:p>
    <w:p w:rsidR="007B2D20" w:rsidRDefault="0007131F">
      <w:pPr>
        <w:pStyle w:val="Ttulo4"/>
      </w:pPr>
      <w:bookmarkStart w:id="24" w:name="evaluación-de-stock"/>
      <w:r>
        <w:t>Evaluación de stock</w:t>
      </w:r>
      <w:bookmarkEnd w:id="24"/>
    </w:p>
    <w:p w:rsidR="007B2D20" w:rsidRDefault="0007131F">
      <w:pPr>
        <w:numPr>
          <w:ilvl w:val="0"/>
          <w:numId w:val="27"/>
        </w:numPr>
      </w:pPr>
      <w:r>
        <w:t>Mortalidad por pesca</w:t>
      </w:r>
    </w:p>
    <w:p w:rsidR="007B2D20" w:rsidRDefault="0007131F">
      <w:pPr>
        <w:numPr>
          <w:ilvl w:val="0"/>
          <w:numId w:val="27"/>
        </w:numPr>
      </w:pPr>
      <w:r>
        <w:t>Selectividad</w:t>
      </w:r>
    </w:p>
    <w:p w:rsidR="007B2D20" w:rsidRDefault="0007131F">
      <w:pPr>
        <w:numPr>
          <w:ilvl w:val="0"/>
          <w:numId w:val="27"/>
        </w:numPr>
      </w:pPr>
      <w:r>
        <w:t>Capturabilidad</w:t>
      </w:r>
    </w:p>
    <w:p w:rsidR="007B2D20" w:rsidRDefault="0007131F">
      <w:pPr>
        <w:numPr>
          <w:ilvl w:val="0"/>
          <w:numId w:val="27"/>
        </w:numPr>
      </w:pPr>
      <w:r>
        <w:t>Ponderadores de la información</w:t>
      </w:r>
    </w:p>
    <w:p w:rsidR="007B2D20" w:rsidRDefault="0007131F">
      <w:pPr>
        <w:numPr>
          <w:ilvl w:val="0"/>
          <w:numId w:val="28"/>
        </w:numPr>
      </w:pPr>
      <w:r>
        <w:t>Tamaño de muestra</w:t>
      </w:r>
    </w:p>
    <w:p w:rsidR="007B2D20" w:rsidRDefault="0007131F">
      <w:pPr>
        <w:numPr>
          <w:ilvl w:val="0"/>
          <w:numId w:val="28"/>
        </w:numPr>
      </w:pPr>
      <w:r>
        <w:t>Coeficientes de variación</w:t>
      </w:r>
    </w:p>
    <w:p w:rsidR="007B2D20" w:rsidRDefault="0007131F">
      <w:pPr>
        <w:pStyle w:val="Ttulo4"/>
      </w:pPr>
      <w:bookmarkStart w:id="25" w:name="Xcbd5c32ad370d9670f4e42fb320328b0fe6537b"/>
      <w:r>
        <w:t>Estimación de Puntos Biológicos de Referencia (PBR)</w:t>
      </w:r>
      <w:bookmarkEnd w:id="25"/>
    </w:p>
    <w:p w:rsidR="007B2D20" w:rsidRDefault="0007131F">
      <w:pPr>
        <w:pStyle w:val="Ttulo4"/>
      </w:pPr>
      <w:bookmarkStart w:id="26" w:name="diagnóstico-del-modelo"/>
      <w:r>
        <w:t>Diagnóstico del modelo</w:t>
      </w:r>
      <w:bookmarkEnd w:id="26"/>
    </w:p>
    <w:p w:rsidR="007B2D20" w:rsidRDefault="0007131F">
      <w:pPr>
        <w:numPr>
          <w:ilvl w:val="0"/>
          <w:numId w:val="29"/>
        </w:numPr>
      </w:pPr>
      <w:r>
        <w:t>Análisis de ajustes y residuales</w:t>
      </w:r>
    </w:p>
    <w:p w:rsidR="007B2D20" w:rsidRDefault="0007131F">
      <w:pPr>
        <w:numPr>
          <w:ilvl w:val="0"/>
          <w:numId w:val="29"/>
        </w:numPr>
      </w:pPr>
      <w:r>
        <w:t>Análisis retrospectivo</w:t>
      </w:r>
    </w:p>
    <w:p w:rsidR="007B2D20" w:rsidRDefault="0007131F">
      <w:pPr>
        <w:numPr>
          <w:ilvl w:val="0"/>
          <w:numId w:val="29"/>
        </w:numPr>
      </w:pPr>
      <w:r>
        <w:t>Perfil de verosimilitud</w:t>
      </w:r>
    </w:p>
    <w:p w:rsidR="007B2D20" w:rsidRDefault="0007131F">
      <w:pPr>
        <w:numPr>
          <w:ilvl w:val="0"/>
          <w:numId w:val="29"/>
        </w:numPr>
      </w:pPr>
      <w:r>
        <w:t>Análisis de sensibilidad</w:t>
      </w:r>
    </w:p>
    <w:p w:rsidR="007B2D20" w:rsidRDefault="0007131F">
      <w:pPr>
        <w:pStyle w:val="Ttulo1"/>
      </w:pPr>
      <w:bookmarkStart w:id="27" w:name="resultados"/>
      <w:bookmarkStart w:id="28" w:name="_Toc54704619"/>
      <w:r>
        <w:t>6</w:t>
      </w:r>
      <w:r>
        <w:t>. RESULTADOS</w:t>
      </w:r>
      <w:bookmarkEnd w:id="27"/>
      <w:bookmarkEnd w:id="28"/>
    </w:p>
    <w:p w:rsidR="007B2D20" w:rsidRDefault="0007131F">
      <w:pPr>
        <w:pStyle w:val="Ttulo2"/>
      </w:pPr>
      <w:bookmarkStart w:id="29" w:name="objetivo-específico-4.2.1-1"/>
      <w:bookmarkStart w:id="30" w:name="_Toc54704620"/>
      <w:r>
        <w:t>6.1. Objetivo específico 4.2.1</w:t>
      </w:r>
      <w:bookmarkEnd w:id="29"/>
      <w:bookmarkEnd w:id="30"/>
    </w:p>
    <w:p w:rsidR="007B2D20" w:rsidRDefault="0007131F">
      <w:pPr>
        <w:pStyle w:val="FirstParagraph"/>
      </w:pPr>
      <w:r>
        <w:rPr>
          <w:i/>
        </w:rPr>
        <w:t>“Efectuar el análisis de la situación actualizada del recurso y su pesquería sobre la base de la información generada y disponible la fecha para la realización de evaluaciones de stock de los recursos”.</w:t>
      </w:r>
    </w:p>
    <w:p w:rsidR="007B2D20" w:rsidRDefault="0007131F">
      <w:pPr>
        <w:pStyle w:val="Ttulo1"/>
      </w:pPr>
      <w:bookmarkStart w:id="31" w:name="discusión"/>
      <w:bookmarkStart w:id="32" w:name="_Toc54704621"/>
      <w:r>
        <w:t>7. DISCUS</w:t>
      </w:r>
      <w:r>
        <w:t>IÓN</w:t>
      </w:r>
      <w:bookmarkEnd w:id="31"/>
      <w:bookmarkEnd w:id="32"/>
    </w:p>
    <w:sectPr w:rsidR="007B2D20" w:rsidSect="003C51CD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131F" w:rsidRDefault="0007131F">
      <w:r>
        <w:separator/>
      </w:r>
    </w:p>
  </w:endnote>
  <w:endnote w:type="continuationSeparator" w:id="0">
    <w:p w:rsidR="0007131F" w:rsidRDefault="0007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102334718"/>
      <w:docPartObj>
        <w:docPartGallery w:val="Page Numbers (Bottom of Page)"/>
        <w:docPartUnique/>
      </w:docPartObj>
    </w:sdtPr>
    <w:sdtContent>
      <w:p w:rsidR="003C51CD" w:rsidRDefault="003C51CD" w:rsidP="00BA457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3C51CD" w:rsidRDefault="003C51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sz w:val="16"/>
        <w:szCs w:val="16"/>
      </w:rPr>
      <w:id w:val="141166841"/>
      <w:docPartObj>
        <w:docPartGallery w:val="Page Numbers (Bottom of Page)"/>
        <w:docPartUnique/>
      </w:docPartObj>
    </w:sdtPr>
    <w:sdtContent>
      <w:p w:rsidR="003C51CD" w:rsidRPr="003C51CD" w:rsidRDefault="003C51CD" w:rsidP="00BA4579">
        <w:pPr>
          <w:pStyle w:val="Piedepgina"/>
          <w:framePr w:wrap="none" w:vAnchor="text" w:hAnchor="margin" w:xAlign="center" w:y="1"/>
          <w:rPr>
            <w:rStyle w:val="Nmerodepgina"/>
            <w:sz w:val="16"/>
            <w:szCs w:val="16"/>
          </w:rPr>
        </w:pPr>
        <w:r w:rsidRPr="003C51CD">
          <w:rPr>
            <w:rStyle w:val="Nmerodepgina"/>
            <w:sz w:val="16"/>
            <w:szCs w:val="16"/>
          </w:rPr>
          <w:fldChar w:fldCharType="begin"/>
        </w:r>
        <w:r w:rsidRPr="003C51CD">
          <w:rPr>
            <w:rStyle w:val="Nmerodepgina"/>
            <w:sz w:val="16"/>
            <w:szCs w:val="16"/>
          </w:rPr>
          <w:instrText xml:space="preserve"> PAGE </w:instrText>
        </w:r>
        <w:r w:rsidRPr="003C51CD">
          <w:rPr>
            <w:rStyle w:val="Nmerodepgina"/>
            <w:sz w:val="16"/>
            <w:szCs w:val="16"/>
          </w:rPr>
          <w:fldChar w:fldCharType="separate"/>
        </w:r>
        <w:r w:rsidRPr="003C51CD">
          <w:rPr>
            <w:rStyle w:val="Nmerodepgina"/>
            <w:noProof/>
            <w:sz w:val="16"/>
            <w:szCs w:val="16"/>
          </w:rPr>
          <w:t>3</w:t>
        </w:r>
        <w:r w:rsidRPr="003C51CD">
          <w:rPr>
            <w:rStyle w:val="Nmerodepgina"/>
            <w:sz w:val="16"/>
            <w:szCs w:val="16"/>
          </w:rPr>
          <w:fldChar w:fldCharType="end"/>
        </w:r>
      </w:p>
    </w:sdtContent>
  </w:sdt>
  <w:p w:rsidR="003C51CD" w:rsidRDefault="003C51CD" w:rsidP="003C51CD">
    <w:pPr>
      <w:pStyle w:val="Piedepgina"/>
      <w:ind w:right="79"/>
      <w:rPr>
        <w:sz w:val="15"/>
        <w:szCs w:val="15"/>
      </w:rPr>
    </w:pPr>
  </w:p>
  <w:p w:rsidR="003C51CD" w:rsidRDefault="003C51CD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SEGUNDO REPORTE DE GESTIÓN: CONVENIO ASIPA 2019</w:t>
    </w:r>
    <w:r w:rsidRPr="00ED46DC">
      <w:rPr>
        <w:sz w:val="15"/>
        <w:szCs w:val="15"/>
      </w:rPr>
      <w:t xml:space="preserve"> – IFOP / SUBSECRETARÍA DE ECONOMÍA Y EMT</w:t>
    </w:r>
    <w:r>
      <w:rPr>
        <w:sz w:val="15"/>
        <w:szCs w:val="15"/>
      </w:rPr>
      <w:t>.</w:t>
    </w:r>
  </w:p>
  <w:p w:rsidR="003C51CD" w:rsidRPr="003C51CD" w:rsidRDefault="003C51CD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PROGRAMA DE SEGUIMIENTO DE LAS PESQUERÍAS BENTÓNICAS BAJO PLANES DE MANEJO, AÑO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131F" w:rsidRDefault="0007131F">
      <w:r>
        <w:separator/>
      </w:r>
    </w:p>
  </w:footnote>
  <w:footnote w:type="continuationSeparator" w:id="0">
    <w:p w:rsidR="0007131F" w:rsidRDefault="00071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3FA4" w:rsidRDefault="0007131F" w:rsidP="00DC6409">
    <w:pPr>
      <w:pStyle w:val="Encabezado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10278958" wp14:editId="57CCACB7">
          <wp:extent cx="553085" cy="676275"/>
          <wp:effectExtent l="19050" t="0" r="0" b="0"/>
          <wp:docPr id="224" name="Imagen 93" descr="lgotipo_ifop_en_b_y_n_relie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3" descr="lgotipo_ifop_en_b_y_n_reliev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719" t="1686" r="2719" b="3572"/>
                  <a:stretch>
                    <a:fillRect/>
                  </a:stretch>
                </pic:blipFill>
                <pic:spPr bwMode="auto">
                  <a:xfrm>
                    <a:off x="0" y="0"/>
                    <a:ext cx="55308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E3FA4" w:rsidRPr="00622A57" w:rsidRDefault="0007131F" w:rsidP="00DC6409">
    <w:pPr>
      <w:pStyle w:val="Encabezado"/>
      <w:jc w:val="center"/>
      <w:rPr>
        <w:sz w:val="2"/>
        <w:szCs w:val="2"/>
      </w:rPr>
    </w:pPr>
  </w:p>
  <w:p w:rsidR="005E3FA4" w:rsidRPr="006A708B" w:rsidRDefault="0007131F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  <w:r w:rsidRPr="006A708B">
      <w:rPr>
        <w:spacing w:val="14"/>
        <w:sz w:val="15"/>
      </w:rPr>
      <w:t xml:space="preserve">INSTITUTO DE FOMENTO PESQUERO </w:t>
    </w:r>
    <w:r>
      <w:rPr>
        <w:spacing w:val="14"/>
        <w:sz w:val="15"/>
      </w:rPr>
      <w:t>/ DIVISIÓN</w:t>
    </w:r>
    <w:r w:rsidRPr="006A708B">
      <w:rPr>
        <w:spacing w:val="14"/>
        <w:sz w:val="15"/>
      </w:rPr>
      <w:t xml:space="preserve"> INVESTIGACIÓN PESQUERA</w:t>
    </w:r>
  </w:p>
  <w:p w:rsidR="005E3FA4" w:rsidRPr="006E575C" w:rsidRDefault="0007131F" w:rsidP="00DC6409">
    <w:pPr>
      <w:pStyle w:val="Encabezado"/>
      <w:rPr>
        <w:spacing w:val="14"/>
        <w:sz w:val="18"/>
      </w:rPr>
    </w:pPr>
  </w:p>
  <w:p w:rsidR="005E3FA4" w:rsidRPr="004F12A4" w:rsidRDefault="0007131F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5F888D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2CE2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873803B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131F"/>
    <w:rsid w:val="003C51CD"/>
    <w:rsid w:val="004E29B3"/>
    <w:rsid w:val="00590D07"/>
    <w:rsid w:val="00784D58"/>
    <w:rsid w:val="007B2D20"/>
    <w:rsid w:val="008D6863"/>
    <w:rsid w:val="00A54582"/>
    <w:rsid w:val="00B86B75"/>
    <w:rsid w:val="00BC48D5"/>
    <w:rsid w:val="00C36279"/>
    <w:rsid w:val="00E315A3"/>
    <w:rsid w:val="00E574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D39A7"/>
  <w15:docId w15:val="{61B70988-3763-2F4C-B1E1-AB97EB84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86A"/>
    <w:pPr>
      <w:spacing w:after="0"/>
      <w:jc w:val="both"/>
    </w:pPr>
    <w:rPr>
      <w:rFonts w:ascii="Arial Narrow" w:hAnsi="Arial Narrow"/>
    </w:rPr>
  </w:style>
  <w:style w:type="paragraph" w:styleId="Ttulo1">
    <w:name w:val="heading 1"/>
    <w:basedOn w:val="Normal"/>
    <w:next w:val="Textoindependiente"/>
    <w:uiPriority w:val="9"/>
    <w:qFormat/>
    <w:rsid w:val="004F12A4"/>
    <w:pPr>
      <w:keepNext/>
      <w:keepLines/>
      <w:spacing w:before="600" w:after="120"/>
      <w:outlineLvl w:val="0"/>
    </w:pPr>
    <w:rPr>
      <w:rFonts w:ascii="Verdana" w:eastAsiaTheme="majorEastAsia" w:hAnsi="Verdan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1"/>
    </w:pPr>
    <w:rPr>
      <w:rFonts w:ascii="Verdana" w:eastAsiaTheme="majorEastAsia" w:hAnsi="Verdan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2"/>
    </w:pPr>
    <w:rPr>
      <w:rFonts w:ascii="Verdana" w:eastAsiaTheme="majorEastAsia" w:hAnsi="Verdana" w:cstheme="majorBidi"/>
      <w:b/>
      <w:bCs/>
      <w:sz w:val="2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3"/>
    </w:pPr>
    <w:rPr>
      <w:rFonts w:ascii="Calibri Light" w:eastAsiaTheme="majorEastAsia" w:hAnsi="Calibri Light" w:cstheme="majorBidi"/>
      <w:bCs/>
      <w:i/>
      <w:u w:val="single"/>
    </w:rPr>
  </w:style>
  <w:style w:type="paragraph" w:styleId="Ttulo5">
    <w:name w:val="heading 5"/>
    <w:basedOn w:val="Normal"/>
    <w:next w:val="Textoindependiente"/>
    <w:uiPriority w:val="9"/>
    <w:unhideWhenUsed/>
    <w:qFormat/>
    <w:rsid w:val="00925428"/>
    <w:pPr>
      <w:keepNext/>
      <w:keepLines/>
      <w:spacing w:before="200"/>
      <w:outlineLvl w:val="4"/>
    </w:pPr>
    <w:rPr>
      <w:rFonts w:ascii="Calibri Light" w:eastAsiaTheme="majorEastAsia" w:hAnsi="Calibri Light" w:cstheme="majorBidi"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925428"/>
    <w:pPr>
      <w:keepNext/>
      <w:keepLines/>
      <w:spacing w:before="200"/>
      <w:ind w:left="720"/>
      <w:outlineLvl w:val="5"/>
    </w:pPr>
    <w:rPr>
      <w:rFonts w:asciiTheme="majorHAnsi" w:eastAsiaTheme="majorEastAsia" w:hAnsiTheme="majorHAnsi" w:cstheme="majorBidi"/>
      <w:i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C3E2E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C3E2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C3E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E63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aliases w:val="Header1"/>
    <w:basedOn w:val="Normal"/>
    <w:link w:val="Encabezado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eader1 Car"/>
    <w:basedOn w:val="Fuentedeprrafopredeter"/>
    <w:link w:val="Encabezado"/>
    <w:uiPriority w:val="99"/>
    <w:rsid w:val="00CC3E2E"/>
  </w:style>
  <w:style w:type="paragraph" w:styleId="Piedepgina">
    <w:name w:val="footer"/>
    <w:basedOn w:val="Normal"/>
    <w:link w:val="Piedepgina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2E"/>
  </w:style>
  <w:style w:type="paragraph" w:styleId="TDC1">
    <w:name w:val="toc 1"/>
    <w:basedOn w:val="Normal"/>
    <w:next w:val="Normal"/>
    <w:autoRedefine/>
    <w:uiPriority w:val="39"/>
    <w:unhideWhenUsed/>
    <w:rsid w:val="006E63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63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6328"/>
    <w:pPr>
      <w:spacing w:after="100"/>
      <w:ind w:left="480"/>
    </w:pPr>
  </w:style>
  <w:style w:type="character" w:styleId="Nmerodelnea">
    <w:name w:val="line number"/>
    <w:basedOn w:val="Fuentedeprrafopredeter"/>
    <w:semiHidden/>
    <w:unhideWhenUsed/>
    <w:rsid w:val="003C51CD"/>
  </w:style>
  <w:style w:type="character" w:styleId="Nmerodepgina">
    <w:name w:val="page number"/>
    <w:basedOn w:val="Fuentedeprrafopredeter"/>
    <w:semiHidden/>
    <w:unhideWhenUsed/>
    <w:rsid w:val="003C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8F98CE-1C65-5245-A6ED-F8B293FC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jose zuñiga basualto</dc:creator>
  <cp:keywords/>
  <cp:lastModifiedBy>maria jose zuñiga basualto</cp:lastModifiedBy>
  <cp:revision>3</cp:revision>
  <dcterms:created xsi:type="dcterms:W3CDTF">2020-10-27T18:24:00Z</dcterms:created>
  <dcterms:modified xsi:type="dcterms:W3CDTF">2020-10-27T18:28:00Z</dcterms:modified>
  <dc:language>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/>
  </property>
</Properties>
</file>