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drawing>
          <wp:inline distT="0" distB="0" distL="0" distR="0">
            <wp:extent cx="4000500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80"/>
        <w:jc w:val="center"/>
      </w:pPr>
      <w:r>
        <w:drawing>
          <wp:inline distT="0" distB="0" distL="0" distR="0">
            <wp:extent cx="3810000" cy="7429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sz w:val="24"/>
          <w:szCs w:val="24"/>
        </w:rPr>
        <w:t xml:space="preserve">Licenciatura en Sistemas de Información</w:t>
      </w:r>
    </w:p>
    <w:p>
      <w:pPr>
        <w:spacing w:after="480"/>
        <w:jc w:val="center"/>
      </w:pPr>
      <w:r>
        <w:rPr>
          <w:sz w:val="24"/>
          <w:szCs w:val="24"/>
        </w:rPr>
        <w:t xml:space="preserve">Cátedra: Inteligencia Artificial</w:t>
      </w:r>
    </w:p>
    <w:p>
      <w:pPr>
        <w:spacing w:after="120"/>
        <w:jc w:val="center"/>
      </w:pPr>
      <w:r>
        <w:rPr>
          <w:color w:val="555555"/>
          <w:sz w:val="22"/>
          <w:szCs w:val="22"/>
        </w:rPr>
        <w:t xml:space="preserve">Trabajo Final Integrador · Museo de Redes Neuronales</w:t>
      </w:r>
    </w:p>
    <w:p>
      <w:pPr>
        <w:spacing w:after="120"/>
        <w:jc w:val="center"/>
      </w:pPr>
      <w:r>
        <w:rPr>
          <w:b/>
          <w:bCs/>
          <w:color w:val="0B5489"/>
          <w:sz w:val="44"/>
          <w:szCs w:val="44"/>
        </w:rPr>
        <w:t xml:space="preserve">Informe de Corridas</w:t>
      </w:r>
    </w:p>
    <w:p>
      <w:pPr>
        <w:spacing w:after="600"/>
        <w:jc w:val="center"/>
      </w:pPr>
      <w:r>
        <w:rPr>
          <w:color w:val="333333"/>
          <w:sz w:val="26"/>
          <w:szCs w:val="26"/>
        </w:rPr>
        <w:t xml:space="preserve">Evaluación de la red de Carpenter/Grossberg (CarGross.py) con datasets de telemetría de un servidor</w:t>
      </w:r>
    </w:p>
    <w:p>
      <w:pPr>
        <w:spacing w:after="80"/>
        <w:jc w:val="center"/>
      </w:pPr>
      <w:r>
        <w:rPr>
          <w:b/>
          <w:bCs/>
          <w:sz w:val="24"/>
          <w:szCs w:val="24"/>
        </w:rPr>
        <w:t xml:space="preserve">Integrantes</w:t>
      </w:r>
    </w:p>
    <w:p>
      <w:pPr>
        <w:spacing w:after="40"/>
        <w:jc w:val="center"/>
      </w:pPr>
      <w:r>
        <w:rPr>
          <w:b/>
          <w:bCs/>
          <w:sz w:val="22"/>
          <w:szCs w:val="22"/>
        </w:rPr>
        <w:t xml:space="preserve">Mauro Mottet: </w:t>
      </w:r>
      <w:r>
        <w:rPr>
          <w:sz w:val="22"/>
          <w:szCs w:val="22"/>
        </w:rPr>
        <w:t xml:space="preserve">Líder · responsable del código y repositorio</w:t>
      </w:r>
    </w:p>
    <w:p>
      <w:pPr>
        <w:spacing w:after="40"/>
        <w:jc w:val="center"/>
      </w:pPr>
      <w:r>
        <w:rPr>
          <w:b/>
          <w:bCs/>
          <w:sz w:val="22"/>
          <w:szCs w:val="22"/>
        </w:rPr>
        <w:t xml:space="preserve">Agustín Scheffler: </w:t>
      </w:r>
      <w:r>
        <w:rPr>
          <w:sz w:val="22"/>
          <w:szCs w:val="22"/>
        </w:rPr>
        <w:t xml:space="preserve">Responsable de arquitectura</w:t>
      </w:r>
    </w:p>
    <w:p>
      <w:pPr>
        <w:spacing w:after="40"/>
        <w:jc w:val="center"/>
      </w:pPr>
      <w:r>
        <w:rPr>
          <w:b/>
          <w:bCs/>
          <w:sz w:val="22"/>
          <w:szCs w:val="22"/>
        </w:rPr>
        <w:t xml:space="preserve">Candela Rojas: </w:t>
      </w:r>
      <w:r>
        <w:rPr>
          <w:sz w:val="22"/>
          <w:szCs w:val="22"/>
        </w:rPr>
        <w:t xml:space="preserve">Responsable de test</w:t>
      </w:r>
    </w:p>
    <w:p>
      <w:pPr>
        <w:spacing w:after="40"/>
        <w:jc w:val="center"/>
      </w:pPr>
      <w:r>
        <w:rPr>
          <w:b/>
          <w:bCs/>
          <w:sz w:val="22"/>
          <w:szCs w:val="22"/>
        </w:rPr>
        <w:t xml:space="preserve">Florencia Colazo: </w:t>
      </w:r>
      <w:r>
        <w:rPr>
          <w:sz w:val="22"/>
          <w:szCs w:val="22"/>
        </w:rPr>
        <w:t xml:space="preserve">Responsable de documentación</w:t>
      </w:r>
    </w:p>
    <w:p>
      <w:pPr>
        <w:spacing w:after="240"/>
        <w:jc w:val="center"/>
      </w:pPr>
    </w:p>
    <w:p>
      <w:pPr>
        <w:spacing w:after="80"/>
        <w:jc w:val="center"/>
      </w:pPr>
      <w:r>
        <w:rPr>
          <w:b/>
          <w:bCs/>
          <w:sz w:val="24"/>
          <w:szCs w:val="24"/>
        </w:rPr>
        <w:t xml:space="preserve">Equipo docente</w:t>
      </w:r>
    </w:p>
    <w:p>
      <w:pPr>
        <w:spacing w:after="40"/>
        <w:jc w:val="center"/>
      </w:pPr>
      <w:r>
        <w:rPr>
          <w:sz w:val="22"/>
          <w:szCs w:val="22"/>
        </w:rPr>
        <w:t xml:space="preserve">Dra. Daniela López De Luise</w:t>
      </w:r>
    </w:p>
    <w:p>
      <w:pPr>
        <w:spacing w:after="40"/>
        <w:jc w:val="center"/>
      </w:pPr>
      <w:r>
        <w:rPr>
          <w:sz w:val="22"/>
          <w:szCs w:val="22"/>
        </w:rPr>
        <w:t xml:space="preserve">Alejandro Pérez</w:t>
      </w:r>
    </w:p>
    <w:p>
      <w:pPr>
        <w:spacing w:after="360"/>
        <w:jc w:val="center"/>
      </w:pPr>
    </w:p>
    <w:p>
      <w:pPr>
        <w:spacing w:after="120"/>
        <w:jc w:val="center"/>
      </w:pPr>
      <w:r>
        <w:rPr>
          <w:sz w:val="22"/>
          <w:szCs w:val="22"/>
        </w:rPr>
        <w:t xml:space="preserve">Fecha: 19/10/2026</w:t>
      </w:r>
    </w:p>
    <w:p>
      <w:r>
        <w:br w:type="page"/>
      </w:r>
    </w:p>
    <w:p>
      <w:pPr>
        <w:pStyle w:val="Heading1"/>
      </w:pPr>
      <w:r>
        <w:t xml:space="preserve">1. Objetivo</w:t>
      </w:r>
    </w:p>
    <w:p>
      <w:pPr>
        <w:spacing w:after="120" w:line="288"/>
        <w:jc w:val="both"/>
      </w:pPr>
      <w:r>
        <w:t xml:space="preserve">Este informe presenta las corridas de </w:t>
      </w:r>
      <w:r>
        <w:rPr>
          <w:b/>
          <w:bCs/>
        </w:rPr>
        <w:t xml:space="preserve">CarGross.py</w:t>
      </w:r>
      <w:r>
        <w:t xml:space="preserve"> con los dos datasets entregados y evalúa sus resultados. Se busca responder tres preguntas: (1) si la red descubre estados operativos coherentes del servidor sin etiquetas; (2) cómo influyen la vigilancia ρ y el orden de presentación en el agrupamiento; y (3) si la red reconoce como nuevo un régimen de estrés cuando ya aprendió el régimen nominal, que es la definición operativa de anomalía planteada en la propuesta.</w:t>
      </w:r>
    </w:p>
    <w:p>
      <w:pPr>
        <w:pStyle w:val="Heading1"/>
      </w:pPr>
      <w:r>
        <w:t xml:space="preserve">2. La red y su implementación</w:t>
      </w:r>
    </w:p>
    <w:p>
      <w:pPr>
        <w:pStyle w:val="Heading2"/>
      </w:pPr>
      <w:r>
        <w:t xml:space="preserve">2.1 Algoritmo</w:t>
      </w:r>
    </w:p>
    <w:p>
      <w:pPr>
        <w:spacing w:after="120" w:line="288"/>
        <w:jc w:val="both"/>
      </w:pPr>
      <w:r>
        <w:t xml:space="preserve">La implementación sigue el algoritmo del Box 3 de Lippmann (1987). Para cada patrón binario X de N componentes: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Inicialización:</w:t>
      </w:r>
      <w:r>
        <w:t xml:space="preserve"> cada nodo de salida j arranca libre, con pesos descendentes t_ij = 1 y ascendentes b_ij = 1/(1+N).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Puntaje de coincidencia:</w:t>
      </w:r>
      <w:r>
        <w:t xml:space="preserve"> μ_j = Σ b_ij · x_i para todos los nodos, comprometidos o libres.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Ganador:</w:t>
      </w:r>
      <w:r>
        <w:t xml:space="preserve"> el nodo de mayor μ_j (en la red, por inhibición lateral).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Test de vigilancia:</w:t>
      </w:r>
      <w:r>
        <w:t xml:space="preserve"> si ‖T·X‖ / ‖X‖ &gt; ρ, es decir, si la fracción de unos del patrón presente en el prototipo supera ρ, el patrón se asigna al ganador.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Adaptación:</w:t>
      </w:r>
      <w:r>
        <w:t xml:space="preserve"> el prototipo se actualiza con un AND lógico (t_ij ← t_ij · x_i) y b_ij ← t_ij · x_i / (0.5 + Σ t_ij · x_i).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Reset:</w:t>
      </w:r>
      <w:r>
        <w:t xml:space="preserve"> si no supera el test, el ganador se inhabilita para ese patrón y se vuelve al paso 3. Cuando gana un nodo libre, se crea una categoría nueva.</w:t>
      </w:r>
    </w:p>
    <w:p>
      <w:pPr>
        <w:pStyle w:val="Heading2"/>
      </w:pPr>
      <w:r>
        <w:t xml:space="preserve">2.2 Verificación de la implementación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Ejemplo de Lippmann (Fig. 11):</w:t>
      </w:r>
      <w:r>
        <w:t xml:space="preserve"> con letras C, E y F de 5×5, ρ = 0.9 produce tres ejemplares; con una vigilancia menor, C y E se fusionan en un ejemplar idéntico a C; y una F con un píxel faltante se acepta y degrada el ejemplar F por el AND. Es el mismo comportamiento que describe el artículo.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Equivalencia con el Box 3 literal:</w:t>
      </w:r>
      <w:r>
        <w:t xml:space="preserve"> una implementación literal del Box 3 (M nodos inicializados y compitiendo desde el principio) produce las mismas asignaciones que CarGross.py en los dos datasets y en 100 conjuntos aleatorios, para distintos ρ y M.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Corrección respecto de la versión anterior:</w:t>
      </w:r>
      <w:r>
        <w:t xml:space="preserve"> la primera versión creaba los nodos solo cuando ningún nodo existente pasaba el test, sin dejar competir a los nodos libres. Con el dataset de estrés y ρ = 0.3 eso producía 27/73 en lugar de los 21/79 del Box 3. La versión actual corrige esa diferencia.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El conjunto completo (16 pruebas automáticas) se ejecuta con </w:t>
      </w:r>
      <w:r>
        <w:rPr>
          <w:rFonts w:ascii="Courier New" w:cs="Courier New" w:eastAsia="Courier New" w:hAnsi="Courier New"/>
          <w:sz w:val="20"/>
          <w:szCs w:val="20"/>
        </w:rPr>
        <w:t xml:space="preserve">python3 -m unittest -v</w:t>
      </w:r>
      <w:r>
        <w:t xml:space="preserve">.</w:t>
      </w:r>
    </w:p>
    <w:p>
      <w:pPr>
        <w:pStyle w:val="Heading1"/>
      </w:pPr>
      <w:r>
        <w:t xml:space="preserve">3. Datos</w:t>
      </w:r>
    </w:p>
    <w:p>
      <w:pPr>
        <w:spacing w:after="120" w:line="288"/>
        <w:jc w:val="both"/>
      </w:pPr>
      <w:r>
        <w:t xml:space="preserve">La fuente es la telemetría de un servidor: 2243 registros tomados cada 300 segundos durante 8 días, con 5 métricas continuas (CPU, memoria, E/S de disco, red entrante y red saliente). </w:t>
      </w:r>
      <w:r>
        <w:rPr>
          <w:rFonts w:ascii="Courier New" w:cs="Courier New" w:eastAsia="Courier New" w:hAnsi="Courier New"/>
          <w:sz w:val="20"/>
          <w:szCs w:val="20"/>
        </w:rPr>
        <w:t xml:space="preserve">preprocesamiento_art1.py</w:t>
      </w:r>
      <w:r>
        <w:t xml:space="preserve"> binariza cada métrica con su percentil 90 en todo el período: la variable vale 1 cuando la métrica está en el 10 % más alto (umbrales en </w:t>
      </w:r>
      <w:r>
        <w:rPr>
          <w:rFonts w:ascii="Courier New" w:cs="Courier New" w:eastAsia="Courier New" w:hAnsi="Courier New"/>
          <w:sz w:val="20"/>
          <w:szCs w:val="20"/>
        </w:rPr>
        <w:t xml:space="preserve">metadatos_variables.csv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1634 registros (72.85 %) no tienen ninguna alerta y se descartan, porque el vector nulo no puede procesarse.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Quedan 609 registros con actividad: 463 con 1 o 2 alertas simultáneas y 146 con 3 o más.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Dataset 1, régimen nominal:</w:t>
      </w:r>
      <w:r>
        <w:t xml:space="preserve"> 100 de los 463 registros con 1 o 2 alertas, elegidos con semilla fija (42) y en orden temporal.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Dataset 2, régimen de estrés:</w:t>
      </w:r>
      <w:r>
        <w:t xml:space="preserve"> los primeros 100 registros con 3 o más alertas.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Los datasets no comparten registros y en los dos varían las 5 variables.</w:t>
      </w:r>
    </w:p>
    <w:p>
      <w:pPr>
        <w:spacing w:after="120" w:line="288"/>
        <w:jc w:val="both"/>
      </w:pPr>
      <w:r>
        <w:t xml:space="preserve">Combinaciones presentes en cada dataset (orden: cpu_alta, ram_alta, disco_saturado, red_in_alta, red_out_alta):</w:t>
      </w:r>
    </w:p>
    <w:p>
      <w:pPr>
        <w:pStyle w:val="Heading3"/>
      </w:pPr>
      <w:r>
        <w:t xml:space="preserve">Dataset 1: régimen nominal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500"/>
        <w:gridCol w:w="2526"/>
      </w:tblGrid>
      <w:tr>
        <w:trPr>
          <w:tblHeader/>
        </w:trPr>
        <w:tc>
          <w:tcPr>
            <w:tcW w:type="dxa" w:w="4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Patrón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Registros</w:t>
            </w:r>
          </w:p>
        </w:tc>
        <w:tc>
          <w:tcPr>
            <w:tcW w:type="dxa" w:w="2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%</w:t>
            </w:r>
          </w:p>
        </w:tc>
      </w:tr>
      <w:tr>
        <w:tc>
          <w:tcPr>
            <w:tcW w:type="dxa" w:w="4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[0, 0, 1, 0, 0]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2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23%</w:t>
            </w:r>
          </w:p>
        </w:tc>
      </w:tr>
      <w:tr>
        <w:tc>
          <w:tcPr>
            <w:tcW w:type="dxa" w:w="4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[1, 0, 0, 0, 0]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2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21%</w:t>
            </w:r>
          </w:p>
        </w:tc>
      </w:tr>
      <w:tr>
        <w:tc>
          <w:tcPr>
            <w:tcW w:type="dxa" w:w="4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[0, 0, 0, 1, 1]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2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21%</w:t>
            </w:r>
          </w:p>
        </w:tc>
      </w:tr>
      <w:tr>
        <w:tc>
          <w:tcPr>
            <w:tcW w:type="dxa" w:w="4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[1, 0, 1, 0, 0]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2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18%</w:t>
            </w:r>
          </w:p>
        </w:tc>
      </w:tr>
      <w:tr>
        <w:tc>
          <w:tcPr>
            <w:tcW w:type="dxa" w:w="4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[0, 1, 0, 0, 0]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2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12%</w:t>
            </w:r>
          </w:p>
        </w:tc>
      </w:tr>
      <w:tr>
        <w:tc>
          <w:tcPr>
            <w:tcW w:type="dxa" w:w="4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[1, 1, 0, 0, 0]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3%</w:t>
            </w:r>
          </w:p>
        </w:tc>
      </w:tr>
      <w:tr>
        <w:tc>
          <w:tcPr>
            <w:tcW w:type="dxa" w:w="4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[0, 1, 1, 0, 0]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1%</w:t>
            </w:r>
          </w:p>
        </w:tc>
      </w:tr>
      <w:tr>
        <w:tc>
          <w:tcPr>
            <w:tcW w:type="dxa" w:w="4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[0, 0, 1, 0, 1]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1%</w:t>
            </w:r>
          </w:p>
        </w:tc>
      </w:tr>
    </w:tbl>
    <w:p>
      <w:pPr>
        <w:pStyle w:val="Heading3"/>
      </w:pPr>
      <w:r>
        <w:t xml:space="preserve">Dataset 2: régimen de estrés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500"/>
        <w:gridCol w:w="2526"/>
      </w:tblGrid>
      <w:tr>
        <w:trPr>
          <w:tblHeader/>
        </w:trPr>
        <w:tc>
          <w:tcPr>
            <w:tcW w:type="dxa" w:w="4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Patrón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Registros</w:t>
            </w:r>
          </w:p>
        </w:tc>
        <w:tc>
          <w:tcPr>
            <w:tcW w:type="dxa" w:w="2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%</w:t>
            </w:r>
          </w:p>
        </w:tc>
      </w:tr>
      <w:tr>
        <w:tc>
          <w:tcPr>
            <w:tcW w:type="dxa" w:w="4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[0, 1, 0, 1, 1]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2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47%</w:t>
            </w:r>
          </w:p>
        </w:tc>
      </w:tr>
      <w:tr>
        <w:tc>
          <w:tcPr>
            <w:tcW w:type="dxa" w:w="4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[1, 1, 1, 0, 0]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2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17%</w:t>
            </w:r>
          </w:p>
        </w:tc>
      </w:tr>
      <w:tr>
        <w:tc>
          <w:tcPr>
            <w:tcW w:type="dxa" w:w="4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[1, 0, 1, 1, 1]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10%</w:t>
            </w:r>
          </w:p>
        </w:tc>
      </w:tr>
      <w:tr>
        <w:tc>
          <w:tcPr>
            <w:tcW w:type="dxa" w:w="4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[1, 1, 0, 1, 1]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8%</w:t>
            </w:r>
          </w:p>
        </w:tc>
      </w:tr>
      <w:tr>
        <w:tc>
          <w:tcPr>
            <w:tcW w:type="dxa" w:w="4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[0, 0, 1, 1, 1]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5%</w:t>
            </w:r>
          </w:p>
        </w:tc>
      </w:tr>
      <w:tr>
        <w:tc>
          <w:tcPr>
            <w:tcW w:type="dxa" w:w="4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[1, 0, 0, 1, 1]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5%</w:t>
            </w:r>
          </w:p>
        </w:tc>
      </w:tr>
      <w:tr>
        <w:tc>
          <w:tcPr>
            <w:tcW w:type="dxa" w:w="4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[0, 1, 1, 1, 1]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4%</w:t>
            </w:r>
          </w:p>
        </w:tc>
      </w:tr>
      <w:tr>
        <w:tc>
          <w:tcPr>
            <w:tcW w:type="dxa" w:w="4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[1, 1, 1, 1, 1]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En ambos regímenes la red entrante y la saliente aparecen casi siempre juntas: en el nominal, la única excepción es un registro [0, 0, 1, 0, 1].</w:t>
      </w:r>
    </w:p>
    <w:p>
      <w:pPr>
        <w:pStyle w:val="Heading1"/>
      </w:pPr>
      <w:r>
        <w:t xml:space="preserve">4. Metodología</w:t>
      </w:r>
    </w:p>
    <w:p>
      <w:pPr>
        <w:spacing w:after="120" w:line="288"/>
        <w:jc w:val="both"/>
      </w:pPr>
      <w:r>
        <w:t xml:space="preserve">Todas las corridas se hicieron con Python 3.12 y son deterministas. Se reproducen con:</w:t>
      </w:r>
    </w:p>
    <w:p>
      <w:pPr>
        <w:pBdr>
          <w:top w:val="single" w:color="C8D3DE" w:sz="4" w:space="4"/>
          <w:left w:val="single" w:color="C8D3DE" w:sz="4" w:space="4"/>
          <w:right w:val="single" w:color="C8D3DE" w:sz="4" w:space="4"/>
        </w:pBdr>
        <w:shd w:fill="F2F5F8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python3 CarGross.py -d dataset_telemetria_base.csv -p 0.5</w:t>
      </w:r>
    </w:p>
    <w:p>
      <w:pPr>
        <w:pBdr>
          <w:left w:val="single" w:color="C8D3DE" w:sz="4" w:space="4"/>
          <w:right w:val="single" w:color="C8D3DE" w:sz="4" w:space="4"/>
        </w:pBdr>
        <w:shd w:fill="F2F5F8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python3 CarGross.py -d dataset_telemetria_estres.csv -p 0.5</w:t>
      </w:r>
    </w:p>
    <w:p>
      <w:pPr>
        <w:pBdr>
          <w:left w:val="single" w:color="C8D3DE" w:sz="4" w:space="4"/>
          <w:bottom w:val="single" w:color="C8D3DE" w:sz="4" w:space="4"/>
          <w:right w:val="single" w:color="C8D3DE" w:sz="4" w:space="4"/>
        </w:pBdr>
        <w:shd w:fill="F2F5F8" w:color="auto" w:val="clear"/>
        <w:spacing w:after="160" w:line="24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python3 correr_experimentos.py      # genera resultados/*.csv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26"/>
        <w:gridCol w:w="2000"/>
      </w:tblGrid>
      <w:tr>
        <w:trPr>
          <w:tblHeader/>
        </w:trPr>
        <w:tc>
          <w:tcPr>
            <w:tcW w:type="dxa" w:w="26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Experimento</w:t>
            </w:r>
          </w:p>
        </w:tc>
        <w:tc>
          <w:tcPr>
            <w:tcW w:type="dxa" w:w="44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Qué se mide</w:t>
            </w:r>
          </w:p>
        </w:tc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</w:tr>
      <w:tr>
        <w:tc>
          <w:tcPr>
            <w:tcW w:type="dxa" w:w="26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 Sensibilidad a la vigilancia</w:t>
            </w:r>
          </w:p>
        </w:tc>
        <w:tc>
          <w:tcPr>
            <w:tcW w:type="dxa" w:w="44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M, tamaños y prototipos para ρ = 0.1, 0.3, 0.5, 0.7 y 0.9</w:t>
            </w:r>
          </w:p>
        </w:tc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vigilancia.csv</w:t>
            </w:r>
          </w:p>
        </w:tc>
      </w:tr>
      <w:tr>
        <w:tc>
          <w:tcPr>
            <w:tcW w:type="dxa" w:w="26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 Evolución de M</w:t>
            </w:r>
          </w:p>
        </w:tc>
        <w:tc>
          <w:tcPr>
            <w:tcW w:type="dxa" w:w="44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Categorías acumuladas a medida que se presentan los patrones (ρ = 0.5)</w:t>
            </w:r>
          </w:p>
        </w:tc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evolucion_M.csv</w:t>
            </w:r>
          </w:p>
        </w:tc>
      </w:tr>
      <w:tr>
        <w:tc>
          <w:tcPr>
            <w:tcW w:type="dxa" w:w="26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3. Efecto del orden</w:t>
            </w:r>
          </w:p>
        </w:tc>
        <w:tc>
          <w:tcPr>
            <w:tcW w:type="dxa" w:w="44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 y tamaños con 20 órdenes aleatorios (semillas 0 a 19), ρ = 0.3 y 0.5</w:t>
            </w:r>
          </w:p>
        </w:tc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efecto_orden.csv</w:t>
            </w:r>
          </w:p>
        </w:tc>
      </w:tr>
      <w:tr>
        <w:tc>
          <w:tcPr>
            <w:tcW w:type="dxa" w:w="26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4. Base y luego estrés</w:t>
            </w:r>
          </w:p>
        </w:tc>
        <w:tc>
          <w:tcPr>
            <w:tcW w:type="dxa" w:w="44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Pureza respecto del régimen de origen y registros de estrés absorbidos por categorías nominales</w:t>
            </w:r>
          </w:p>
        </w:tc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base_luego_estres.csv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Como no existen etiquetas reales de anomalía, la </w:t>
      </w:r>
      <w:r>
        <w:rPr>
          <w:b/>
          <w:bCs/>
        </w:rPr>
        <w:t xml:space="preserve">pureza</w:t>
      </w:r>
      <w:r>
        <w:t xml:space="preserve"> se mide contra el régimen de origen de cada registro (nominal o estrés): para cada categoría se cuenta su régimen mayoritario y se suma sobre todas las categorías. Una pureza de 1 significa que ninguna categoría mezcla registros de los dos regímenes.</w:t>
      </w:r>
    </w:p>
    <w:p>
      <w:pPr>
        <w:pStyle w:val="Heading1"/>
      </w:pPr>
      <w:r>
        <w:t xml:space="preserve">5. Resultados</w:t>
      </w:r>
    </w:p>
    <w:p>
      <w:pPr>
        <w:pStyle w:val="Heading2"/>
      </w:pPr>
      <w:r>
        <w:t xml:space="preserve">5.1 Sensibilidad a la vigilancia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2900"/>
        <w:gridCol w:w="1200"/>
        <w:gridCol w:w="2726"/>
      </w:tblGrid>
      <w:tr>
        <w:trPr>
          <w:tblHeader/>
        </w:trPr>
        <w:tc>
          <w:tcPr>
            <w:tcW w:type="dxa" w:w="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ρ</w:t>
            </w:r>
          </w:p>
        </w:tc>
        <w:tc>
          <w:tcPr>
            <w:tcW w:type="dxa" w:w="13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 nominal</w:t>
            </w:r>
          </w:p>
        </w:tc>
        <w:tc>
          <w:tcPr>
            <w:tcW w:type="dxa" w:w="2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Tamaños (nominal)</w:t>
            </w:r>
          </w:p>
        </w:tc>
        <w:tc>
          <w:tcPr>
            <w:tcW w:type="dxa" w:w="12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 estrés</w:t>
            </w:r>
          </w:p>
        </w:tc>
        <w:tc>
          <w:tcPr>
            <w:tcW w:type="dxa" w:w="27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Tamaños (estrés)</w:t>
            </w:r>
          </w:p>
        </w:tc>
      </w:tr>
      <w:tr>
        <w:tc>
          <w:tcPr>
            <w:tcW w:type="dxa" w:w="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3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 / 24 / 12 / 21</w:t>
            </w:r>
          </w:p>
        </w:tc>
        <w:tc>
          <w:tcPr>
            <w:tcW w:type="dxa" w:w="12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7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/ 79</w:t>
            </w:r>
          </w:p>
        </w:tc>
      </w:tr>
      <w:tr>
        <w:tc>
          <w:tcPr>
            <w:tcW w:type="dxa" w:w="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3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 / 24 / 12 / 21</w:t>
            </w:r>
          </w:p>
        </w:tc>
        <w:tc>
          <w:tcPr>
            <w:tcW w:type="dxa" w:w="12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7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/ 79</w:t>
            </w:r>
          </w:p>
        </w:tc>
      </w:tr>
      <w:tr>
        <w:tc>
          <w:tcPr>
            <w:tcW w:type="dxa" w:w="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3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/ 21 / 18 / 12 / 3 / 1 / 1 / 21</w:t>
            </w:r>
          </w:p>
        </w:tc>
        <w:tc>
          <w:tcPr>
            <w:tcW w:type="dxa" w:w="12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7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 / 12 / 57 / 12</w:t>
            </w:r>
          </w:p>
        </w:tc>
      </w:tr>
      <w:tr>
        <w:tc>
          <w:tcPr>
            <w:tcW w:type="dxa" w:w="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3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/ 21 / 18 / 12 / 3 / 1 / 1 / 21</w:t>
            </w:r>
          </w:p>
        </w:tc>
        <w:tc>
          <w:tcPr>
            <w:tcW w:type="dxa" w:w="12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7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 / 59 / 15 / 7 / 2</w:t>
            </w:r>
          </w:p>
        </w:tc>
      </w:tr>
      <w:tr>
        <w:tc>
          <w:tcPr>
            <w:tcW w:type="dxa" w:w="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3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/ 21 / 18 / 12 / 3 / 1 / 1 / 21</w:t>
            </w:r>
          </w:p>
        </w:tc>
        <w:tc>
          <w:tcPr>
            <w:tcW w:type="dxa" w:w="12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7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 / 8 / 6 / 49 / 11 / 5 / 4</w:t>
            </w:r>
          </w:p>
        </w:tc>
      </w:tr>
    </w:tbl>
    <w:p>
      <w:pPr>
        <w:spacing w:after="120"/>
      </w:pPr>
    </w:p>
    <w:p>
      <w:pPr>
        <w:spacing w:after="60"/>
        <w:jc w:val="center"/>
      </w:pPr>
      <w:r>
        <w:drawing>
          <wp:inline distT="0" distB="0" distL="0" distR="0">
            <wp:extent cx="5524500" cy="29337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1. Categorías formadas (M) según la vigilancia ρ en cada dataset.</w:t>
      </w:r>
    </w:p>
    <w:p>
      <w:pPr>
        <w:spacing w:after="120" w:line="288"/>
        <w:jc w:val="both"/>
      </w:pPr>
      <w:r>
        <w:t xml:space="preserve">Prototipos aprendidos con ρ = 0.5 (salida del test demo):</w:t>
      </w:r>
    </w:p>
    <w:p>
      <w:pPr>
        <w:pStyle w:val="Heading3"/>
      </w:pPr>
      <w:r>
        <w:t xml:space="preserve">Régimen nominal, ρ = 0.5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26"/>
        <w:gridCol w:w="2500"/>
      </w:tblGrid>
      <w:tr>
        <w:trPr>
          <w:tblHeader/>
        </w:trP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Nodo F2</w:t>
            </w:r>
          </w:p>
        </w:tc>
        <w:tc>
          <w:tcPr>
            <w:tcW w:type="dxa" w:w="4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Prototipo top-down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Registros</w:t>
            </w:r>
          </w:p>
        </w:tc>
      </w:tr>
      <w:t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[00]</w:t>
            </w:r>
          </w:p>
        </w:tc>
        <w:tc>
          <w:tcPr>
            <w:tcW w:type="dxa" w:w="4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[0, 0, 1, 0, 0]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</w:t>
            </w:r>
          </w:p>
        </w:tc>
      </w:tr>
      <w:t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[01]</w:t>
            </w:r>
          </w:p>
        </w:tc>
        <w:tc>
          <w:tcPr>
            <w:tcW w:type="dxa" w:w="4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[1, 0, 0, 0, 0]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</w:t>
            </w:r>
          </w:p>
        </w:tc>
      </w:tr>
      <w:t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[02]</w:t>
            </w:r>
          </w:p>
        </w:tc>
        <w:tc>
          <w:tcPr>
            <w:tcW w:type="dxa" w:w="4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[1, 0, 1, 0, 0]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[03]</w:t>
            </w:r>
          </w:p>
        </w:tc>
        <w:tc>
          <w:tcPr>
            <w:tcW w:type="dxa" w:w="4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[0, 1, 0, 0, 0]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[04]</w:t>
            </w:r>
          </w:p>
        </w:tc>
        <w:tc>
          <w:tcPr>
            <w:tcW w:type="dxa" w:w="4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[1, 1, 0, 0, 0]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[05]</w:t>
            </w:r>
          </w:p>
        </w:tc>
        <w:tc>
          <w:tcPr>
            <w:tcW w:type="dxa" w:w="4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[0, 1, 1, 0, 0]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[06]</w:t>
            </w:r>
          </w:p>
        </w:tc>
        <w:tc>
          <w:tcPr>
            <w:tcW w:type="dxa" w:w="4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[0, 0, 1, 0, 1]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[07]</w:t>
            </w:r>
          </w:p>
        </w:tc>
        <w:tc>
          <w:tcPr>
            <w:tcW w:type="dxa" w:w="4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[0, 0, 0, 1, 1]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</w:t>
            </w:r>
          </w:p>
        </w:tc>
      </w:tr>
    </w:tbl>
    <w:p>
      <w:pPr>
        <w:pStyle w:val="Heading3"/>
      </w:pPr>
      <w:r>
        <w:t xml:space="preserve">Régimen de estrés, ρ = 0.5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26"/>
        <w:gridCol w:w="2500"/>
      </w:tblGrid>
      <w:tr>
        <w:trPr>
          <w:tblHeader/>
        </w:trP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Nodo F2</w:t>
            </w:r>
          </w:p>
        </w:tc>
        <w:tc>
          <w:tcPr>
            <w:tcW w:type="dxa" w:w="4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Prototipo top-down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Registros</w:t>
            </w:r>
          </w:p>
        </w:tc>
      </w:tr>
      <w:t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[00]</w:t>
            </w:r>
          </w:p>
        </w:tc>
        <w:tc>
          <w:tcPr>
            <w:tcW w:type="dxa" w:w="4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[1, 1, 1, 0, 0]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</w:t>
            </w:r>
          </w:p>
        </w:tc>
      </w:tr>
      <w:t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[01]</w:t>
            </w:r>
          </w:p>
        </w:tc>
        <w:tc>
          <w:tcPr>
            <w:tcW w:type="dxa" w:w="4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[0, 0, 0, 1, 1]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[02]</w:t>
            </w:r>
          </w:p>
        </w:tc>
        <w:tc>
          <w:tcPr>
            <w:tcW w:type="dxa" w:w="4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[0, 1, 0, 1, 1]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57</w:t>
            </w:r>
          </w:p>
        </w:tc>
      </w:tr>
      <w:t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[03]</w:t>
            </w:r>
          </w:p>
        </w:tc>
        <w:tc>
          <w:tcPr>
            <w:tcW w:type="dxa" w:w="4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[1, 0, 1, 1, 1]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</w:t>
            </w:r>
          </w:p>
        </w:tc>
      </w:tr>
    </w:tbl>
    <w:p>
      <w:pPr>
        <w:pStyle w:val="Heading3"/>
      </w:pPr>
      <w:r>
        <w:t xml:space="preserve">Régimen de estrés, ρ = 0.3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26"/>
        <w:gridCol w:w="2500"/>
      </w:tblGrid>
      <w:tr>
        <w:trPr>
          <w:tblHeader/>
        </w:trP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Nodo F2</w:t>
            </w:r>
          </w:p>
        </w:tc>
        <w:tc>
          <w:tcPr>
            <w:tcW w:type="dxa" w:w="4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Prototipo top-down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Registros</w:t>
            </w:r>
          </w:p>
        </w:tc>
      </w:tr>
      <w:t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[00]</w:t>
            </w:r>
          </w:p>
        </w:tc>
        <w:tc>
          <w:tcPr>
            <w:tcW w:type="dxa" w:w="4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[1, 1, 1, 0, 0]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</w:t>
            </w:r>
          </w:p>
        </w:tc>
      </w:tr>
      <w:t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[01]</w:t>
            </w:r>
          </w:p>
        </w:tc>
        <w:tc>
          <w:tcPr>
            <w:tcW w:type="dxa" w:w="45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[0, 0, 0, 1, 1]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79</w:t>
            </w:r>
          </w:p>
        </w:tc>
      </w:tr>
    </w:tbl>
    <w:p>
      <w:pPr>
        <w:pStyle w:val="Heading2"/>
      </w:pPr>
      <w:r>
        <w:t xml:space="preserve">5.2 Evolución de M</w:t>
      </w:r>
    </w:p>
    <w:p>
      <w:pPr>
        <w:spacing w:after="60"/>
        <w:jc w:val="center"/>
      </w:pPr>
      <w:r>
        <w:drawing>
          <wp:inline distT="0" distB="0" distL="0" distR="0">
            <wp:extent cx="5524500" cy="27622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2. Categorías acumuladas a medida que se presentan los patrones (ρ = 0.5).</w:t>
      </w:r>
    </w:p>
    <w:p>
      <w:pPr>
        <w:spacing w:after="120" w:line="288"/>
        <w:jc w:val="both"/>
      </w:pPr>
      <w:r>
        <w:t xml:space="preserve">En el régimen de estrés las 4 categorías aparecen en los primeros 27 patrones y la red queda estable el resto de la secuencia. En el régimen nominal se crean categorías nuevas hasta el patrón 80, porque las combinaciones raras (1 % a 3 % de los registros) aparecen tarde y cada una abre un nodo propio.</w:t>
      </w:r>
    </w:p>
    <w:p>
      <w:pPr>
        <w:pStyle w:val="Heading2"/>
      </w:pPr>
      <w:r>
        <w:t xml:space="preserve">5.3 Efecto del orden de presentación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900"/>
        <w:gridCol w:w="3626"/>
        <w:gridCol w:w="2500"/>
      </w:tblGrid>
      <w:tr>
        <w:trPr>
          <w:tblHeader/>
        </w:trP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Dataset</w:t>
            </w:r>
          </w:p>
        </w:tc>
        <w:tc>
          <w:tcPr>
            <w:tcW w:type="dxa" w:w="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ρ</w:t>
            </w:r>
          </w:p>
        </w:tc>
        <w:tc>
          <w:tcPr>
            <w:tcW w:type="dxa" w:w="36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 observado en 20 órdenes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Particiones distintas</w:t>
            </w:r>
          </w:p>
        </w:tc>
      </w:tr>
      <w:t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Nominal (base)</w:t>
            </w:r>
          </w:p>
        </w:tc>
        <w:tc>
          <w:tcPr>
            <w:tcW w:type="dxa" w:w="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36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 = 4 (20 veces)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de 20</w:t>
            </w:r>
          </w:p>
        </w:tc>
      </w:tr>
      <w:t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Nominal (base)</w:t>
            </w:r>
          </w:p>
        </w:tc>
        <w:tc>
          <w:tcPr>
            <w:tcW w:type="dxa" w:w="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36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 = 8 (20 veces)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de 20</w:t>
            </w:r>
          </w:p>
        </w:tc>
      </w:tr>
      <w:t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Estrés</w:t>
            </w:r>
          </w:p>
        </w:tc>
        <w:tc>
          <w:tcPr>
            <w:tcW w:type="dxa" w:w="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36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 = 2 (12 veces), M = 3 (8 veces)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de 20</w:t>
            </w:r>
          </w:p>
        </w:tc>
      </w:tr>
      <w:tr>
        <w:tc>
          <w:tcPr>
            <w:tcW w:type="dxa" w:w="20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Estrés</w:t>
            </w:r>
          </w:p>
        </w:tc>
        <w:tc>
          <w:tcPr>
            <w:tcW w:type="dxa" w:w="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36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 = 4 (20 veces)</w:t>
            </w:r>
          </w:p>
        </w:tc>
        <w:tc>
          <w:tcPr>
            <w:tcW w:type="dxa" w:w="2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de 20</w:t>
            </w:r>
          </w:p>
        </w:tc>
      </w:tr>
    </w:tbl>
    <w:p>
      <w:pPr>
        <w:pStyle w:val="Heading2"/>
      </w:pPr>
      <w:r>
        <w:t xml:space="preserve">5.4 Régimen nominal y luego estrés</w:t>
      </w:r>
    </w:p>
    <w:p>
      <w:pPr>
        <w:spacing w:after="120" w:line="288"/>
        <w:jc w:val="both"/>
      </w:pPr>
      <w:r>
        <w:t xml:space="preserve">Se presentaron a la red los 100 registros nominales seguidos de los 100 de estrés, como si la red monitoreara el servidor y, después de aprender la operación normal, llegara un período de carga.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00"/>
        <w:gridCol w:w="1500"/>
        <w:gridCol w:w="4826"/>
      </w:tblGrid>
      <w:tr>
        <w:trPr>
          <w:tblHeader/>
        </w:trPr>
        <w:tc>
          <w:tcPr>
            <w:tcW w:type="dxa" w:w="12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ρ</w:t>
            </w:r>
          </w:p>
        </w:tc>
        <w:tc>
          <w:tcPr>
            <w:tcW w:type="dxa" w:w="1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 total</w:t>
            </w:r>
          </w:p>
        </w:tc>
        <w:tc>
          <w:tcPr>
            <w:tcW w:type="dxa" w:w="1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Pureza</w:t>
            </w:r>
          </w:p>
        </w:tc>
        <w:tc>
          <w:tcPr>
            <w:tcW w:type="dxa" w:w="48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Registros de estrés en categorías nominales</w:t>
            </w:r>
          </w:p>
        </w:tc>
      </w:tr>
      <w:tr>
        <w:tc>
          <w:tcPr>
            <w:tcW w:type="dxa" w:w="12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0.810</w:t>
            </w:r>
          </w:p>
        </w:tc>
        <w:tc>
          <w:tcPr>
            <w:tcW w:type="dxa" w:w="48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96 de 100</w:t>
            </w:r>
          </w:p>
        </w:tc>
      </w:tr>
      <w:tr>
        <w:tc>
          <w:tcPr>
            <w:tcW w:type="dxa" w:w="12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0.810</w:t>
            </w:r>
          </w:p>
        </w:tc>
        <w:tc>
          <w:tcPr>
            <w:tcW w:type="dxa" w:w="48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96 de 100</w:t>
            </w:r>
          </w:p>
        </w:tc>
      </w:tr>
      <w:tr>
        <w:tc>
          <w:tcPr>
            <w:tcW w:type="dxa" w:w="12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0.885</w:t>
            </w:r>
          </w:p>
        </w:tc>
        <w:tc>
          <w:tcPr>
            <w:tcW w:type="dxa" w:w="48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de 100</w:t>
            </w:r>
          </w:p>
        </w:tc>
      </w:tr>
      <w:tr>
        <w:tc>
          <w:tcPr>
            <w:tcW w:type="dxa" w:w="12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1.000</w:t>
            </w:r>
          </w:p>
        </w:tc>
        <w:tc>
          <w:tcPr>
            <w:tcW w:type="dxa" w:w="48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 de 100</w:t>
            </w:r>
          </w:p>
        </w:tc>
      </w:tr>
      <w:tr>
        <w:tc>
          <w:tcPr>
            <w:tcW w:type="dxa" w:w="12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15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1.000</w:t>
            </w:r>
          </w:p>
        </w:tc>
        <w:tc>
          <w:tcPr>
            <w:tcW w:type="dxa" w:w="48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 de 100</w:t>
            </w:r>
          </w:p>
        </w:tc>
      </w:tr>
    </w:tbl>
    <w:p>
      <w:pPr>
        <w:pStyle w:val="Heading1"/>
      </w:pPr>
      <w:r>
        <w:t xml:space="preserve">6. Evaluación de los resultados</w:t>
      </w:r>
    </w:p>
    <w:p>
      <w:pPr>
        <w:pStyle w:val="Heading2"/>
      </w:pPr>
      <w:r>
        <w:t xml:space="preserve">6.1 Los estados descubiertos son coherentes</w:t>
      </w:r>
    </w:p>
    <w:p>
      <w:pPr>
        <w:spacing w:after="120" w:line="288"/>
        <w:jc w:val="both"/>
      </w:pPr>
      <w:r>
        <w:t xml:space="preserve">Con ρ = 0.5 los prototipos se interpretan directamente como estados del servidor. En el régimen nominal la red separa alertas aisladas de disco (23 %), de CPU (21 %) y de memoria (12 %), la combinación CPU + disco (18 %) y un estado de tráfico de red alto en ambos sentidos (21 %). En el régimen de estrés el estado dominante es memoria + red alta (57 %), seguido de CPU + memoria + disco (19 %): dos tipos de carga claramente distintos, uno ligado a la red y otro al procesamiento.</w:t>
      </w:r>
    </w:p>
    <w:p>
      <w:pPr>
        <w:pStyle w:val="Heading2"/>
      </w:pPr>
      <w:r>
        <w:t xml:space="preserve">6.2 Efecto de la vigilancia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Régimen nominal:</w:t>
      </w:r>
      <w:r>
        <w:t xml:space="preserve"> M salta de 4 a 8 entre ρ = 0.3 y ρ = 0.5 y no cambia después. La explicación es aritmética: los registros tienen 1 o 2 alertas, así que la coincidencia con un prototipo distinto vale como máximo 1/2 = 0.5. Como el test es estricto (&gt; ρ), con ρ ≥ 0.5 cada combinación termina en su propia categoría; con ρ &lt; 0.5 los registros de 2 alertas se fusionan con prototipos de 1 alerta.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Régimen de estrés:</w:t>
      </w:r>
      <w:r>
        <w:t xml:space="preserve"> M crece de forma gradual (2, 4, 5, 7). Con ρ ≤ 0.3 la red resume el régimen en dos grandes estados: procesamiento (CPU + memoria + disco) y red. Con ρ = 0.9 casi cada combinación tiene su nodo.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Esto confirma lo que plantea la propuesta: una vigilancia baja produce pocas categorías amplias y una alta, muchas categorías específicas.</w:t>
      </w:r>
    </w:p>
    <w:p>
      <w:pPr>
        <w:pStyle w:val="Heading2"/>
      </w:pPr>
      <w:r>
        <w:t xml:space="preserve">6.3 Efecto del AND: generalización y erosión</w:t>
      </w:r>
    </w:p>
    <w:p>
      <w:pPr>
        <w:spacing w:after="120" w:line="288"/>
        <w:jc w:val="both"/>
      </w:pPr>
      <w:r>
        <w:t xml:space="preserve">En el régimen de estrés con ρ = 0.5, el prototipo del nodo 01 es [0, 0, 0, 1, 1], una combinación que no existe en el dataset (todos los registros tienen 3 o más alertas). Es la intersección de los registros que absorbió: la red generalizó la característica común (tráfico de red alto) y descartó lo demás. Este mismo mecanismo es el que vuelve a la red sensible al ruido, porque un bit perdido nunca se recupera en el prototipo.</w:t>
      </w:r>
    </w:p>
    <w:p>
      <w:pPr>
        <w:pStyle w:val="Heading2"/>
      </w:pPr>
      <w:r>
        <w:t xml:space="preserve">6.4 Dependencia del orden</w:t>
      </w:r>
    </w:p>
    <w:p>
      <w:pPr>
        <w:spacing w:after="120" w:line="288"/>
        <w:jc w:val="both"/>
      </w:pPr>
      <w:r>
        <w:t xml:space="preserve">Con ρ = 0.5 la cantidad de categorías no cambió en 20 órdenes aleatorios, pero la distribución de los registros entre ellas sí: en el régimen de estrés, los 20 órdenes produjeron 20 particiones distintas. Con ρ = 0.3, en el régimen de estrés M fue 2 en 12 órdenes y 3 en los otros 8. Es la limitación esperable del algoritmo del líder: el primer registro de cada grupo condiciona el prototipo.</w:t>
      </w:r>
    </w:p>
    <w:p>
      <w:pPr>
        <w:pStyle w:val="Heading2"/>
      </w:pPr>
      <w:r>
        <w:t xml:space="preserve">6.5 Detección del régimen nuevo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Con </w:t>
      </w:r>
      <w:r>
        <w:rPr>
          <w:b/>
          <w:bCs/>
        </w:rPr>
        <w:t xml:space="preserve">ρ ≥ 0.7</w:t>
      </w:r>
      <w:r>
        <w:t xml:space="preserve"> ningún registro de estrés cae en una categoría aprendida durante la operación normal y la pureza es 1. La llegada del régimen de estrés se manifiesta como la creación de 5 categorías nuevas, que es exactamente la definición operativa de anomalía de la propuesta.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Con </w:t>
      </w:r>
      <w:r>
        <w:rPr>
          <w:b/>
          <w:bCs/>
        </w:rPr>
        <w:t xml:space="preserve">ρ = 0.5</w:t>
      </w:r>
      <w:r>
        <w:t xml:space="preserve"> se absorben 27 de 100 registros de estrés. Por ejemplo, los 17 registros CPU + memoria + disco caen en la categoría nominal CPU + disco, porque coinciden en 2 de 3 alertas (0.67 &gt; 0.5).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Con </w:t>
      </w:r>
      <w:r>
        <w:rPr>
          <w:b/>
          <w:bCs/>
        </w:rPr>
        <w:t xml:space="preserve">ρ ≤ 0.3</w:t>
      </w:r>
      <w:r>
        <w:t xml:space="preserve"> se absorben 96 de 100: la red ya no distingue el estrés de la operación normal.</w:t>
      </w:r>
    </w:p>
    <w:p>
      <w:pPr>
        <w:spacing w:after="120" w:line="288"/>
        <w:jc w:val="both"/>
      </w:pPr>
      <w:r>
        <w:rPr>
          <w:b/>
          <w:bCs/>
        </w:rPr>
        <w:t xml:space="preserve">Conclusión práctica:</w:t>
      </w:r>
      <w:r>
        <w:t xml:space="preserve"> para monitorear este servidor, ρ = 0.7 separa sin errores los dos regímenes con 13 categorías. ρ = 0.5 sirve para resumir cada régimen por separado, pero no alcanza como detector.</w:t>
      </w:r>
    </w:p>
    <w:p>
      <w:pPr>
        <w:pStyle w:val="Heading1"/>
      </w:pPr>
      <w:r>
        <w:t xml:space="preserve">7. Cambios respecto de la propuesta de entrega parcial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900"/>
        <w:gridCol w:w="3426"/>
      </w:tblGrid>
      <w:tr>
        <w:trPr>
          <w:tblHeader/>
        </w:trPr>
        <w:tc>
          <w:tcPr>
            <w:tcW w:type="dxa" w:w="27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Propuesta</w:t>
            </w:r>
          </w:p>
        </w:tc>
        <w:tc>
          <w:tcPr>
            <w:tcW w:type="dxa" w:w="2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Implementación final</w:t>
            </w:r>
          </w:p>
        </w:tc>
        <w:tc>
          <w:tcPr>
            <w:tcW w:type="dxa" w:w="34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Motivo</w:t>
            </w:r>
          </w:p>
        </w:tc>
      </w:tr>
      <w:tr>
        <w:tc>
          <w:tcPr>
            <w:tcW w:type="dxa" w:w="27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Variables cpu_alto, ram_alta, disco_saturado, conexiones_masivas y bloqueos_criticos</w:t>
            </w:r>
          </w:p>
        </w:tc>
        <w:tc>
          <w:tcPr>
            <w:tcW w:type="dxa" w:w="2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cpu_alta, ram_alta, disco_saturado, red_in_alta y red_out_alta</w:t>
            </w:r>
          </w:p>
        </w:tc>
        <w:tc>
          <w:tcPr>
            <w:tcW w:type="dxa" w:w="34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 dataset disponible no registra hilos ni bloqueos; sí registra tráfico de red.</w:t>
            </w:r>
          </w:p>
        </w:tc>
      </w:tr>
      <w:tr>
        <w:tc>
          <w:tcPr>
            <w:tcW w:type="dxa" w:w="27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Umbrales fijos (CPU &gt; 80 %, RAM &gt; 85 %, IOPS &gt; 500…)</w:t>
            </w:r>
          </w:p>
        </w:tc>
        <w:tc>
          <w:tcPr>
            <w:tcW w:type="dxa" w:w="2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Percentil 90 de cada métrica</w:t>
            </w:r>
          </w:p>
        </w:tc>
        <w:tc>
          <w:tcPr>
            <w:tcW w:type="dxa" w:w="34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 CPU &gt; 80 % no habría ninguna alerta de CPU (el máximo del período es 79 %) y la memoria nunca baja de 78 %. El P90 se adapta a la escala de cada métrica.</w:t>
            </w:r>
          </w:p>
        </w:tc>
      </w:tr>
      <w:tr>
        <w:tc>
          <w:tcPr>
            <w:tcW w:type="dxa" w:w="27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Nulos rellenados con el último estado válido</w:t>
            </w:r>
          </w:p>
        </w:tc>
        <w:tc>
          <w:tcPr>
            <w:tcW w:type="dxa" w:w="2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hizo falta</w:t>
            </w:r>
          </w:p>
        </w:tc>
        <w:tc>
          <w:tcPr>
            <w:tcW w:type="dxa" w:w="34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telemetría cruda no tiene valores faltantes. Sí se descartaron los vectores sin alertas.</w:t>
            </w:r>
          </w:p>
        </w:tc>
      </w:tr>
      <w:tr>
        <w:tc>
          <w:tcPr>
            <w:tcW w:type="dxa" w:w="27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 datos</w:t>
            </w:r>
          </w:p>
        </w:tc>
        <w:tc>
          <w:tcPr>
            <w:tcW w:type="dxa" w:w="2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 registros por dataset</w:t>
            </w:r>
          </w:p>
        </w:tc>
        <w:tc>
          <w:tcPr>
            <w:tcW w:type="dxa" w:w="34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Supera el mínimo de la consigna y da más estabilidad a las métricas.</w:t>
            </w:r>
          </w:p>
        </w:tc>
      </w:tr>
      <w:tr>
        <w:tc>
          <w:tcPr>
            <w:tcW w:type="dxa" w:w="27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Pureza contra un estado real oculto</w:t>
            </w:r>
          </w:p>
        </w:tc>
        <w:tc>
          <w:tcPr>
            <w:tcW w:type="dxa" w:w="2900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Pureza contra el régimen de origen (nominal o estrés)</w:t>
            </w:r>
          </w:p>
        </w:tc>
        <w:tc>
          <w:tcPr>
            <w:tcW w:type="dxa" w:w="3426"/>
            <w:tcBorders>
              <w:top w:val="single" w:color="B7C4D1" w:sz="4"/>
              <w:left w:val="single" w:color="B7C4D1" w:sz="4"/>
              <w:bottom w:val="single" w:color="B7C4D1" w:sz="4"/>
              <w:right w:val="single" w:color="B7C4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existen etiquetas reales de anomalía; el régimen de origen es la mejor etiqueta disponible.</w:t>
            </w:r>
          </w:p>
        </w:tc>
      </w:tr>
    </w:tbl>
    <w:p>
      <w:pPr>
        <w:pStyle w:val="Heading1"/>
      </w:pPr>
      <w:r>
        <w:t xml:space="preserve">8. Limitaciones y trabajo futuro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La binarización por percentil 90 pierde la intensidad de las métricas. Fuzzy ART o ART-2 permitirían trabajar con valores continuos.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La etiqueta de régimen se construye con la misma cantidad de alertas que ve la red, así que la pureza mide consistencia y no aciertos frente a incidentes reales.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Para reducir la dependencia del orden se podría promediar sobre varios órdenes o adaptar los pesos más lentamente, como sugiere Lippmann.</w:t>
      </w:r>
    </w:p>
    <w:p>
      <w:pPr>
        <w:pStyle w:val="Heading1"/>
      </w:pPr>
      <w:r>
        <w:t xml:space="preserve">9. Conclusiones</w:t>
      </w:r>
    </w:p>
    <w:p>
      <w:pPr>
        <w:spacing w:after="120" w:line="288"/>
        <w:jc w:val="both"/>
      </w:pPr>
      <w:r>
        <w:t xml:space="preserve">CarGross.py reproduce el algoritmo del Box 3 de Lippmann y su comportamiento en el ejemplo de letras del artículo. Con los datos de telemetría, la red descubre sin supervisión estados operativos interpretables, resume el régimen de estrés en pocas categorías gracias a la generalización por AND y, con una vigilancia de 0.7, reconoce el régimen de estrés como completamente nuevo respecto de la operación normal. Las limitaciones observadas, la dependencia del orden y la sensibilidad a la elección de ρ, son las que la bibliografía atribuye a este tipo de red.</w:t>
      </w:r>
    </w:p>
    <w:p>
      <w:pPr>
        <w:pStyle w:val="Heading1"/>
      </w:pPr>
      <w:r>
        <w:t xml:space="preserve">REFERENCIAS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Lippmann, R. P. (1987). An Introduction to Computing with Neural Nets. IEEE ASSP Magazine, 4(2), 4–22.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Sánchez-Sinencio, E., &amp; Lau, C. (Eds.). (1992). Artificial Neural Networks: Paradigms, Applications, and Hardware Implementations. IEEE Press.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Carpenter, G. A., &amp; Grossberg, S. (1987). A massively parallel architecture for a self-organizing neural pattern recognition machine. Computer Vision, Graphics, and Image Processing, 37(1), 54–115.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[COMPLETAR: fuente del dataset de telemetría `machine_usage_days_1_to_8_grouped_300_seconds.csv`]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Informe de Corridas CarGross · 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 xml:space="preserve">PAGE</w:instrText>
    </w:r>
    <w:r>
      <w:rPr>
        <w:color w:val="777777"/>
        <w:sz w:val="16"/>
        <w:szCs w:val="16"/>
      </w:rPr>
      <w:fldChar w:fldCharType="separate"/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4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4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4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4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4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B548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B548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f98eb40a122391b2c293db5d309652a38dd14bc.png"/><Relationship Id="rId9" Type="http://schemas.openxmlformats.org/officeDocument/2006/relationships/image" Target="media/b7d82833e59b76a9484bfa42b3e73c8a6f7ec68b.png"/><Relationship Id="rId10" Type="http://schemas.openxmlformats.org/officeDocument/2006/relationships/image" Target="media/50b8a801ff626126e26d9dd3149c2d48af33070d.png"/><Relationship Id="rId11" Type="http://schemas.openxmlformats.org/officeDocument/2006/relationships/image" Target="media/d3f9ea892892ee74c26248e489a43070955b80c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Corridas CarGross</dc:title>
  <dc:creator>Equipo TFI CarGross</dc:creator>
  <cp:lastModifiedBy>Un-named</cp:lastModifiedBy>
  <cp:revision>1</cp:revision>
  <dcterms:created xsi:type="dcterms:W3CDTF">2026-10-19T14:52:27.006Z</dcterms:created>
  <dcterms:modified xsi:type="dcterms:W3CDTF">2026-10-19T14:52:27.012Z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