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40005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714375"/>
                    </a:xfrm>
                    <a:prstGeom prst="rect">
                      <a:avLst/>
                    </a:prstGeom>
                  </pic:spPr>
                </pic:pic>
              </a:graphicData>
            </a:graphic>
          </wp:inline>
        </w:drawing>
      </w:r>
    </w:p>
    <w:p>
      <w:pPr>
        <w:spacing w:after="480"/>
        <w:jc w:val="center"/>
      </w:pPr>
      <w:r>
        <w:drawing>
          <wp:inline distT="0" distB="0" distL="0" distR="0">
            <wp:extent cx="3810000" cy="7429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742950"/>
                    </a:xfrm>
                    <a:prstGeom prst="rect">
                      <a:avLst/>
                    </a:prstGeom>
                  </pic:spPr>
                </pic:pic>
              </a:graphicData>
            </a:graphic>
          </wp:inline>
        </w:drawing>
      </w:r>
    </w:p>
    <w:p>
      <w:pPr>
        <w:spacing w:after="120"/>
        <w:jc w:val="center"/>
      </w:pPr>
      <w:r>
        <w:rPr>
          <w:sz w:val="24"/>
          <w:szCs w:val="24"/>
        </w:rPr>
        <w:t xml:space="preserve">Licenciatura en Sistemas de Información</w:t>
      </w:r>
    </w:p>
    <w:p>
      <w:pPr>
        <w:spacing w:after="480"/>
        <w:jc w:val="center"/>
      </w:pPr>
      <w:r>
        <w:rPr>
          <w:sz w:val="24"/>
          <w:szCs w:val="24"/>
        </w:rPr>
        <w:t xml:space="preserve">Cátedra: Inteligencia Artificial</w:t>
      </w:r>
    </w:p>
    <w:p>
      <w:pPr>
        <w:spacing w:after="120"/>
        <w:jc w:val="center"/>
      </w:pPr>
      <w:r>
        <w:rPr>
          <w:color w:val="555555"/>
          <w:sz w:val="22"/>
          <w:szCs w:val="22"/>
        </w:rPr>
        <w:t xml:space="preserve">Trabajo Final Integrador · Museo de Redes Neuronales</w:t>
      </w:r>
    </w:p>
    <w:p>
      <w:pPr>
        <w:spacing w:after="120"/>
        <w:jc w:val="center"/>
      </w:pPr>
      <w:r>
        <w:rPr>
          <w:b/>
          <w:bCs/>
          <w:color w:val="0B5489"/>
          <w:sz w:val="44"/>
          <w:szCs w:val="44"/>
        </w:rPr>
        <w:t xml:space="preserve">Informe de Corridas</w:t>
      </w:r>
    </w:p>
    <w:p>
      <w:pPr>
        <w:spacing w:after="600"/>
        <w:jc w:val="center"/>
      </w:pPr>
      <w:r>
        <w:rPr>
          <w:color w:val="333333"/>
          <w:sz w:val="26"/>
          <w:szCs w:val="26"/>
        </w:rPr>
        <w:t xml:space="preserve">Evaluación de la red de Carpenter/Grossberg (CarGross.py) con datasets de telemetría de un servidor</w:t>
      </w:r>
    </w:p>
    <w:p>
      <w:pPr>
        <w:spacing w:after="80"/>
        <w:jc w:val="center"/>
      </w:pPr>
      <w:r>
        <w:rPr>
          <w:b/>
          <w:bCs/>
          <w:sz w:val="24"/>
          <w:szCs w:val="24"/>
        </w:rPr>
        <w:t xml:space="preserve">Integrantes</w:t>
      </w:r>
    </w:p>
    <w:p>
      <w:pPr>
        <w:spacing w:after="40"/>
        <w:jc w:val="center"/>
      </w:pPr>
      <w:r>
        <w:rPr>
          <w:b/>
          <w:bCs/>
          <w:sz w:val="22"/>
          <w:szCs w:val="22"/>
        </w:rPr>
        <w:t xml:space="preserve">Mauro Mottet: </w:t>
      </w:r>
      <w:r>
        <w:rPr>
          <w:sz w:val="22"/>
          <w:szCs w:val="22"/>
        </w:rPr>
        <w:t xml:space="preserve">Líder · responsable del código y repositorio</w:t>
      </w:r>
    </w:p>
    <w:p>
      <w:pPr>
        <w:spacing w:after="40"/>
        <w:jc w:val="center"/>
      </w:pPr>
      <w:r>
        <w:rPr>
          <w:b/>
          <w:bCs/>
          <w:sz w:val="22"/>
          <w:szCs w:val="22"/>
        </w:rPr>
        <w:t xml:space="preserve">Agustín Scheffler: </w:t>
      </w:r>
      <w:r>
        <w:rPr>
          <w:sz w:val="22"/>
          <w:szCs w:val="22"/>
        </w:rPr>
        <w:t xml:space="preserve">Responsable de arquitectura</w:t>
      </w:r>
    </w:p>
    <w:p>
      <w:pPr>
        <w:spacing w:after="40"/>
        <w:jc w:val="center"/>
      </w:pPr>
      <w:r>
        <w:rPr>
          <w:b/>
          <w:bCs/>
          <w:sz w:val="22"/>
          <w:szCs w:val="22"/>
        </w:rPr>
        <w:t xml:space="preserve">Candela Rojas: </w:t>
      </w:r>
      <w:r>
        <w:rPr>
          <w:sz w:val="22"/>
          <w:szCs w:val="22"/>
        </w:rPr>
        <w:t xml:space="preserve">Responsable de test</w:t>
      </w:r>
    </w:p>
    <w:p>
      <w:pPr>
        <w:spacing w:after="40"/>
        <w:jc w:val="center"/>
      </w:pPr>
      <w:r>
        <w:rPr>
          <w:b/>
          <w:bCs/>
          <w:sz w:val="22"/>
          <w:szCs w:val="22"/>
        </w:rPr>
        <w:t xml:space="preserve">Florencia Colazo: </w:t>
      </w:r>
      <w:r>
        <w:rPr>
          <w:sz w:val="22"/>
          <w:szCs w:val="22"/>
        </w:rPr>
        <w:t xml:space="preserve">Responsable de documentación</w:t>
      </w:r>
    </w:p>
    <w:p>
      <w:pPr>
        <w:spacing w:after="240"/>
        <w:jc w:val="center"/>
      </w:pPr>
    </w:p>
    <w:p>
      <w:pPr>
        <w:spacing w:after="80"/>
        <w:jc w:val="center"/>
      </w:pPr>
      <w:r>
        <w:rPr>
          <w:b/>
          <w:bCs/>
          <w:sz w:val="24"/>
          <w:szCs w:val="24"/>
        </w:rPr>
        <w:t xml:space="preserve">Equipo docente</w:t>
      </w:r>
    </w:p>
    <w:p>
      <w:pPr>
        <w:spacing w:after="40"/>
        <w:jc w:val="center"/>
      </w:pPr>
      <w:r>
        <w:rPr>
          <w:sz w:val="22"/>
          <w:szCs w:val="22"/>
        </w:rPr>
        <w:t xml:space="preserve">Dra. Daniela López De Luise</w:t>
      </w:r>
    </w:p>
    <w:p>
      <w:pPr>
        <w:spacing w:after="40"/>
        <w:jc w:val="center"/>
      </w:pPr>
      <w:r>
        <w:rPr>
          <w:sz w:val="22"/>
          <w:szCs w:val="22"/>
        </w:rPr>
        <w:t xml:space="preserve">Alejandro Pérez</w:t>
      </w:r>
    </w:p>
    <w:p>
      <w:pPr>
        <w:spacing w:after="360"/>
        <w:jc w:val="center"/>
      </w:pPr>
    </w:p>
    <w:p>
      <w:pPr>
        <w:spacing w:after="120"/>
        <w:jc w:val="center"/>
      </w:pPr>
      <w:r>
        <w:rPr>
          <w:sz w:val="22"/>
          <w:szCs w:val="22"/>
        </w:rPr>
        <w:t xml:space="preserve">Fecha: 19/10/2026</w:t>
      </w:r>
    </w:p>
    <w:p>
      <w:r>
        <w:br w:type="page"/>
      </w:r>
    </w:p>
    <w:p>
      <w:pPr>
        <w:pStyle w:val="Heading1"/>
      </w:pPr>
      <w:r>
        <w:t xml:space="preserve">1. Objetivo</w:t>
      </w:r>
    </w:p>
    <w:p>
      <w:pPr>
        <w:spacing w:after="120" w:line="288"/>
        <w:jc w:val="both"/>
      </w:pPr>
      <w:r>
        <w:t xml:space="preserve">Este informe presenta las corridas de </w:t>
      </w:r>
      <w:r>
        <w:rPr>
          <w:b/>
          <w:bCs/>
        </w:rPr>
        <w:t xml:space="preserve">CarGross.py</w:t>
      </w:r>
      <w:r>
        <w:t xml:space="preserve"> con los dos datasets entregados y evalúa sus resultados. La definición del problema y la justificación de la elección de la red se desarrollan en las secciones 1.1 y 1.2 del Manual de Referencia. Allí, una </w:t>
      </w:r>
      <w:r>
        <w:rPr>
          <w:b/>
          <w:bCs/>
        </w:rPr>
        <w:t xml:space="preserve">anomalía</w:t>
      </w:r>
      <w:r>
        <w:t xml:space="preserve"> se define de forma operativa como la creación de un clúster nuevo: un comportamiento que la red no logra asimilar a los prototipos aprendidos durante el régimen nominal.</w:t>
      </w:r>
    </w:p>
    <w:p>
      <w:pPr>
        <w:spacing w:after="120" w:line="288"/>
        <w:jc w:val="both"/>
      </w:pPr>
      <w:r>
        <w:t xml:space="preserve">El informe busca responder tres preguntas:</w:t>
      </w:r>
    </w:p>
    <w:p>
      <w:pPr>
        <w:pStyle w:val="ListParagraph"/>
        <w:numPr>
          <w:ilvl w:val="0"/>
          <w:numId w:val="2"/>
        </w:numPr>
        <w:spacing w:after="60" w:line="276"/>
      </w:pPr>
      <w:r>
        <w:t xml:space="preserve">¿La red descubre, sin etiquetas, estados operativos coherentes del servidor?</w:t>
      </w:r>
    </w:p>
    <w:p>
      <w:pPr>
        <w:pStyle w:val="ListParagraph"/>
        <w:numPr>
          <w:ilvl w:val="0"/>
          <w:numId w:val="2"/>
        </w:numPr>
        <w:spacing w:after="60" w:line="276"/>
      </w:pPr>
      <w:r>
        <w:t xml:space="preserve">¿Cómo influyen en el agrupamiento la vigilancia ρ y el orden de presentación de los patrones?</w:t>
      </w:r>
    </w:p>
    <w:p>
      <w:pPr>
        <w:pStyle w:val="ListParagraph"/>
        <w:numPr>
          <w:ilvl w:val="0"/>
          <w:numId w:val="2"/>
        </w:numPr>
        <w:spacing w:after="60" w:line="276"/>
      </w:pPr>
      <w:r>
        <w:t xml:space="preserve">Si la red ya aprendió el régimen nominal, ¿reconoce como nuevo un régimen de estrés?</w:t>
      </w:r>
    </w:p>
    <w:p>
      <w:pPr>
        <w:pStyle w:val="Heading1"/>
      </w:pPr>
      <w:r>
        <w:t xml:space="preserve">2. La red y su implementación</w:t>
      </w:r>
    </w:p>
    <w:p>
      <w:pPr>
        <w:pStyle w:val="Heading2"/>
      </w:pPr>
      <w:r>
        <w:t xml:space="preserve">2.1 Algoritmo</w:t>
      </w:r>
    </w:p>
    <w:p>
      <w:pPr>
        <w:spacing w:after="120" w:line="288"/>
        <w:jc w:val="both"/>
      </w:pPr>
      <w:r>
        <w:t xml:space="preserve">La red tiene dos capas: la capa de entrada </w:t>
      </w:r>
      <w:r>
        <w:rPr>
          <w:b/>
          <w:bCs/>
        </w:rPr>
        <w:t xml:space="preserve">F1</w:t>
      </w:r>
      <w:r>
        <w:t xml:space="preserve">, con un nodo por variable, y la capa de salida </w:t>
      </w:r>
      <w:r>
        <w:rPr>
          <w:b/>
          <w:bCs/>
        </w:rPr>
        <w:t xml:space="preserve">F2</w:t>
      </w:r>
      <w:r>
        <w:t xml:space="preserve">, con un nodo por categoría (clúster). Cada categoría se representa con un </w:t>
      </w:r>
      <w:r>
        <w:rPr>
          <w:b/>
          <w:bCs/>
        </w:rPr>
        <w:t xml:space="preserve">prototipo</w:t>
      </w:r>
      <w:r>
        <w:t xml:space="preserve">: un patrón binario que resume a los patrones del clúster y que se guarda en los pesos descendentes (*top-down*, t), que van de F2 a F1. Los pesos ascendentes (*bottom-up*, b), que van de F1 a F2, determinan qué nodo compite primero.</w:t>
      </w:r>
    </w:p>
    <w:p>
      <w:pPr>
        <w:spacing w:after="120" w:line="288"/>
        <w:jc w:val="both"/>
      </w:pPr>
      <w:r>
        <w:t xml:space="preserve">La implementación sigue el algoritmo del Box 3 de Lippmann (1987). Para cada patrón binario X de N componentes:</w:t>
      </w:r>
    </w:p>
    <w:p>
      <w:pPr>
        <w:pStyle w:val="ListParagraph"/>
        <w:numPr>
          <w:ilvl w:val="0"/>
          <w:numId w:val="3"/>
        </w:numPr>
        <w:spacing w:after="60" w:line="276"/>
      </w:pPr>
      <w:r>
        <w:rPr>
          <w:b/>
          <w:bCs/>
        </w:rPr>
        <w:t xml:space="preserve">Inicialización:</w:t>
      </w:r>
      <w:r>
        <w:t xml:space="preserve"> cada nodo de salida j arranca libre (no comprometido con ninguna categoría), con pesos t_ij = 1 y b_ij = 1/(1+N).</w:t>
      </w:r>
    </w:p>
    <w:p>
      <w:pPr>
        <w:pStyle w:val="ListParagraph"/>
        <w:numPr>
          <w:ilvl w:val="0"/>
          <w:numId w:val="3"/>
        </w:numPr>
        <w:spacing w:after="60" w:line="276"/>
      </w:pPr>
      <w:r>
        <w:rPr>
          <w:b/>
          <w:bCs/>
        </w:rPr>
        <w:t xml:space="preserve">Puntaje de coincidencia:</w:t>
      </w:r>
      <w:r>
        <w:t xml:space="preserve"> μ_j = Σ b_ij · x_i para todos los nodos, comprometidos o libres; es la suma de los pesos ascendentes en las posiciones donde el patrón tiene un 1.</w:t>
      </w:r>
    </w:p>
    <w:p>
      <w:pPr>
        <w:pStyle w:val="ListParagraph"/>
        <w:numPr>
          <w:ilvl w:val="0"/>
          <w:numId w:val="3"/>
        </w:numPr>
        <w:spacing w:after="60" w:line="276"/>
      </w:pPr>
      <w:r>
        <w:rPr>
          <w:b/>
          <w:bCs/>
        </w:rPr>
        <w:t xml:space="preserve">Ganador:</w:t>
      </w:r>
      <w:r>
        <w:t xml:space="preserve"> el nodo de mayor μ_j. En la red, esto ocurre por inhibición lateral: los nodos de F2 compiten y se inhiben entre sí hasta que queda uno solo activo.</w:t>
      </w:r>
    </w:p>
    <w:p>
      <w:pPr>
        <w:pStyle w:val="ListParagraph"/>
        <w:numPr>
          <w:ilvl w:val="0"/>
          <w:numId w:val="3"/>
        </w:numPr>
        <w:spacing w:after="60" w:line="276"/>
      </w:pPr>
      <w:r>
        <w:rPr>
          <w:b/>
          <w:bCs/>
        </w:rPr>
        <w:t xml:space="preserve">Test de vigilancia:</w:t>
      </w:r>
      <w:r>
        <w:t xml:space="preserve"> se calcula ‖T·X‖ / ‖X‖, es decir, la cantidad de unos del patrón que también están en el prototipo del ganador, dividida por la cantidad total de unos del patrón. Si ese valor supera ρ, el patrón se asigna al ganador.</w:t>
      </w:r>
    </w:p>
    <w:p>
      <w:pPr>
        <w:pStyle w:val="ListParagraph"/>
        <w:numPr>
          <w:ilvl w:val="0"/>
          <w:numId w:val="3"/>
        </w:numPr>
        <w:spacing w:after="60" w:line="276"/>
      </w:pPr>
      <w:r>
        <w:rPr>
          <w:b/>
          <w:bCs/>
        </w:rPr>
        <w:t xml:space="preserve">Adaptación:</w:t>
      </w:r>
      <w:r>
        <w:t xml:space="preserve"> el prototipo se actualiza con un AND lógico (t_ij ← t_ij · x_i), que conserva un 1 solo donde el prototipo y el patrón tienen 1, y b_ij ← t_ij · x_i / (0.5 + Σ t_ij · x_i).</w:t>
      </w:r>
    </w:p>
    <w:p>
      <w:pPr>
        <w:pStyle w:val="ListParagraph"/>
        <w:numPr>
          <w:ilvl w:val="0"/>
          <w:numId w:val="3"/>
        </w:numPr>
        <w:spacing w:after="60" w:line="276"/>
      </w:pPr>
      <w:r>
        <w:rPr>
          <w:b/>
          <w:bCs/>
        </w:rPr>
        <w:t xml:space="preserve">Reset:</w:t>
      </w:r>
      <w:r>
        <w:t xml:space="preserve"> si no se supera el test, el ganador se inhabilita para ese patrón y se vuelve al paso 3. Cuando gana un nodo libre, se crea una categoría nueva.</w:t>
      </w:r>
    </w:p>
    <w:p>
      <w:pPr>
        <w:pStyle w:val="Heading2"/>
      </w:pPr>
      <w:r>
        <w:t xml:space="preserve">2.2 Verificación de la implementación</w:t>
      </w:r>
    </w:p>
    <w:p>
      <w:pPr>
        <w:pStyle w:val="ListParagraph"/>
        <w:numPr>
          <w:ilvl w:val="0"/>
          <w:numId w:val="4"/>
        </w:numPr>
        <w:spacing w:after="60" w:line="276"/>
      </w:pPr>
      <w:r>
        <w:rPr>
          <w:b/>
          <w:bCs/>
        </w:rPr>
        <w:t xml:space="preserve">Ejemplo de Lippmann (Fig. 11):</w:t>
      </w:r>
      <w:r>
        <w:t xml:space="preserve"> con letras C, E y F de 5 × 5 píxeles, ρ = 0.9 produce tres ejemplares. Con una vigilancia menor, C y E se fusionan en un ejemplar idéntico a C. Una F con un píxel faltante se acepta y degrada el ejemplar F por el AND. Es el mismo comportamiento que describe el artículo.</w:t>
      </w:r>
    </w:p>
    <w:p>
      <w:pPr>
        <w:pStyle w:val="ListParagraph"/>
        <w:numPr>
          <w:ilvl w:val="0"/>
          <w:numId w:val="4"/>
        </w:numPr>
        <w:spacing w:after="60" w:line="276"/>
      </w:pPr>
      <w:r>
        <w:rPr>
          <w:b/>
          <w:bCs/>
        </w:rPr>
        <w:t xml:space="preserve">Equivalencia con el Box 3 literal:</w:t>
      </w:r>
      <w:r>
        <w:t xml:space="preserve"> una implementación literal del Box 3, con M nodos inicializados y compitiendo desde el principio, produce las mismas asignaciones que CarGross.py en los dos datasets y en 100 conjuntos aleatorios, para distintos valores de ρ y de M.</w:t>
      </w:r>
    </w:p>
    <w:p>
      <w:pPr>
        <w:pStyle w:val="ListParagraph"/>
        <w:numPr>
          <w:ilvl w:val="0"/>
          <w:numId w:val="4"/>
        </w:numPr>
        <w:spacing w:after="60" w:line="276"/>
      </w:pPr>
      <w:r>
        <w:rPr>
          <w:b/>
          <w:bCs/>
        </w:rPr>
        <w:t xml:space="preserve">Corrección respecto de la versión anterior:</w:t>
      </w:r>
      <w:r>
        <w:t xml:space="preserve"> la primera versión creaba los nodos solo cuando ningún nodo existente pasaba el test, sin dejar competir a los nodos libres desde el inicio como indica el Box 3. Con el dataset de estrés y ρ = 0.3, eso producía clústeres de 27 y 73 instancias en lugar de los 21 y 79 del Box 3. La versión actual corrige esa diferencia.</w:t>
      </w:r>
    </w:p>
    <w:p>
      <w:pPr>
        <w:pStyle w:val="ListParagraph"/>
        <w:numPr>
          <w:ilvl w:val="0"/>
          <w:numId w:val="4"/>
        </w:numPr>
        <w:spacing w:after="60" w:line="276"/>
      </w:pPr>
      <w:r>
        <w:t xml:space="preserve">El conjunto completo de 16 pruebas automáticas se ejecuta con </w:t>
      </w:r>
      <w:r>
        <w:rPr>
          <w:rFonts w:ascii="Courier New" w:cs="Courier New" w:eastAsia="Courier New" w:hAnsi="Courier New"/>
          <w:sz w:val="20"/>
          <w:szCs w:val="20"/>
        </w:rPr>
        <w:t xml:space="preserve">python3 -m unittest -v</w:t>
      </w:r>
      <w:r>
        <w:t xml:space="preserve">.</w:t>
      </w:r>
    </w:p>
    <w:p>
      <w:pPr>
        <w:pStyle w:val="Heading1"/>
      </w:pPr>
      <w:r>
        <w:t xml:space="preserve">3. Datos</w:t>
      </w:r>
    </w:p>
    <w:p>
      <w:pPr>
        <w:spacing w:after="120" w:line="288"/>
        <w:jc w:val="both"/>
      </w:pPr>
      <w:r>
        <w:t xml:space="preserve">La fuente es la telemetría de un servidor: 2243 registros tomados cada 300 segundos (5 minutos) durante 8 días, con 5 métricas continuas: CPU, memoria, E/S de disco, red entrante y red saliente. </w:t>
      </w:r>
      <w:r>
        <w:rPr>
          <w:rFonts w:ascii="Courier New" w:cs="Courier New" w:eastAsia="Courier New" w:hAnsi="Courier New"/>
          <w:sz w:val="20"/>
          <w:szCs w:val="20"/>
        </w:rPr>
        <w:t xml:space="preserve">preprocesamiento_art1.py</w:t>
      </w:r>
      <w:r>
        <w:t xml:space="preserve"> binariza cada métrica con su </w:t>
      </w:r>
      <w:r>
        <w:rPr>
          <w:b/>
          <w:bCs/>
        </w:rPr>
        <w:t xml:space="preserve">percentil 90</w:t>
      </w:r>
      <w:r>
        <w:t xml:space="preserve"> en todo el período, es decir, el valor que solo supera el 10 % más alto de las mediciones. La variable vale 1 cuando la métrica está por encima de ese umbral: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400"/>
        <w:gridCol w:w="3426"/>
      </w:tblGrid>
      <w:tr>
        <w:trPr>
          <w:tblHeader/>
        </w:trPr>
        <w:tc>
          <w:tcPr>
            <w:tcW w:type="dxa" w:w="19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Variable binaria</w:t>
            </w:r>
          </w:p>
        </w:tc>
        <w:tc>
          <w:tcPr>
            <w:tcW w:type="dxa" w:w="23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Métrica cruda</w:t>
            </w:r>
          </w:p>
        </w:tc>
        <w:tc>
          <w:tcPr>
            <w:tcW w:type="dxa" w:w="14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Umbral (P90)</w:t>
            </w:r>
          </w:p>
        </w:tc>
        <w:tc>
          <w:tcPr>
            <w:tcW w:type="dxa" w:w="34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Significado cuando vale 1</w:t>
            </w:r>
          </w:p>
        </w:tc>
      </w:tr>
      <w:t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cpu_alta</w:t>
            </w:r>
          </w:p>
        </w:tc>
        <w:tc>
          <w:tcPr>
            <w:tcW w:type="dxa" w:w="2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cpu_util_percent</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53.51</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Uso de CPU alto</w:t>
            </w:r>
          </w:p>
        </w:tc>
      </w:tr>
      <w:t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ram_alta</w:t>
            </w:r>
          </w:p>
        </w:tc>
        <w:tc>
          <w:tcPr>
            <w:tcW w:type="dxa" w:w="2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mem_util_percent</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91.15</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Uso de memoria alto</w:t>
            </w:r>
          </w:p>
        </w:tc>
      </w:tr>
      <w:t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disco_saturado</w:t>
            </w:r>
          </w:p>
        </w:tc>
        <w:tc>
          <w:tcPr>
            <w:tcW w:type="dxa" w:w="2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disk_io_percent</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12.59</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E/S de disco alta</w:t>
            </w:r>
          </w:p>
        </w:tc>
      </w:tr>
      <w:t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red_in_alta</w:t>
            </w:r>
          </w:p>
        </w:tc>
        <w:tc>
          <w:tcPr>
            <w:tcW w:type="dxa" w:w="2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net_in</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46.11</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Tráfico de red entrante alto</w:t>
            </w:r>
          </w:p>
        </w:tc>
      </w:tr>
      <w:t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red_out_alta</w:t>
            </w:r>
          </w:p>
        </w:tc>
        <w:tc>
          <w:tcPr>
            <w:tcW w:type="dxa" w:w="2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net_out</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36.61</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Tráfico de red saliente alto</w:t>
            </w:r>
          </w:p>
        </w:tc>
      </w:tr>
    </w:tbl>
    <w:p>
      <w:pPr>
        <w:spacing w:after="120" w:before="120"/>
        <w:jc w:val="both"/>
      </w:pPr>
      <w:r>
        <w:t xml:space="preserve">Estos umbrales también están en </w:t>
      </w:r>
      <w:r>
        <w:rPr>
          <w:rFonts w:ascii="Courier New" w:cs="Courier New" w:eastAsia="Courier New" w:hAnsi="Courier New"/>
          <w:sz w:val="20"/>
          <w:szCs w:val="20"/>
        </w:rPr>
        <w:t xml:space="preserve">metadatos_variables.csv</w:t>
      </w:r>
      <w:r>
        <w:t xml:space="preserve">.</w:t>
      </w:r>
    </w:p>
    <w:p>
      <w:pPr>
        <w:pStyle w:val="ListParagraph"/>
        <w:numPr>
          <w:ilvl w:val="0"/>
          <w:numId w:val="4"/>
        </w:numPr>
        <w:spacing w:after="60" w:line="276"/>
      </w:pPr>
      <w:r>
        <w:t xml:space="preserve">1634 registros (72.85 %) no tienen ninguna alerta y se descartan, porque el vector nulo no puede procesarse (el test de vigilancia dividiría por cero).</w:t>
      </w:r>
    </w:p>
    <w:p>
      <w:pPr>
        <w:pStyle w:val="ListParagraph"/>
        <w:numPr>
          <w:ilvl w:val="0"/>
          <w:numId w:val="4"/>
        </w:numPr>
        <w:spacing w:after="60" w:line="276"/>
      </w:pPr>
      <w:r>
        <w:t xml:space="preserve">Quedan 609 registros con actividad: 463 con 1 o 2 alertas simultáneas y 146 con 3 o más.</w:t>
      </w:r>
    </w:p>
    <w:p>
      <w:pPr>
        <w:pStyle w:val="ListParagraph"/>
        <w:numPr>
          <w:ilvl w:val="0"/>
          <w:numId w:val="4"/>
        </w:numPr>
        <w:spacing w:after="60" w:line="276"/>
      </w:pPr>
      <w:r>
        <w:rPr>
          <w:b/>
          <w:bCs/>
        </w:rPr>
        <w:t xml:space="preserve">Dataset 1, régimen nominal:</w:t>
      </w:r>
      <w:r>
        <w:t xml:space="preserve"> 100 de los 463 registros con 1 o 2 alertas, elegidos al azar y en orden temporal. Se usó una semilla fija (42), un número que hace que la elección al azar sea siempre la misma, para que el dataset se pueda regenerar idéntico.</w:t>
      </w:r>
    </w:p>
    <w:p>
      <w:pPr>
        <w:pStyle w:val="ListParagraph"/>
        <w:numPr>
          <w:ilvl w:val="0"/>
          <w:numId w:val="4"/>
        </w:numPr>
        <w:spacing w:after="60" w:line="276"/>
      </w:pPr>
      <w:r>
        <w:rPr>
          <w:b/>
          <w:bCs/>
        </w:rPr>
        <w:t xml:space="preserve">Dataset 2, régimen de estrés:</w:t>
      </w:r>
      <w:r>
        <w:t xml:space="preserve"> los primeros 100 registros con 3 o más alertas.</w:t>
      </w:r>
    </w:p>
    <w:p>
      <w:pPr>
        <w:pStyle w:val="ListParagraph"/>
        <w:numPr>
          <w:ilvl w:val="0"/>
          <w:numId w:val="4"/>
        </w:numPr>
        <w:spacing w:after="60" w:line="276"/>
      </w:pPr>
      <w:r>
        <w:t xml:space="preserve">Los datasets no comparten registros y en los dos varían las 5 variables.</w:t>
      </w:r>
    </w:p>
    <w:p>
      <w:pPr>
        <w:spacing w:after="120" w:line="288"/>
        <w:jc w:val="both"/>
      </w:pPr>
      <w:r>
        <w:t xml:space="preserve">Combinaciones presentes en cada dataset (orden: cpu_alta, ram_alta, disco_saturado, red_in_alta, red_out_alta):</w:t>
      </w:r>
    </w:p>
    <w:p>
      <w:pPr>
        <w:pStyle w:val="Heading3"/>
      </w:pPr>
      <w:r>
        <w:t xml:space="preserve">Dataset 1: régimen nominal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Patrón</w:t>
            </w:r>
          </w:p>
        </w:tc>
        <w:tc>
          <w:tcPr>
            <w:tcW w:type="dxa" w:w="25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Registros</w:t>
            </w:r>
          </w:p>
        </w:tc>
        <w:tc>
          <w:tcPr>
            <w:tcW w:type="dxa" w:w="25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23</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23%</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0, 0,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0,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0,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18</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18%</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1, 0,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12</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12%</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1, 0,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3</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3%</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1,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1, 0,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w:t>
            </w:r>
          </w:p>
        </w:tc>
      </w:tr>
    </w:tbl>
    <w:p>
      <w:pPr>
        <w:pStyle w:val="Heading3"/>
      </w:pPr>
      <w:r>
        <w:t xml:space="preserve">Dataset 2: régimen de estrés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Patrón</w:t>
            </w:r>
          </w:p>
        </w:tc>
        <w:tc>
          <w:tcPr>
            <w:tcW w:type="dxa" w:w="25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Registros</w:t>
            </w:r>
          </w:p>
        </w:tc>
        <w:tc>
          <w:tcPr>
            <w:tcW w:type="dxa" w:w="25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1, 0,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47</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47%</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1,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17</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17%</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0, 1,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10</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10%</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1, 0,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8</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8%</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1,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0, 0,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1, 1,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w:t>
            </w:r>
          </w:p>
        </w:tc>
      </w:tr>
      <w:tr>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1, 1,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w:t>
            </w:r>
          </w:p>
        </w:tc>
        <w:tc>
          <w:tcPr>
            <w:tcW w:type="dxa" w:w="2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w:t>
            </w:r>
          </w:p>
        </w:tc>
      </w:tr>
    </w:tbl>
    <w:p>
      <w:pPr>
        <w:spacing w:after="120"/>
      </w:pPr>
    </w:p>
    <w:p>
      <w:pPr>
        <w:spacing w:after="120" w:line="288"/>
        <w:jc w:val="both"/>
      </w:pPr>
      <w:r>
        <w:t xml:space="preserve">En ambos regímenes la red entrante y la saliente aparecen casi siempre juntas: en el nominal, la única excepción es un registro [0, 0, 1, 0, 1].</w:t>
      </w:r>
    </w:p>
    <w:p>
      <w:pPr>
        <w:pStyle w:val="Heading1"/>
      </w:pPr>
      <w:r>
        <w:t xml:space="preserve">4. Metodología</w:t>
      </w:r>
    </w:p>
    <w:p>
      <w:pPr>
        <w:spacing w:after="120" w:line="288"/>
        <w:jc w:val="both"/>
      </w:pPr>
      <w:r>
        <w:t xml:space="preserve">Todas las corridas se hicieron con Python 3.12 y son deterministas: con los mismos datos y parámetros dan siempre el mismo resultado. Se reproducen con:</w:t>
      </w:r>
    </w:p>
    <w:p>
      <w:pPr>
        <w:pBdr>
          <w:top w:val="single" w:color="C8D3DE" w:sz="4" w:space="4"/>
          <w:left w:val="single" w:color="C8D3DE" w:sz="4" w:space="4"/>
          <w:right w:val="single" w:color="C8D3DE" w:sz="4" w:space="4"/>
        </w:pBdr>
        <w:shd w:fill="F2F5F8" w:color="auto" w:val="clear"/>
        <w:spacing w:after="0" w:line="240"/>
        <w:ind w:left="120" w:right="120"/>
      </w:pPr>
      <w:r>
        <w:rPr>
          <w:rFonts w:ascii="Courier New" w:cs="Courier New" w:eastAsia="Courier New" w:hAnsi="Courier New"/>
          <w:sz w:val="16"/>
          <w:szCs w:val="16"/>
        </w:rPr>
        <w:t xml:space="preserve">python3 CarGross.py -d dataset_telemetria_base.csv -p 0.5</w:t>
      </w:r>
    </w:p>
    <w:p>
      <w:pPr>
        <w:pBdr>
          <w:left w:val="single" w:color="C8D3DE" w:sz="4" w:space="4"/>
          <w:right w:val="single" w:color="C8D3DE" w:sz="4" w:space="4"/>
        </w:pBdr>
        <w:shd w:fill="F2F5F8" w:color="auto" w:val="clear"/>
        <w:spacing w:after="0" w:line="240"/>
        <w:ind w:left="120" w:right="120"/>
      </w:pPr>
      <w:r>
        <w:rPr>
          <w:rFonts w:ascii="Courier New" w:cs="Courier New" w:eastAsia="Courier New" w:hAnsi="Courier New"/>
          <w:sz w:val="16"/>
          <w:szCs w:val="16"/>
        </w:rPr>
        <w:t xml:space="preserve">python3 CarGross.py -d dataset_telemetria_estres.csv -p 0.5</w:t>
      </w:r>
    </w:p>
    <w:p>
      <w:pPr>
        <w:pBdr>
          <w:left w:val="single" w:color="C8D3DE" w:sz="4" w:space="4"/>
          <w:bottom w:val="single" w:color="C8D3DE" w:sz="4" w:space="4"/>
          <w:right w:val="single" w:color="C8D3DE" w:sz="4" w:space="4"/>
        </w:pBdr>
        <w:shd w:fill="F2F5F8" w:color="auto" w:val="clear"/>
        <w:spacing w:after="160" w:line="240"/>
        <w:ind w:left="120" w:right="120"/>
      </w:pPr>
      <w:r>
        <w:rPr>
          <w:rFonts w:ascii="Courier New" w:cs="Courier New" w:eastAsia="Courier New" w:hAnsi="Courier New"/>
          <w:sz w:val="16"/>
          <w:szCs w:val="16"/>
        </w:rPr>
        <w:t xml:space="preserve">python3 correr_experimentos.py      # genera resultados/*.csv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tblHeader/>
        </w:trPr>
        <w:tc>
          <w:tcPr>
            <w:tcW w:type="dxa" w:w="26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Experimento</w:t>
            </w:r>
          </w:p>
        </w:tc>
        <w:tc>
          <w:tcPr>
            <w:tcW w:type="dxa" w:w="44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Qué se mide</w:t>
            </w:r>
          </w:p>
        </w:tc>
        <w:tc>
          <w:tcPr>
            <w:tcW w:type="dxa" w:w="20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Archivo</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Sensibilidad a la vigilancia</w:t>
            </w:r>
          </w:p>
        </w:tc>
        <w:tc>
          <w:tcPr>
            <w:tcW w:type="dxa" w:w="4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M (cantidad de categorías), tamaños y prototipos para ρ = 0.1, 0.3, 0.5, 0.7 y 0.9</w:t>
            </w:r>
          </w:p>
        </w:tc>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vigilancia.csv</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 Evolución de M</w:t>
            </w:r>
          </w:p>
        </w:tc>
        <w:tc>
          <w:tcPr>
            <w:tcW w:type="dxa" w:w="4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Categorías acumuladas a medida que se presentan los patrones (ρ = 0.5)</w:t>
            </w:r>
          </w:p>
        </w:tc>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evolucion_M.csv</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3. Efecto del orden</w:t>
            </w:r>
          </w:p>
        </w:tc>
        <w:tc>
          <w:tcPr>
            <w:tcW w:type="dxa" w:w="4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M y tamaños con 20 órdenes aleatorios (semillas 0 a 19), ρ = 0.3 y 0.5</w:t>
            </w:r>
          </w:p>
        </w:tc>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efecto_orden.csv</w:t>
            </w:r>
          </w:p>
        </w:tc>
      </w:tr>
      <w:tr>
        <w:tc>
          <w:tcPr>
            <w:tcW w:type="dxa" w:w="26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 Base y luego estrés</w:t>
            </w:r>
          </w:p>
        </w:tc>
        <w:tc>
          <w:tcPr>
            <w:tcW w:type="dxa" w:w="4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Pureza respecto del régimen de origen y patrones de estrés absorbidos por categorías nominales</w:t>
            </w:r>
          </w:p>
        </w:tc>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rFonts w:ascii="Courier New" w:cs="Courier New" w:eastAsia="Courier New" w:hAnsi="Courier New"/>
                <w:sz w:val="19"/>
                <w:szCs w:val="19"/>
              </w:rPr>
              <w:t xml:space="preserve">base_luego_estres.csv</w:t>
            </w:r>
          </w:p>
        </w:tc>
      </w:tr>
    </w:tbl>
    <w:p>
      <w:pPr>
        <w:spacing w:after="120"/>
      </w:pPr>
    </w:p>
    <w:p>
      <w:pPr>
        <w:spacing w:after="120" w:line="288"/>
        <w:jc w:val="both"/>
      </w:pPr>
      <w:r>
        <w:t xml:space="preserve">Como no existen etiquetas reales de anomalía, la </w:t>
      </w:r>
      <w:r>
        <w:rPr>
          <w:b/>
          <w:bCs/>
        </w:rPr>
        <w:t xml:space="preserve">pureza</w:t>
      </w:r>
      <w:r>
        <w:t xml:space="preserve"> se mide contra el régimen de origen de cada registro (nominal o estrés). Para cada clúster se cuenta cuántas instancias pertenecen a su régimen mayoritario; esos conteos se suman y se dividen por el total de registros. Una pureza de 1 significa que ningún clúster mezcla registros de los dos regímenes.</w:t>
      </w:r>
    </w:p>
    <w:p>
      <w:pPr>
        <w:pStyle w:val="Heading1"/>
      </w:pPr>
      <w:r>
        <w:t xml:space="preserve">5. Resultados</w:t>
      </w:r>
    </w:p>
    <w:p>
      <w:pPr>
        <w:pStyle w:val="Heading2"/>
      </w:pPr>
      <w:r>
        <w:t xml:space="preserve">5.1 Sensibilidad a la vigilancia</w:t>
      </w:r>
    </w:p>
    <w:p>
      <w:pPr>
        <w:spacing w:after="120" w:line="288"/>
        <w:jc w:val="both"/>
      </w:pPr>
      <w:r>
        <w:t xml:space="preserve">La tabla muestra la cantidad de categorías (M) y el tamaño de cada clúster, en el orden en que la red los creó: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900"/>
        <w:gridCol w:w="1200"/>
        <w:gridCol w:w="2726"/>
      </w:tblGrid>
      <w:tr>
        <w:trPr>
          <w:tblHeader/>
        </w:trPr>
        <w:tc>
          <w:tcPr>
            <w:tcW w:type="dxa" w:w="9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ρ</w:t>
            </w:r>
          </w:p>
        </w:tc>
        <w:tc>
          <w:tcPr>
            <w:tcW w:type="dxa" w:w="13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M nominal</w:t>
            </w:r>
          </w:p>
        </w:tc>
        <w:tc>
          <w:tcPr>
            <w:tcW w:type="dxa" w:w="29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Tamaños (nominal)</w:t>
            </w:r>
          </w:p>
        </w:tc>
        <w:tc>
          <w:tcPr>
            <w:tcW w:type="dxa" w:w="12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M estrés</w:t>
            </w:r>
          </w:p>
        </w:tc>
        <w:tc>
          <w:tcPr>
            <w:tcW w:type="dxa" w:w="27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Tamaños (estrés)</w:t>
            </w:r>
          </w:p>
        </w:tc>
      </w:tr>
      <w:tr>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0.1</w:t>
            </w:r>
          </w:p>
        </w:tc>
        <w:tc>
          <w:tcPr>
            <w:tcW w:type="dxa" w:w="1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43 / 24 / 12 / 21</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w:t>
            </w:r>
          </w:p>
        </w:tc>
        <w:tc>
          <w:tcPr>
            <w:tcW w:type="dxa" w:w="27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 / 79</w:t>
            </w:r>
          </w:p>
        </w:tc>
      </w:tr>
      <w:tr>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0.3</w:t>
            </w:r>
          </w:p>
        </w:tc>
        <w:tc>
          <w:tcPr>
            <w:tcW w:type="dxa" w:w="1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43 / 24 / 12 / 21</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w:t>
            </w:r>
          </w:p>
        </w:tc>
        <w:tc>
          <w:tcPr>
            <w:tcW w:type="dxa" w:w="27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 / 79</w:t>
            </w:r>
          </w:p>
        </w:tc>
      </w:tr>
      <w:tr>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0.5</w:t>
            </w:r>
          </w:p>
        </w:tc>
        <w:tc>
          <w:tcPr>
            <w:tcW w:type="dxa" w:w="1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8</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23 / 21 / 18 / 12 / 3 / 1 / 1 / 21</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4</w:t>
            </w:r>
          </w:p>
        </w:tc>
        <w:tc>
          <w:tcPr>
            <w:tcW w:type="dxa" w:w="27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19 / 12 / 57 / 12</w:t>
            </w:r>
          </w:p>
        </w:tc>
      </w:tr>
      <w:tr>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0.7</w:t>
            </w:r>
          </w:p>
        </w:tc>
        <w:tc>
          <w:tcPr>
            <w:tcW w:type="dxa" w:w="1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8</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23 / 21 / 18 / 12 / 3 / 1 / 1 / 21</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w:t>
            </w:r>
          </w:p>
        </w:tc>
        <w:tc>
          <w:tcPr>
            <w:tcW w:type="dxa" w:w="27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17 / 59 / 15 / 7 / 2</w:t>
            </w:r>
          </w:p>
        </w:tc>
      </w:tr>
      <w:tr>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0.9</w:t>
            </w:r>
          </w:p>
        </w:tc>
        <w:tc>
          <w:tcPr>
            <w:tcW w:type="dxa" w:w="13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8</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23 / 21 / 18 / 12 / 3 / 1 / 1 / 21</w:t>
            </w:r>
          </w:p>
        </w:tc>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7</w:t>
            </w:r>
          </w:p>
        </w:tc>
        <w:tc>
          <w:tcPr>
            <w:tcW w:type="dxa" w:w="27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17 / 8 / 6 / 49 / 11 / 5 / 4</w:t>
            </w:r>
          </w:p>
        </w:tc>
      </w:tr>
    </w:tbl>
    <w:p>
      <w:pPr>
        <w:spacing w:after="120"/>
      </w:pPr>
    </w:p>
    <w:p>
      <w:pPr>
        <w:spacing w:after="60"/>
        <w:jc w:val="center"/>
      </w:pPr>
      <w:r>
        <w:drawing>
          <wp:inline distT="0" distB="0" distL="0" distR="0">
            <wp:extent cx="5524500" cy="29337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555555"/>
          <w:sz w:val="18"/>
          <w:szCs w:val="18"/>
        </w:rPr>
        <w:t xml:space="preserve">Figura 1. Categorías formadas (M) según la vigilancia ρ en cada dataset.</w:t>
      </w:r>
    </w:p>
    <w:p>
      <w:pPr>
        <w:spacing w:after="120" w:line="288"/>
        <w:jc w:val="both"/>
      </w:pPr>
      <w:r>
        <w:t xml:space="preserve">Prototipos aprendidos con ρ = 0.5 (salida del test demo del manual):</w:t>
      </w:r>
    </w:p>
    <w:p>
      <w:pPr>
        <w:pStyle w:val="Heading3"/>
      </w:pPr>
      <w:r>
        <w:t xml:space="preserve">Régimen nominal, ρ =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tblHeader/>
        </w:trPr>
        <w:tc>
          <w:tcPr>
            <w:tcW w:type="dxa" w:w="20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Nodo F2</w:t>
            </w:r>
          </w:p>
        </w:tc>
        <w:tc>
          <w:tcPr>
            <w:tcW w:type="dxa" w:w="45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Prototipo top-down</w:t>
            </w:r>
          </w:p>
        </w:tc>
        <w:tc>
          <w:tcPr>
            <w:tcW w:type="dxa" w:w="25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Instancias</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[00]</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23</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[01]</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0, 0,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[02]</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0,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18</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[03]</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1, 0,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12</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[04]</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1, 0,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3</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[05]</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1,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[06]</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1, 0,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[07]</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0,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w:t>
            </w:r>
          </w:p>
        </w:tc>
      </w:tr>
    </w:tbl>
    <w:p>
      <w:pPr>
        <w:pStyle w:val="Heading3"/>
      </w:pPr>
      <w:r>
        <w:t xml:space="preserve">Régimen de estrés, ρ =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tblHeader/>
        </w:trPr>
        <w:tc>
          <w:tcPr>
            <w:tcW w:type="dxa" w:w="20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Nodo F2</w:t>
            </w:r>
          </w:p>
        </w:tc>
        <w:tc>
          <w:tcPr>
            <w:tcW w:type="dxa" w:w="45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Prototipo top-down</w:t>
            </w:r>
          </w:p>
        </w:tc>
        <w:tc>
          <w:tcPr>
            <w:tcW w:type="dxa" w:w="25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Instancias</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[00]</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1,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19</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[01]</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0,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12</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[02]</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1, 0,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57</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[03]</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0, 1,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12</w:t>
            </w:r>
          </w:p>
        </w:tc>
      </w:tr>
    </w:tbl>
    <w:p>
      <w:pPr>
        <w:pStyle w:val="Heading3"/>
      </w:pPr>
      <w:r>
        <w:t xml:space="preserve">Régimen de estrés, ρ = 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26"/>
        <w:gridCol w:w="2500"/>
      </w:tblGrid>
      <w:tr>
        <w:trPr>
          <w:tblHeader/>
        </w:trPr>
        <w:tc>
          <w:tcPr>
            <w:tcW w:type="dxa" w:w="20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Nodo F2</w:t>
            </w:r>
          </w:p>
        </w:tc>
        <w:tc>
          <w:tcPr>
            <w:tcW w:type="dxa" w:w="45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Prototipo top-down</w:t>
            </w:r>
          </w:p>
        </w:tc>
        <w:tc>
          <w:tcPr>
            <w:tcW w:type="dxa" w:w="25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Instancias</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[00]</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 1, 1, 0, 0]</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21</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[01]</w:t>
            </w:r>
          </w:p>
        </w:tc>
        <w:tc>
          <w:tcPr>
            <w:tcW w:type="dxa" w:w="45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0, 0, 1, 1]</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79</w:t>
            </w:r>
          </w:p>
        </w:tc>
      </w:tr>
    </w:tbl>
    <w:p>
      <w:pPr>
        <w:pStyle w:val="Heading2"/>
      </w:pPr>
      <w:r>
        <w:t xml:space="preserve">5.2 Evolución de M</w:t>
      </w:r>
    </w:p>
    <w:p>
      <w:pPr>
        <w:spacing w:after="60"/>
        <w:jc w:val="center"/>
      </w:pPr>
      <w:r>
        <w:drawing>
          <wp:inline distT="0" distB="0" distL="0" distR="0">
            <wp:extent cx="552450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i/>
          <w:iCs/>
          <w:color w:val="555555"/>
          <w:sz w:val="18"/>
          <w:szCs w:val="18"/>
        </w:rPr>
        <w:t xml:space="preserve">Figura 2. Categorías acumuladas a medida que se presentan los patrones (ρ = 0.5).</w:t>
      </w:r>
    </w:p>
    <w:p>
      <w:pPr>
        <w:spacing w:after="120" w:line="288"/>
        <w:jc w:val="both"/>
      </w:pPr>
      <w:r>
        <w:t xml:space="preserve">En el régimen de estrés las 4 categorías aparecen en los primeros 27 patrones y la red queda estable el resto de la secuencia. En el régimen nominal se crean categorías nuevas hasta el patrón 80, porque las combinaciones raras (entre 1 % y 3 % de los registros) aparecen tarde y cada una abre un nodo propio.</w:t>
      </w:r>
    </w:p>
    <w:p>
      <w:pPr>
        <w:pStyle w:val="Heading2"/>
      </w:pPr>
      <w:r>
        <w:t xml:space="preserve">5.3 Efecto del orden de presentación</w:t>
      </w:r>
    </w:p>
    <w:p>
      <w:pPr>
        <w:spacing w:after="120" w:line="288"/>
        <w:jc w:val="both"/>
      </w:pPr>
      <w:r>
        <w:t xml:space="preserve">Se repitió la corrida con 20 órdenes aleatorios de presentación. La última columna indica cuántas particiones distintas se obtuvieron, es decir, cuántos repartos diferentes de los registros entre los clústeres: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626"/>
        <w:gridCol w:w="2500"/>
      </w:tblGrid>
      <w:tr>
        <w:trPr>
          <w:tblHeader/>
        </w:trPr>
        <w:tc>
          <w:tcPr>
            <w:tcW w:type="dxa" w:w="20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Dataset</w:t>
            </w:r>
          </w:p>
        </w:tc>
        <w:tc>
          <w:tcPr>
            <w:tcW w:type="dxa" w:w="9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ρ</w:t>
            </w:r>
          </w:p>
        </w:tc>
        <w:tc>
          <w:tcPr>
            <w:tcW w:type="dxa" w:w="36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M observado en 20 órdenes</w:t>
            </w:r>
          </w:p>
        </w:tc>
        <w:tc>
          <w:tcPr>
            <w:tcW w:type="dxa" w:w="25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Particiones distintas</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Nominal (base)</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0.3</w:t>
            </w:r>
          </w:p>
        </w:tc>
        <w:tc>
          <w:tcPr>
            <w:tcW w:type="dxa" w:w="36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M = 4 (20 veces)</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6 de 20</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Nominal (base)</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0.5</w:t>
            </w:r>
          </w:p>
        </w:tc>
        <w:tc>
          <w:tcPr>
            <w:tcW w:type="dxa" w:w="36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M = 8 (20 veces)</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8 de 20</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Estrés</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0.3</w:t>
            </w:r>
          </w:p>
        </w:tc>
        <w:tc>
          <w:tcPr>
            <w:tcW w:type="dxa" w:w="36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M = 2 (12 veces), M = 3 (8 veces)</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8 de 20</w:t>
            </w:r>
          </w:p>
        </w:tc>
      </w:tr>
      <w:t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Estrés</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0.5</w:t>
            </w:r>
          </w:p>
        </w:tc>
        <w:tc>
          <w:tcPr>
            <w:tcW w:type="dxa" w:w="36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M = 4 (20 veces)</w:t>
            </w:r>
          </w:p>
        </w:tc>
        <w:tc>
          <w:tcPr>
            <w:tcW w:type="dxa" w:w="2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20 de 20</w:t>
            </w:r>
          </w:p>
        </w:tc>
      </w:tr>
    </w:tbl>
    <w:p>
      <w:pPr>
        <w:pStyle w:val="Heading2"/>
      </w:pPr>
      <w:r>
        <w:t xml:space="preserve">5.4 Régimen nominal y luego estrés</w:t>
      </w:r>
    </w:p>
    <w:p>
      <w:pPr>
        <w:spacing w:after="120" w:line="288"/>
        <w:jc w:val="both"/>
      </w:pPr>
      <w:r>
        <w:t xml:space="preserve">Se presentaron a la red los 100 registros nominales seguidos de los 100 de estrés, como si la red monitoreara el servidor y, después de aprender la operación normal, llegara un período de 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4826"/>
      </w:tblGrid>
      <w:tr>
        <w:trPr>
          <w:tblHeader/>
        </w:trPr>
        <w:tc>
          <w:tcPr>
            <w:tcW w:type="dxa" w:w="12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ρ</w:t>
            </w:r>
          </w:p>
        </w:tc>
        <w:tc>
          <w:tcPr>
            <w:tcW w:type="dxa" w:w="15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M total</w:t>
            </w:r>
          </w:p>
        </w:tc>
        <w:tc>
          <w:tcPr>
            <w:tcW w:type="dxa" w:w="15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Pureza</w:t>
            </w:r>
          </w:p>
        </w:tc>
        <w:tc>
          <w:tcPr>
            <w:tcW w:type="dxa" w:w="48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Patrones de estrés absorbidos por categorías nominales</w:t>
            </w:r>
          </w:p>
        </w:tc>
      </w:tr>
      <w:tr>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0.1</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0.810</w:t>
            </w:r>
          </w:p>
        </w:tc>
        <w:tc>
          <w:tcPr>
            <w:tcW w:type="dxa" w:w="48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96 de 100</w:t>
            </w:r>
          </w:p>
        </w:tc>
      </w:tr>
      <w:tr>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0.3</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0.810</w:t>
            </w:r>
          </w:p>
        </w:tc>
        <w:tc>
          <w:tcPr>
            <w:tcW w:type="dxa" w:w="48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96 de 100</w:t>
            </w:r>
          </w:p>
        </w:tc>
      </w:tr>
      <w:tr>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0.5</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10</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0.885</w:t>
            </w:r>
          </w:p>
        </w:tc>
        <w:tc>
          <w:tcPr>
            <w:tcW w:type="dxa" w:w="48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27 de 100</w:t>
            </w:r>
          </w:p>
        </w:tc>
      </w:tr>
      <w:tr>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0.7</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13</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1.000</w:t>
            </w:r>
          </w:p>
        </w:tc>
        <w:tc>
          <w:tcPr>
            <w:tcW w:type="dxa" w:w="48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de 100</w:t>
            </w:r>
          </w:p>
        </w:tc>
      </w:tr>
      <w:tr>
        <w:tc>
          <w:tcPr>
            <w:tcW w:type="dxa" w:w="12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0.9</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15</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1.000</w:t>
            </w:r>
          </w:p>
        </w:tc>
        <w:tc>
          <w:tcPr>
            <w:tcW w:type="dxa" w:w="48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0 de 100</w:t>
            </w:r>
          </w:p>
        </w:tc>
      </w:tr>
    </w:tbl>
    <w:p>
      <w:pPr>
        <w:pStyle w:val="Heading1"/>
      </w:pPr>
      <w:r>
        <w:t xml:space="preserve">6. Evaluación de los resultados</w:t>
      </w:r>
    </w:p>
    <w:p>
      <w:pPr>
        <w:pStyle w:val="Heading2"/>
      </w:pPr>
      <w:r>
        <w:t xml:space="preserve">6.1 Los estados descubiertos son coherentes</w:t>
      </w:r>
    </w:p>
    <w:p>
      <w:pPr>
        <w:spacing w:after="120" w:line="288"/>
        <w:jc w:val="both"/>
      </w:pPr>
      <w:r>
        <w:t xml:space="preserve">Con ρ = 0.5 los prototipos se interpretan directamente como estados del servidor. En el régimen nominal la red separa alertas aisladas de disco (23 %), de CPU (21 %) y de memoria (12 %), la combinación CPU + disco (18 %) y un estado de tráfico de red alto en ambos sentidos (21 %). En el régimen de estrés el estado dominante es memoria + red alta (57 %), seguido de CPU + memoria + disco (19 %): dos tipos de carga claramente distintos, uno ligado a la red y otro al procesamiento.</w:t>
      </w:r>
    </w:p>
    <w:p>
      <w:pPr>
        <w:pStyle w:val="Heading2"/>
      </w:pPr>
      <w:r>
        <w:t xml:space="preserve">6.2 Efecto de la vigilancia</w:t>
      </w:r>
    </w:p>
    <w:p>
      <w:pPr>
        <w:pStyle w:val="ListParagraph"/>
        <w:numPr>
          <w:ilvl w:val="0"/>
          <w:numId w:val="4"/>
        </w:numPr>
        <w:spacing w:after="60" w:line="276"/>
      </w:pPr>
      <w:r>
        <w:rPr>
          <w:b/>
          <w:bCs/>
        </w:rPr>
        <w:t xml:space="preserve">Régimen nominal:</w:t>
      </w:r>
      <w:r>
        <w:t xml:space="preserve"> M salta de 4 a 8 entre ρ = 0.3 y ρ = 0.5 y no cambia después. La explicación es aritmética: los registros tienen 1 o 2 alertas, así que la coincidencia con un prototipo distinto vale como máximo 1/2 = 0.5. Como el test es estricto (exige superar ρ, no alcanza con igualarlo), con ρ ≥ 0.5 cada combinación termina en su propia categoría; con ρ &lt; 0.5 los registros de 2 alertas se fusionan con prototipos de 1 alerta.</w:t>
      </w:r>
    </w:p>
    <w:p>
      <w:pPr>
        <w:pStyle w:val="ListParagraph"/>
        <w:numPr>
          <w:ilvl w:val="0"/>
          <w:numId w:val="4"/>
        </w:numPr>
        <w:spacing w:after="60" w:line="276"/>
      </w:pPr>
      <w:r>
        <w:rPr>
          <w:b/>
          <w:bCs/>
        </w:rPr>
        <w:t xml:space="preserve">Régimen de estrés:</w:t>
      </w:r>
      <w:r>
        <w:t xml:space="preserve"> M crece de forma gradual (2, 4, 5 y 7). Con ρ ≤ 0.3 la red resume el régimen en dos grandes estados: procesamiento (CPU + memoria + disco) y red. Con ρ = 0.9 casi cada combinación tiene su nodo.</w:t>
      </w:r>
    </w:p>
    <w:p>
      <w:pPr>
        <w:pStyle w:val="ListParagraph"/>
        <w:numPr>
          <w:ilvl w:val="0"/>
          <w:numId w:val="4"/>
        </w:numPr>
        <w:spacing w:after="60" w:line="276"/>
      </w:pPr>
      <w:r>
        <w:t xml:space="preserve">Esto confirma lo que planteaba la propuesta: una vigilancia baja produce pocas categorías amplias y una alta, muchas categorías específicas.</w:t>
      </w:r>
    </w:p>
    <w:p>
      <w:pPr>
        <w:pStyle w:val="Heading2"/>
      </w:pPr>
      <w:r>
        <w:t xml:space="preserve">6.3 Efecto del AND: generalización y erosión</w:t>
      </w:r>
    </w:p>
    <w:p>
      <w:pPr>
        <w:spacing w:after="120" w:line="288"/>
        <w:jc w:val="both"/>
      </w:pPr>
      <w:r>
        <w:t xml:space="preserve">En el régimen de estrés con ρ = 0.5, el prototipo del nodo 01 es [0, 0, 0, 1, 1], una combinación que no existe en el dataset (todos los registros tienen 3 o más alertas). Es la intersección de los patrones que absorbió: la red </w:t>
      </w:r>
      <w:r>
        <w:rPr>
          <w:b/>
          <w:bCs/>
        </w:rPr>
        <w:t xml:space="preserve">generalizó</w:t>
      </w:r>
      <w:r>
        <w:t xml:space="preserve">, es decir, conservó la característica común (tráfico de red alto) y descartó lo demás. Este mismo mecanismo vuelve a la red sensible al ruido, porque un bit perdido nunca se recupera en el prototipo; a este efecto se lo llama </w:t>
      </w:r>
      <w:r>
        <w:rPr>
          <w:b/>
          <w:bCs/>
        </w:rPr>
        <w:t xml:space="preserve">erosión</w:t>
      </w:r>
      <w:r>
        <w:t xml:space="preserve">.</w:t>
      </w:r>
    </w:p>
    <w:p>
      <w:pPr>
        <w:pStyle w:val="Heading2"/>
      </w:pPr>
      <w:r>
        <w:t xml:space="preserve">6.4 Dependencia del orden</w:t>
      </w:r>
    </w:p>
    <w:p>
      <w:pPr>
        <w:spacing w:after="120" w:line="288"/>
        <w:jc w:val="both"/>
      </w:pPr>
      <w:r>
        <w:t xml:space="preserve">Con ρ = 0.5 la cantidad de categorías no cambió en 20 órdenes aleatorios, pero la distribución de los registros entre ellas sí: en el régimen de estrés, los 20 órdenes produjeron 20 particiones distintas. Con ρ = 0.3, en el régimen de estrés M fue 2 en 12 órdenes y 3 en los otros 8. Es la limitación esperable del algoritmo del líder: el primer patrón de cada clúster condiciona su prototipo.</w:t>
      </w:r>
    </w:p>
    <w:p>
      <w:pPr>
        <w:pStyle w:val="Heading2"/>
      </w:pPr>
      <w:r>
        <w:t xml:space="preserve">6.5 Detección del régimen nuevo</w:t>
      </w:r>
    </w:p>
    <w:p>
      <w:pPr>
        <w:pStyle w:val="ListParagraph"/>
        <w:numPr>
          <w:ilvl w:val="0"/>
          <w:numId w:val="4"/>
        </w:numPr>
        <w:spacing w:after="60" w:line="276"/>
      </w:pPr>
      <w:r>
        <w:t xml:space="preserve">Con </w:t>
      </w:r>
      <w:r>
        <w:rPr>
          <w:b/>
          <w:bCs/>
        </w:rPr>
        <w:t xml:space="preserve">ρ ≥ 0.7</w:t>
      </w:r>
      <w:r>
        <w:t xml:space="preserve"> ningún patrón de estrés es absorbido por una categoría aprendida durante el régimen nominal y la pureza es 1. La llegada del régimen de estrés se manifiesta como la creación de 5 categorías nuevas, que es exactamente la definición operativa de anomalía (Manual de Referencia, sección 1.1).</w:t>
      </w:r>
    </w:p>
    <w:p>
      <w:pPr>
        <w:pStyle w:val="ListParagraph"/>
        <w:numPr>
          <w:ilvl w:val="0"/>
          <w:numId w:val="4"/>
        </w:numPr>
        <w:spacing w:after="60" w:line="276"/>
      </w:pPr>
      <w:r>
        <w:t xml:space="preserve">Con </w:t>
      </w:r>
      <w:r>
        <w:rPr>
          <w:b/>
          <w:bCs/>
        </w:rPr>
        <w:t xml:space="preserve">ρ = 0.5</w:t>
      </w:r>
      <w:r>
        <w:t xml:space="preserve"> se absorben 27 de 100 patrones de estrés. Por ejemplo, los 17 registros CPU + memoria + disco caen en la categoría nominal CPU + disco, porque coinciden en 2 de sus 3 alertas (2/3 = 0.67, que supera 0.5).</w:t>
      </w:r>
    </w:p>
    <w:p>
      <w:pPr>
        <w:pStyle w:val="ListParagraph"/>
        <w:numPr>
          <w:ilvl w:val="0"/>
          <w:numId w:val="4"/>
        </w:numPr>
        <w:spacing w:after="60" w:line="276"/>
      </w:pPr>
      <w:r>
        <w:t xml:space="preserve">Con </w:t>
      </w:r>
      <w:r>
        <w:rPr>
          <w:b/>
          <w:bCs/>
        </w:rPr>
        <w:t xml:space="preserve">ρ ≤ 0.3</w:t>
      </w:r>
      <w:r>
        <w:t xml:space="preserve"> se absorben 96 de 100: la red ya no distingue el estrés de la operación normal.</w:t>
      </w:r>
    </w:p>
    <w:p>
      <w:pPr>
        <w:spacing w:after="120" w:line="288"/>
        <w:jc w:val="both"/>
      </w:pPr>
      <w:r>
        <w:rPr>
          <w:b/>
          <w:bCs/>
        </w:rPr>
        <w:t xml:space="preserve">Conclusión práctica:</w:t>
      </w:r>
      <w:r>
        <w:t xml:space="preserve"> para monitorear este servidor, ρ = 0.7 separa sin errores los dos regímenes con 13 categorías. ρ = 0.5 sirve para resumir cada régimen por separado, pero no alcanza como detector.</w:t>
      </w:r>
    </w:p>
    <w:p>
      <w:pPr>
        <w:pStyle w:val="Heading1"/>
      </w:pPr>
      <w:r>
        <w:t xml:space="preserve">7. Cambios respecto de la propuesta de entrega parcial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rPr>
          <w:tblHeader/>
        </w:trPr>
        <w:tc>
          <w:tcPr>
            <w:tcW w:type="dxa" w:w="27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Propuesta</w:t>
            </w:r>
          </w:p>
        </w:tc>
        <w:tc>
          <w:tcPr>
            <w:tcW w:type="dxa" w:w="2900"/>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Implementación final</w:t>
            </w:r>
          </w:p>
        </w:tc>
        <w:tc>
          <w:tcPr>
            <w:tcW w:type="dxa" w:w="3426"/>
            <w:tcBorders>
              <w:top w:val="single" w:color="B7C4D1" w:sz="4"/>
              <w:left w:val="single" w:color="B7C4D1" w:sz="4"/>
              <w:bottom w:val="single" w:color="B7C4D1" w:sz="4"/>
              <w:right w:val="single" w:color="B7C4D1" w:sz="4"/>
            </w:tcBorders>
            <w:shd w:fill="DCE6F0" w:color="auto" w:val="clear"/>
            <w:tcMar>
              <w:top w:type="dxa" w:w="60"/>
              <w:left w:type="dxa" w:w="100"/>
              <w:bottom w:type="dxa" w:w="60"/>
              <w:right w:type="dxa" w:w="100"/>
            </w:tcMar>
          </w:tcPr>
          <w:p>
            <w:pPr>
              <w:spacing w:after="0"/>
            </w:pPr>
            <w:r>
              <w:rPr>
                <w:b/>
                <w:bCs/>
                <w:sz w:val="19"/>
                <w:szCs w:val="19"/>
              </w:rPr>
              <w:t xml:space="preserve">Motivo</w:t>
            </w:r>
          </w:p>
        </w:tc>
      </w:tr>
      <w:tr>
        <w:tc>
          <w:tcPr>
            <w:tcW w:type="dxa" w:w="2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Variables cpu_alto, ram_alta, disco_saturado, conexiones_masivas y bloqueos_criticos</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cpu_alta, ram_alta, disco_saturado, red_in_alta y red_out_alta</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El dataset disponible no registra hilos ni bloqueos; sí registra tráfico de red.</w:t>
            </w:r>
          </w:p>
        </w:tc>
      </w:tr>
      <w:tr>
        <w:tc>
          <w:tcPr>
            <w:tcW w:type="dxa" w:w="2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Umbrales fijos (CPU &gt; 80 %, RAM &gt; 85 %, IOPS &gt; 500…)</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Percentil 90 de cada métrica</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Con CPU &gt; 80 % no habría ninguna alerta de CPU (el máximo del período es 79 %) y la memoria nunca baja de 78 %. El P90 se adapta a la escala de cada métrica.</w:t>
            </w:r>
          </w:p>
        </w:tc>
      </w:tr>
      <w:tr>
        <w:tc>
          <w:tcPr>
            <w:tcW w:type="dxa" w:w="2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Nulos rellenados con el último estado válido</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No hizo falta</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La telemetría cruda no tiene valores faltantes. Sí se descartaron los vectores sin alertas.</w:t>
            </w:r>
          </w:p>
        </w:tc>
      </w:tr>
      <w:tr>
        <w:tc>
          <w:tcPr>
            <w:tcW w:type="dxa" w:w="2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50 datos</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100 registros por dataset</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Supera el mínimo de la consigna y da más estabilidad a las métricas.</w:t>
            </w:r>
          </w:p>
        </w:tc>
      </w:tr>
      <w:tr>
        <w:tc>
          <w:tcPr>
            <w:tcW w:type="dxa" w:w="27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Pureza contra un estado real oculto</w:t>
            </w:r>
          </w:p>
        </w:tc>
        <w:tc>
          <w:tcPr>
            <w:tcW w:type="dxa" w:w="2900"/>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Pureza contra el régimen de origen (nominal o estrés)</w:t>
            </w:r>
          </w:p>
        </w:tc>
        <w:tc>
          <w:tcPr>
            <w:tcW w:type="dxa" w:w="3426"/>
            <w:tcBorders>
              <w:top w:val="single" w:color="B7C4D1" w:sz="4"/>
              <w:left w:val="single" w:color="B7C4D1" w:sz="4"/>
              <w:bottom w:val="single" w:color="B7C4D1" w:sz="4"/>
              <w:right w:val="single" w:color="B7C4D1" w:sz="4"/>
            </w:tcBorders>
            <w:tcMar>
              <w:top w:type="dxa" w:w="60"/>
              <w:left w:type="dxa" w:w="100"/>
              <w:bottom w:type="dxa" w:w="60"/>
              <w:right w:type="dxa" w:w="100"/>
            </w:tcMar>
          </w:tcPr>
          <w:p>
            <w:pPr>
              <w:spacing w:after="0"/>
            </w:pPr>
            <w:r>
              <w:rPr>
                <w:sz w:val="19"/>
                <w:szCs w:val="19"/>
              </w:rPr>
              <w:t xml:space="preserve">No existen etiquetas reales de anomalía; el régimen de origen es la mejor etiqueta disponible.</w:t>
            </w:r>
          </w:p>
        </w:tc>
      </w:tr>
    </w:tbl>
    <w:p>
      <w:pPr>
        <w:pStyle w:val="Heading1"/>
      </w:pPr>
      <w:r>
        <w:t xml:space="preserve">8. Limitaciones y trabajo futuro</w:t>
      </w:r>
    </w:p>
    <w:p>
      <w:pPr>
        <w:pStyle w:val="ListParagraph"/>
        <w:numPr>
          <w:ilvl w:val="0"/>
          <w:numId w:val="4"/>
        </w:numPr>
        <w:spacing w:after="60" w:line="276"/>
      </w:pPr>
      <w:r>
        <w:t xml:space="preserve">La binarización por percentil 90 pierde la intensidad de las métricas: un uso de CPU de 54 % y uno de 79 % valen igual. Fuzzy ART o ART-2 permitirían trabajar con valores continuos.</w:t>
      </w:r>
    </w:p>
    <w:p>
      <w:pPr>
        <w:pStyle w:val="ListParagraph"/>
        <w:numPr>
          <w:ilvl w:val="0"/>
          <w:numId w:val="4"/>
        </w:numPr>
        <w:spacing w:after="60" w:line="276"/>
      </w:pPr>
      <w:r>
        <w:t xml:space="preserve">La etiqueta de régimen se construye con la misma cantidad de alertas que ve la red, así que la pureza mide la consistencia del agrupamiento y no aciertos frente a incidentes reales.</w:t>
      </w:r>
    </w:p>
    <w:p>
      <w:pPr>
        <w:pStyle w:val="ListParagraph"/>
        <w:numPr>
          <w:ilvl w:val="0"/>
          <w:numId w:val="4"/>
        </w:numPr>
        <w:spacing w:after="60" w:line="276"/>
      </w:pPr>
      <w:r>
        <w:t xml:space="preserve">Para reducir la dependencia del orden se podría combinar el resultado de varios órdenes o adaptar los pesos más lentamente, como sugiere Lippmann.</w:t>
      </w:r>
    </w:p>
    <w:p>
      <w:pPr>
        <w:pStyle w:val="Heading1"/>
      </w:pPr>
      <w:r>
        <w:t xml:space="preserve">9. Conclusiones</w:t>
      </w:r>
    </w:p>
    <w:p>
      <w:pPr>
        <w:spacing w:after="120" w:line="288"/>
        <w:jc w:val="both"/>
      </w:pPr>
      <w:r>
        <w:t xml:space="preserve">CarGross.py reproduce el algoritmo del Box 3 de Lippmann y su comportamiento en el ejemplo de letras del artículo. Con los datos de telemetría, la red descubre sin supervisión estados operativos interpretables, resume el régimen de estrés en pocas categorías gracias a la generalización por AND y, con una vigilancia de 0.7, reconoce el régimen de estrés como completamente nuevo respecto de la operación normal. Las limitaciones observadas, la dependencia del orden y la sensibilidad a la elección de ρ, son las que la bibliografía atribuye a este tipo de red.</w:t>
      </w:r>
    </w:p>
    <w:p>
      <w:pPr>
        <w:pStyle w:val="Heading1"/>
      </w:pPr>
      <w:r>
        <w:t xml:space="preserve">REFERENCIAS</w:t>
      </w:r>
    </w:p>
    <w:p>
      <w:pPr>
        <w:pStyle w:val="ListParagraph"/>
        <w:numPr>
          <w:ilvl w:val="0"/>
          <w:numId w:val="5"/>
        </w:numPr>
        <w:spacing w:after="60" w:line="276"/>
      </w:pPr>
      <w:r>
        <w:t xml:space="preserve">Lippmann, R. P. (1987). An Introduction to Computing with Neural Nets. IEEE ASSP Magazine, 4(2), 4–22.</w:t>
      </w:r>
    </w:p>
    <w:p>
      <w:pPr>
        <w:pStyle w:val="ListParagraph"/>
        <w:numPr>
          <w:ilvl w:val="0"/>
          <w:numId w:val="5"/>
        </w:numPr>
        <w:spacing w:after="60" w:line="276"/>
      </w:pPr>
      <w:r>
        <w:t xml:space="preserve">Sánchez-Sinencio, E., &amp; Lau, C. (Eds.). (1992). Artificial Neural Networks: Paradigms, Applications, and Hardware Implementations. IEEE Press.</w:t>
      </w:r>
    </w:p>
    <w:p>
      <w:pPr>
        <w:pStyle w:val="ListParagraph"/>
        <w:numPr>
          <w:ilvl w:val="0"/>
          <w:numId w:val="5"/>
        </w:numPr>
        <w:spacing w:after="60" w:line="276"/>
      </w:pPr>
      <w:r>
        <w:t xml:space="preserve">Carpenter, G. A., &amp; Grossberg, S. (1987). A massively parallel architecture for a self-organizing neural pattern recognition machine. Computer Vision, Graphics, and Image Processing, 37(1), 54–115.</w:t>
      </w:r>
    </w:p>
    <w:p>
      <w:pPr>
        <w:pStyle w:val="ListParagraph"/>
        <w:numPr>
          <w:ilvl w:val="0"/>
          <w:numId w:val="5"/>
        </w:numPr>
        <w:spacing w:after="60" w:line="276"/>
      </w:pPr>
      <w:r>
        <w:rPr>
          <w:b/>
          <w:bCs/>
        </w:rPr>
        <w:t xml:space="preserve">[COMPLETAR: fuente del dataset de telemetría `machine_usage_days_1_to_8_grouped_300_seconds.csv`]</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Informe de Corridas CarGross · página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440"/>
      </w:pPr>
    </w:lvl>
  </w:abstractNum>
  <w:abstractNum w:abstractNumId="4" w15:restartNumberingAfterBreak="0">
    <w:multiLevelType w:val="hybridMultilevel"/>
    <w:lvl w:ilvl="0" w:tentative="1">
      <w:start w:val="1"/>
      <w:numFmt w:val="decimal"/>
      <w:lvlText w:val="%1."/>
      <w:lvlJc w:val="left"/>
      <w:pPr>
        <w:ind w:left="720" w:hanging="440"/>
      </w:pPr>
    </w:lvl>
  </w:abstractNum>
  <w:abstractNum w:abstractNumId="5" w15:restartNumberingAfterBreak="0">
    <w:multiLevelType w:val="hybridMultilevel"/>
    <w:lvl w:ilvl="0" w:tentative="1">
      <w:start w:val="1"/>
      <w:numFmt w:val="decimal"/>
      <w:lvlText w:val="%1."/>
      <w:lvlJc w:val="left"/>
      <w:pPr>
        <w:ind w:left="720" w:hanging="440"/>
      </w:pPr>
    </w:lvl>
  </w:abstractNum>
  <w:abstractNum w:abstractNumId="6" w15:restartNumberingAfterBreak="0">
    <w:multiLevelType w:val="hybridMultilevel"/>
    <w:lvl w:ilvl="0" w:tentative="1">
      <w:start w:val="1"/>
      <w:numFmt w:val="decimal"/>
      <w:lvlText w:val="%1."/>
      <w:lvlJc w:val="left"/>
      <w:pPr>
        <w:ind w:left="720" w:hanging="440"/>
      </w:pPr>
    </w:lvl>
  </w:abstractNum>
  <w:abstractNum w:abstractNumId="7" w15:restartNumberingAfterBreak="0">
    <w:multiLevelType w:val="hybridMultilevel"/>
    <w:lvl w:ilvl="0" w:tentative="1">
      <w:start w:val="1"/>
      <w:numFmt w:val="decimal"/>
      <w:lvlText w:val="[%1]"/>
      <w:lvlJc w:val="left"/>
      <w:pPr>
        <w:ind w:left="720" w:hanging="44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lvlOverride w:ilvl="1">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548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548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f98eb40a122391b2c293db5d309652a38dd14bc.png"/><Relationship Id="rId9" Type="http://schemas.openxmlformats.org/officeDocument/2006/relationships/image" Target="media/b7d82833e59b76a9484bfa42b3e73c8a6f7ec68b.png"/><Relationship Id="rId10" Type="http://schemas.openxmlformats.org/officeDocument/2006/relationships/image" Target="media/50b8a801ff626126e26d9dd3149c2d48af33070d.png"/><Relationship Id="rId11" Type="http://schemas.openxmlformats.org/officeDocument/2006/relationships/image" Target="media/d3f9ea892892ee74c26248e489a43070955b80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Corridas CarGross</dc:title>
  <dc:creator>Equipo TFI CarGross</dc:creator>
  <cp:lastModifiedBy>Un-named</cp:lastModifiedBy>
  <cp:revision>1</cp:revision>
  <dcterms:created xsi:type="dcterms:W3CDTF">2026-10-19T17:07:59.431Z</dcterms:created>
  <dcterms:modified xsi:type="dcterms:W3CDTF">2026-10-19T17:07:59.431Z</dcterms:modified>
</cp:coreProperties>
</file>

<file path=docProps/custom.xml><?xml version="1.0" encoding="utf-8"?>
<Properties xmlns="http://schemas.openxmlformats.org/officeDocument/2006/custom-properties" xmlns:vt="http://schemas.openxmlformats.org/officeDocument/2006/docPropsVTypes"/>
</file>