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Arial" w:cs="Arial" w:eastAsia="Arial" w:hAnsi="Arial"/>
          <w:b/>
          <w:bCs/>
          <w:sz w:val="28"/>
          <w:szCs w:val="28"/>
        </w:rPr>
        <w:t xml:space="preserve">UNIVERSIDAD NACIONAL AUTÓNOMA DE MÉXICO</w:t>
      </w:r>
    </w:p>
    <w:p>
      <w:pPr>
        <w:spacing w:after="120" w:before="0" w:line="360"/>
        <w:jc w:val="center"/>
      </w:pPr>
      <w:r>
        <w:rPr>
          <w:rFonts w:ascii="Arial" w:cs="Arial" w:eastAsia="Arial" w:hAnsi="Arial"/>
          <w:b/>
          <w:bCs/>
          <w:sz w:val="26"/>
          <w:szCs w:val="26"/>
        </w:rPr>
        <w:t xml:space="preserve">FACULTAD DE CONTADURÍA Y ADMINISTRACIÓN</w:t>
      </w:r>
    </w:p>
    <w:p>
      <w:pPr>
        <w:spacing w:after="900" w:before="0" w:line="360"/>
        <w:jc w:val="center"/>
      </w:pPr>
      <w:r>
        <w:rPr>
          <w:rFonts w:ascii="Arial" w:cs="Arial" w:eastAsia="Arial" w:hAnsi="Arial"/>
          <w:sz w:val="24"/>
          <w:szCs w:val="24"/>
        </w:rPr>
        <w:t xml:space="preserve">Licenciatura en Informática · SUAyED, modalidad a distancia</w:t>
      </w:r>
    </w:p>
    <w:p>
      <w:pPr>
        <w:spacing w:after="600" w:before="0" w:line="360"/>
        <w:jc w:val="center"/>
      </w:pPr>
      <w:r>
        <w:rPr>
          <w:rFonts w:ascii="Arial" w:cs="Arial" w:eastAsia="Arial" w:hAnsi="Arial"/>
          <w:b/>
          <w:bCs/>
          <w:sz w:val="32"/>
          <w:szCs w:val="32"/>
        </w:rPr>
        <w:t xml:space="preserve">ADMINISTRACIÓN</w:t>
      </w:r>
    </w:p>
    <w:p>
      <w:pPr>
        <w:spacing w:after="120" w:before="0" w:line="360"/>
        <w:jc w:val="center"/>
      </w:pPr>
      <w:r>
        <w:rPr>
          <w:rFonts w:ascii="Arial" w:cs="Arial" w:eastAsia="Arial" w:hAnsi="Arial"/>
          <w:b/>
          <w:bCs/>
          <w:sz w:val="24"/>
          <w:szCs w:val="24"/>
        </w:rPr>
        <w:t xml:space="preserve">Unidad 2 · Actividad 1</w:t>
      </w:r>
    </w:p>
    <w:p>
      <w:pPr>
        <w:spacing w:after="900" w:before="0" w:line="360"/>
        <w:jc w:val="center"/>
      </w:pPr>
      <w:r>
        <w:rPr>
          <w:rFonts w:ascii="Arial" w:cs="Arial" w:eastAsia="Arial" w:hAnsi="Arial"/>
          <w:i/>
          <w:iCs/>
          <w:sz w:val="24"/>
          <w:szCs w:val="24"/>
        </w:rPr>
        <w:t xml:space="preserve">Aportaciones de las antiguas civilizaciones al campo de la administración</w:t>
      </w:r>
    </w:p>
    <w:p>
      <w:pPr>
        <w:spacing w:after="80" w:before="0" w:line="360"/>
        <w:jc w:val="center"/>
      </w:pPr>
      <w:r>
        <w:rPr>
          <w:rFonts w:ascii="Arial" w:cs="Arial" w:eastAsia="Arial" w:hAnsi="Arial"/>
          <w:b/>
          <w:bCs/>
          <w:sz w:val="24"/>
          <w:szCs w:val="24"/>
        </w:rPr>
        <w:t xml:space="preserve">Alumno:</w:t>
      </w:r>
      <w:r>
        <w:rPr>
          <w:rFonts w:ascii="Arial" w:cs="Arial" w:eastAsia="Arial" w:hAnsi="Arial"/>
          <w:sz w:val="24"/>
          <w:szCs w:val="24"/>
        </w:rPr>
        <w:t xml:space="preserve"> Sánchez Campos Mauro Noel</w:t>
      </w:r>
    </w:p>
    <w:p>
      <w:pPr>
        <w:spacing w:after="80" w:before="0" w:line="360"/>
        <w:jc w:val="center"/>
      </w:pPr>
      <w:r>
        <w:rPr>
          <w:rFonts w:ascii="Arial" w:cs="Arial" w:eastAsia="Arial" w:hAnsi="Arial"/>
          <w:b/>
          <w:bCs/>
          <w:sz w:val="24"/>
          <w:szCs w:val="24"/>
        </w:rPr>
        <w:t xml:space="preserve">Grupo:</w:t>
      </w:r>
      <w:r>
        <w:rPr>
          <w:rFonts w:ascii="Arial" w:cs="Arial" w:eastAsia="Arial" w:hAnsi="Arial"/>
          <w:sz w:val="24"/>
          <w:szCs w:val="24"/>
        </w:rPr>
        <w:t xml:space="preserve"> 8191</w:t>
      </w:r>
    </w:p>
    <w:p>
      <w:pPr>
        <w:spacing w:after="80" w:before="0" w:line="360"/>
        <w:jc w:val="center"/>
      </w:pPr>
      <w:r>
        <w:rPr>
          <w:rFonts w:ascii="Arial" w:cs="Arial" w:eastAsia="Arial" w:hAnsi="Arial"/>
          <w:b/>
          <w:bCs/>
          <w:sz w:val="24"/>
          <w:szCs w:val="24"/>
        </w:rPr>
        <w:t xml:space="preserve">Asesora:</w:t>
      </w:r>
      <w:r>
        <w:rPr>
          <w:rFonts w:ascii="Arial" w:cs="Arial" w:eastAsia="Arial" w:hAnsi="Arial"/>
          <w:sz w:val="24"/>
          <w:szCs w:val="24"/>
        </w:rPr>
        <w:t xml:space="preserve"> Dra. Roxana Alarcón Barrera</w:t>
      </w:r>
    </w:p>
    <w:p>
      <w:pPr>
        <w:spacing w:after="80" w:before="0" w:line="360"/>
        <w:jc w:val="center"/>
      </w:pPr>
      <w:r>
        <w:rPr>
          <w:rFonts w:ascii="Arial" w:cs="Arial" w:eastAsia="Arial" w:hAnsi="Arial"/>
          <w:b/>
          <w:bCs/>
          <w:sz w:val="24"/>
          <w:szCs w:val="24"/>
        </w:rPr>
        <w:t xml:space="preserve">Fecha de entrega:</w:t>
      </w:r>
      <w:r>
        <w:rPr>
          <w:rFonts w:ascii="Arial" w:cs="Arial" w:eastAsia="Arial" w:hAnsi="Arial"/>
          <w:sz w:val="24"/>
          <w:szCs w:val="24"/>
        </w:rPr>
        <w:t xml:space="preserve"> 30 de septiembre de 2026</w:t>
      </w:r>
    </w:p>
    <w:p>
      <w:r>
        <w:br w:type="page"/>
      </w:r>
    </w:p>
    <w:p>
      <w:pPr>
        <w:pStyle w:val="Heading1"/>
        <w:keepNext/>
        <w:spacing w:after="160" w:before="240" w:line="360"/>
      </w:pPr>
      <w:r>
        <w:rPr>
          <w:rFonts w:ascii="Arial" w:cs="Arial" w:eastAsia="Arial" w:hAnsi="Arial"/>
          <w:b/>
          <w:bCs/>
          <w:color w:val="000000"/>
          <w:sz w:val="26"/>
          <w:szCs w:val="26"/>
        </w:rPr>
        <w:t xml:space="preserve">Introducción</w:t>
      </w:r>
    </w:p>
    <w:p>
      <w:pPr>
        <w:spacing w:after="160" w:before="0" w:line="360"/>
        <w:jc w:val="both"/>
      </w:pPr>
      <w:r>
        <w:rPr>
          <w:rFonts w:ascii="Arial" w:cs="Arial" w:eastAsia="Arial" w:hAnsi="Arial"/>
          <w:sz w:val="24"/>
          <w:szCs w:val="24"/>
        </w:rPr>
        <w:t xml:space="preserve">La administración no nació con las empresas modernas ni con los autores clásicos del siglo XX. Mucho antes de que Taylor o Fayol escribieran sus obras, las primeras civilizaciones ya necesitaban planear obras enormes, llevar registros de lo que se producía y se pagaba, organizar a miles de personas y controlar territorios muy extensos. Como señalan George y Álvarez (2005), gran parte de lo que hoy llamamos pensamiento administrativo tiene raíces en estas prácticas antiguas, que se fueron transmitiendo y perfeccionando con el tiempo. Chiavenato (2019) también reconoce que, antes de convertirse en una disciplina formal, la administración recibió influencias muy antiguas, como las de los filósofos, la organización de la Iglesia y la organización militar.</w:t>
      </w:r>
    </w:p>
    <w:p>
      <w:pPr>
        <w:spacing w:after="160" w:before="0" w:line="360"/>
        <w:jc w:val="both"/>
      </w:pPr>
      <w:r>
        <w:rPr>
          <w:rFonts w:ascii="Arial" w:cs="Arial" w:eastAsia="Arial" w:hAnsi="Arial"/>
          <w:sz w:val="24"/>
          <w:szCs w:val="24"/>
        </w:rPr>
        <w:t xml:space="preserve">En esta actividad selecciono, según mi criterio, las cinco aportaciones de las antiguas civilizaciones que considero que más han impactado a la administración actual, y justifico por qué. Para elegirlas me fijé en tres cosas: que la aportación siga vigente en las organizaciones de hoy, que sea la base de alguna función del proceso administrativo (planeación, organización, dirección o control) y que tenga relación con mi formación como futuro Licenciado en Informática.</w:t>
      </w:r>
    </w:p>
    <w:p>
      <w:pPr>
        <w:pStyle w:val="Heading1"/>
        <w:keepNext/>
        <w:spacing w:after="160" w:before="240" w:line="360"/>
      </w:pPr>
      <w:r>
        <w:rPr>
          <w:rFonts w:ascii="Arial" w:cs="Arial" w:eastAsia="Arial" w:hAnsi="Arial"/>
          <w:b/>
          <w:bCs/>
          <w:color w:val="000000"/>
          <w:sz w:val="26"/>
          <w:szCs w:val="26"/>
        </w:rPr>
        <w:t xml:space="preserve">Las cinco aportaciones seleccionadas</w:t>
      </w:r>
    </w:p>
    <w:p>
      <w:pPr>
        <w:pStyle w:val="Heading2"/>
        <w:keepNext/>
        <w:spacing w:after="160" w:before="240" w:line="360"/>
      </w:pPr>
      <w:r>
        <w:rPr>
          <w:rFonts w:ascii="Arial" w:cs="Arial" w:eastAsia="Arial" w:hAnsi="Arial"/>
          <w:b/>
          <w:bCs/>
          <w:color w:val="000000"/>
          <w:sz w:val="24"/>
          <w:szCs w:val="24"/>
        </w:rPr>
        <w:t xml:space="preserve">1. Sumeria: el registro escrito de las transacciones</w:t>
      </w:r>
    </w:p>
    <w:p>
      <w:pPr>
        <w:spacing w:after="160" w:before="0" w:line="360"/>
        <w:jc w:val="both"/>
      </w:pPr>
      <w:r>
        <w:rPr>
          <w:rFonts w:ascii="Arial" w:cs="Arial" w:eastAsia="Arial" w:hAnsi="Arial"/>
          <w:sz w:val="24"/>
          <w:szCs w:val="24"/>
        </w:rPr>
        <w:t xml:space="preserve">Los sacerdotes de los templos sumerios administraban grandes cantidades de bienes que llegaban por medio de un sistema tributario (ganado, rebaños, rentas y propiedades). Para rendir cuentas de las deudas pagadas y de las transacciones realizadas, utilizaron por primera vez la escritura para registrar operaciones (Montero et al., 2026).</w:t>
      </w:r>
    </w:p>
    <w:p>
      <w:pPr>
        <w:spacing w:after="160" w:before="0" w:line="360"/>
        <w:jc w:val="both"/>
      </w:pPr>
      <w:r>
        <w:rPr>
          <w:rFonts w:ascii="Arial" w:cs="Arial" w:eastAsia="Arial" w:hAnsi="Arial"/>
          <w:b/>
          <w:bCs/>
          <w:sz w:val="24"/>
          <w:szCs w:val="24"/>
        </w:rPr>
        <w:t xml:space="preserve">Justificación.</w:t>
      </w:r>
      <w:r>
        <w:rPr>
          <w:rFonts w:ascii="Arial" w:cs="Arial" w:eastAsia="Arial" w:hAnsi="Arial"/>
          <w:sz w:val="24"/>
          <w:szCs w:val="24"/>
        </w:rPr>
        <w:t xml:space="preserve"> Considero que esta es la aportación más importante de todas, porque sin registros no existe el control. Todo lo que hoy hace una organización para saber cuánto tiene, cuánto debe y cuánto vendió (la contabilidad, los inventarios, las auditorías) parte de la idea de dejar constancia escrita de cada operación. Además, desde mi carrera, veo en los registros sumerios el antecedente más antiguo de las bases de datos y de los sistemas de información: una tabla de arcilla con transacciones cumple la misma función que hoy cumple un sistema ERP o una base de datos de ventas.</w:t>
      </w:r>
    </w:p>
    <w:p>
      <w:pPr>
        <w:pStyle w:val="Heading2"/>
        <w:keepNext/>
        <w:spacing w:after="160" w:before="240" w:line="360"/>
      </w:pPr>
      <w:r>
        <w:rPr>
          <w:rFonts w:ascii="Arial" w:cs="Arial" w:eastAsia="Arial" w:hAnsi="Arial"/>
          <w:b/>
          <w:bCs/>
          <w:color w:val="000000"/>
          <w:sz w:val="24"/>
          <w:szCs w:val="24"/>
        </w:rPr>
        <w:t xml:space="preserve">2. Egipto: planeación, organización y control a gran escala</w:t>
      </w:r>
    </w:p>
    <w:p>
      <w:pPr>
        <w:spacing w:after="160" w:before="0" w:line="360"/>
        <w:jc w:val="both"/>
      </w:pPr>
      <w:r>
        <w:rPr>
          <w:rFonts w:ascii="Arial" w:cs="Arial" w:eastAsia="Arial" w:hAnsi="Arial"/>
          <w:sz w:val="24"/>
          <w:szCs w:val="24"/>
        </w:rPr>
        <w:t xml:space="preserve">La construcción de las pirámides es un testimonio de las habilidades administrativas de los egipcios. Para levantarlas se tuvo que planear el trabajo con años de anticipación, conseguir y mover materiales, coordinar a miles de trabajadores y supervisar su avance. El apunte de la asignatura destaca que los egipcios comprendieron la autoridad y la responsabilidad, manejaron procedimientos para las tareas y aplicaron el control dentro de una organización centralizada; incluso en textos como el de Ptahhotep se aconseja escuchar y actuar con justicia al decidir (Montero et al., 2026).</w:t>
      </w:r>
    </w:p>
    <w:p>
      <w:pPr>
        <w:spacing w:after="160" w:before="0" w:line="360"/>
        <w:jc w:val="both"/>
      </w:pPr>
      <w:r>
        <w:rPr>
          <w:rFonts w:ascii="Arial" w:cs="Arial" w:eastAsia="Arial" w:hAnsi="Arial"/>
          <w:b/>
          <w:bCs/>
          <w:sz w:val="24"/>
          <w:szCs w:val="24"/>
        </w:rPr>
        <w:t xml:space="preserve">Justificación.</w:t>
      </w:r>
      <w:r>
        <w:rPr>
          <w:rFonts w:ascii="Arial" w:cs="Arial" w:eastAsia="Arial" w:hAnsi="Arial"/>
          <w:sz w:val="24"/>
          <w:szCs w:val="24"/>
        </w:rPr>
        <w:t xml:space="preserve"> Egipto demuestra que las funciones del proceso administrativo ya existían en la práctica miles de años antes de que se describieran en la teoría. La forma en que se planeaba y controlaba una pirámide es muy parecida a la administración de proyectos actual: definir un objetivo, calcular recursos y tiempos, asignar responsables y vigilar el avance. Herramientas modernas como los diagramas de Gantt o las redes PERT y CPM responden a la misma necesidad que tenían los egipcios.</w:t>
      </w:r>
    </w:p>
    <w:p>
      <w:pPr>
        <w:pStyle w:val="Heading2"/>
        <w:keepNext/>
        <w:spacing w:after="160" w:before="240" w:line="360"/>
      </w:pPr>
      <w:r>
        <w:rPr>
          <w:rFonts w:ascii="Arial" w:cs="Arial" w:eastAsia="Arial" w:hAnsi="Arial"/>
          <w:b/>
          <w:bCs/>
          <w:color w:val="000000"/>
          <w:sz w:val="24"/>
          <w:szCs w:val="24"/>
        </w:rPr>
        <w:t xml:space="preserve">3. Babilonia: el Código de Hammurabi y el control de la producción</w:t>
      </w:r>
    </w:p>
    <w:p>
      <w:pPr>
        <w:spacing w:after="160" w:before="0" w:line="360"/>
        <w:jc w:val="both"/>
      </w:pPr>
      <w:r>
        <w:rPr>
          <w:rFonts w:ascii="Arial" w:cs="Arial" w:eastAsia="Arial" w:hAnsi="Arial"/>
          <w:sz w:val="24"/>
          <w:szCs w:val="24"/>
        </w:rPr>
        <w:t xml:space="preserve">La contribución más significativa de los babilonios fue el Código de Hammurabi, uno de los códigos legales más antiguos, que regulaba aspectos de comercio, bienes raíces, propiedad personal y negocios en general. Más tarde, en el periodo de Nabucodonosor, hay ejemplos de control de producción y de pago de incentivos salariales en las fábricas textiles (Montero et al., 2026; George y Álvarez, 2005).</w:t>
      </w:r>
    </w:p>
    <w:p>
      <w:pPr>
        <w:spacing w:after="160" w:before="0" w:line="360"/>
        <w:jc w:val="both"/>
      </w:pPr>
      <w:r>
        <w:rPr>
          <w:rFonts w:ascii="Arial" w:cs="Arial" w:eastAsia="Arial" w:hAnsi="Arial"/>
          <w:b/>
          <w:bCs/>
          <w:sz w:val="24"/>
          <w:szCs w:val="24"/>
        </w:rPr>
        <w:t xml:space="preserve">Justificación.</w:t>
      </w:r>
      <w:r>
        <w:rPr>
          <w:rFonts w:ascii="Arial" w:cs="Arial" w:eastAsia="Arial" w:hAnsi="Arial"/>
          <w:sz w:val="24"/>
          <w:szCs w:val="24"/>
        </w:rPr>
        <w:t xml:space="preserve"> El Código de Hammurabi introduce una idea que hoy es indispensable en cualquier organización: las reglas deben estar escritas, ser conocidas por todos y establecer responsabilidades claras. De ahí vienen los reglamentos internos, las políticas, los contratos y el cumplimiento normativo. Por su parte, el pago de incentivos ligado a la producción es el antecedente de los bonos por desempeño que siguen usando las empresas para motivar a su personal.</w:t>
      </w:r>
    </w:p>
    <w:p>
      <w:pPr>
        <w:pStyle w:val="Heading2"/>
        <w:keepNext/>
        <w:spacing w:after="160" w:before="240" w:line="360"/>
      </w:pPr>
      <w:r>
        <w:rPr>
          <w:rFonts w:ascii="Arial" w:cs="Arial" w:eastAsia="Arial" w:hAnsi="Arial"/>
          <w:b/>
          <w:bCs/>
          <w:color w:val="000000"/>
          <w:sz w:val="24"/>
          <w:szCs w:val="24"/>
        </w:rPr>
        <w:t xml:space="preserve">4. China: la planeación estratégica y la selección de personal por exámenes</w:t>
      </w:r>
    </w:p>
    <w:p>
      <w:pPr>
        <w:spacing w:after="160" w:before="0" w:line="360"/>
        <w:jc w:val="both"/>
      </w:pPr>
      <w:r>
        <w:rPr>
          <w:rFonts w:ascii="Arial" w:cs="Arial" w:eastAsia="Arial" w:hAnsi="Arial"/>
          <w:sz w:val="24"/>
          <w:szCs w:val="24"/>
        </w:rPr>
        <w:t xml:space="preserve">Los escritos antiguos de China muestran que esta cultura practicaba principios de organización, planificación, dirección y control. En </w:t>
      </w:r>
      <w:r>
        <w:rPr>
          <w:rFonts w:ascii="Arial" w:cs="Arial" w:eastAsia="Arial" w:hAnsi="Arial"/>
          <w:i/>
          <w:iCs/>
          <w:sz w:val="24"/>
          <w:szCs w:val="24"/>
        </w:rPr>
        <w:t xml:space="preserve">El arte de la guerra</w:t>
      </w:r>
      <w:r>
        <w:rPr>
          <w:rFonts w:ascii="Arial" w:cs="Arial" w:eastAsia="Arial" w:hAnsi="Arial"/>
          <w:sz w:val="24"/>
          <w:szCs w:val="24"/>
        </w:rPr>
        <w:t xml:space="preserve">, Sun Tzu resalta la importancia de la planeación y de la dirección. Además, el gobierno chino estableció alrededor del año 120 antes de nuestra era la selección de trabajadores por medio de exámenes (Montero et al., 2026).</w:t>
      </w:r>
    </w:p>
    <w:p>
      <w:pPr>
        <w:spacing w:after="160" w:before="0" w:line="360"/>
        <w:jc w:val="both"/>
      </w:pPr>
      <w:r>
        <w:rPr>
          <w:rFonts w:ascii="Arial" w:cs="Arial" w:eastAsia="Arial" w:hAnsi="Arial"/>
          <w:b/>
          <w:bCs/>
          <w:sz w:val="24"/>
          <w:szCs w:val="24"/>
        </w:rPr>
        <w:t xml:space="preserve">Justificación.</w:t>
      </w:r>
      <w:r>
        <w:rPr>
          <w:rFonts w:ascii="Arial" w:cs="Arial" w:eastAsia="Arial" w:hAnsi="Arial"/>
          <w:sz w:val="24"/>
          <w:szCs w:val="24"/>
        </w:rPr>
        <w:t xml:space="preserve"> Elegí a China por dos razones. La primera es que Sun Tzu es, en la práctica, uno de los primeros autores de pensamiento estratégico, un tema que estudiaremos en la Unidad 5 y que hoy se aplica en los negocios para analizar la competencia y anticiparse a ella. La segunda es que seleccionar al personal por sus conocimientos, y no por recomendación o parentesco, es la base del reclutamiento moderno. En el área de informática esto es muy visible: las empresas aplican pruebas técnicas y evaluaciones de programación antes de contratar.</w:t>
      </w:r>
    </w:p>
    <w:p>
      <w:pPr>
        <w:pStyle w:val="Heading2"/>
        <w:keepNext/>
        <w:spacing w:after="160" w:before="240" w:line="360"/>
      </w:pPr>
      <w:r>
        <w:rPr>
          <w:rFonts w:ascii="Arial" w:cs="Arial" w:eastAsia="Arial" w:hAnsi="Arial"/>
          <w:b/>
          <w:bCs/>
          <w:color w:val="000000"/>
          <w:sz w:val="24"/>
          <w:szCs w:val="24"/>
        </w:rPr>
        <w:t xml:space="preserve">5. Roma: la delegación de autoridad y la estructura por niveles</w:t>
      </w:r>
    </w:p>
    <w:p>
      <w:pPr>
        <w:spacing w:after="160" w:before="0" w:line="360"/>
        <w:jc w:val="both"/>
      </w:pPr>
      <w:r>
        <w:rPr>
          <w:rFonts w:ascii="Arial" w:cs="Arial" w:eastAsia="Arial" w:hAnsi="Arial"/>
          <w:sz w:val="24"/>
          <w:szCs w:val="24"/>
        </w:rPr>
        <w:t xml:space="preserve">Roma llegó a controlar a una población aproximada de 50 millones de personas en un territorio muy extenso. Su estrategia fue la delegación sucesiva de autoridad: el imperio se dividió en 101 provincias, agrupadas en 13 diócesis y éstas en cuatro grandes divisiones geográficas. En el año 284 d. C., el emperador Diocleciano destacó el principio de gradación, es decir, la autoridad organizada por niveles (Montero et al., 2026).</w:t>
      </w:r>
    </w:p>
    <w:p>
      <w:pPr>
        <w:spacing w:after="160" w:before="0" w:line="360"/>
        <w:jc w:val="both"/>
      </w:pPr>
      <w:r>
        <w:rPr>
          <w:rFonts w:ascii="Arial" w:cs="Arial" w:eastAsia="Arial" w:hAnsi="Arial"/>
          <w:b/>
          <w:bCs/>
          <w:sz w:val="24"/>
          <w:szCs w:val="24"/>
        </w:rPr>
        <w:t xml:space="preserve">Justificación.</w:t>
      </w:r>
      <w:r>
        <w:rPr>
          <w:rFonts w:ascii="Arial" w:cs="Arial" w:eastAsia="Arial" w:hAnsi="Arial"/>
          <w:sz w:val="24"/>
          <w:szCs w:val="24"/>
        </w:rPr>
        <w:t xml:space="preserve"> La forma de organizarse de Roma es prácticamente la misma que usan hoy las grandes empresas y los gobiernos: una dirección general, direcciones regionales y oficinas locales, cada una con autoridad delegada. De aquí se derivan conceptos que aparecen en la teoría clásica, como la jerarquía, la unidad de mando y el tramo de control. Sin la delegación sería imposible administrar una organización con presencia en muchos lugares, como un banco o una cadena de tiendas.</w:t>
      </w:r>
    </w:p>
    <w:p>
      <w:pPr>
        <w:pStyle w:val="Heading1"/>
        <w:keepNext/>
        <w:spacing w:after="160" w:before="240" w:line="360"/>
      </w:pPr>
      <w:r>
        <w:rPr>
          <w:rFonts w:ascii="Arial" w:cs="Arial" w:eastAsia="Arial" w:hAnsi="Arial"/>
          <w:b/>
          <w:bCs/>
          <w:color w:val="000000"/>
          <w:sz w:val="26"/>
          <w:szCs w:val="26"/>
        </w:rPr>
        <w:t xml:space="preserve">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Civilización</w:t>
            </w:r>
          </w:p>
        </w:tc>
        <w:tc>
          <w:tcPr>
            <w:tcW w:type="dxa" w:w="35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Aportación</w:t>
            </w:r>
          </w:p>
        </w:tc>
        <w:tc>
          <w:tcPr>
            <w:tcW w:type="dxa" w:w="396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Cómo se aplica hoy</w:t>
            </w:r>
          </w:p>
        </w:tc>
      </w:tr>
      <w:tr>
        <w:tc>
          <w:tcPr>
            <w:tcW w:type="dxa" w:w="1900"/>
            <w:tcMar>
              <w:top w:type="dxa" w:w="60"/>
              <w:left w:type="dxa" w:w="100"/>
              <w:bottom w:type="dxa" w:w="60"/>
              <w:right w:type="dxa" w:w="100"/>
            </w:tcMar>
          </w:tcPr>
          <w:p>
            <w:pPr>
              <w:spacing w:line="276"/>
            </w:pPr>
            <w:r>
              <w:rPr>
                <w:rFonts w:ascii="Arial" w:cs="Arial" w:eastAsia="Arial" w:hAnsi="Arial"/>
                <w:b w:val="false"/>
                <w:bCs w:val="false"/>
                <w:sz w:val="20"/>
                <w:szCs w:val="20"/>
              </w:rPr>
              <w:t xml:space="preserve">Sumeria</w:t>
            </w:r>
          </w:p>
        </w:tc>
        <w:tc>
          <w:tcPr>
            <w:tcW w:type="dxa" w:w="3500"/>
            <w:tcMar>
              <w:top w:type="dxa" w:w="60"/>
              <w:left w:type="dxa" w:w="100"/>
              <w:bottom w:type="dxa" w:w="60"/>
              <w:right w:type="dxa" w:w="100"/>
            </w:tcMar>
          </w:tcPr>
          <w:p>
            <w:pPr>
              <w:spacing w:line="276"/>
            </w:pPr>
            <w:r>
              <w:rPr>
                <w:rFonts w:ascii="Arial" w:cs="Arial" w:eastAsia="Arial" w:hAnsi="Arial"/>
                <w:b w:val="false"/>
                <w:bCs w:val="false"/>
                <w:sz w:val="20"/>
                <w:szCs w:val="20"/>
              </w:rPr>
              <w:t xml:space="preserve">Registro escrito de transacciones</w:t>
            </w:r>
          </w:p>
        </w:tc>
        <w:tc>
          <w:tcPr>
            <w:tcW w:type="dxa" w:w="3960"/>
            <w:tcMar>
              <w:top w:type="dxa" w:w="60"/>
              <w:left w:type="dxa" w:w="100"/>
              <w:bottom w:type="dxa" w:w="60"/>
              <w:right w:type="dxa" w:w="100"/>
            </w:tcMar>
          </w:tcPr>
          <w:p>
            <w:pPr>
              <w:spacing w:line="276"/>
            </w:pPr>
            <w:r>
              <w:rPr>
                <w:rFonts w:ascii="Arial" w:cs="Arial" w:eastAsia="Arial" w:hAnsi="Arial"/>
                <w:b w:val="false"/>
                <w:bCs w:val="false"/>
                <w:sz w:val="20"/>
                <w:szCs w:val="20"/>
              </w:rPr>
              <w:t xml:space="preserve">Contabilidad, inventarios, bases de datos y sistemas de información</w:t>
            </w:r>
          </w:p>
        </w:tc>
      </w:tr>
      <w:tr>
        <w:tc>
          <w:tcPr>
            <w:tcW w:type="dxa" w:w="1900"/>
            <w:tcMar>
              <w:top w:type="dxa" w:w="60"/>
              <w:left w:type="dxa" w:w="100"/>
              <w:bottom w:type="dxa" w:w="60"/>
              <w:right w:type="dxa" w:w="100"/>
            </w:tcMar>
          </w:tcPr>
          <w:p>
            <w:pPr>
              <w:spacing w:line="276"/>
            </w:pPr>
            <w:r>
              <w:rPr>
                <w:rFonts w:ascii="Arial" w:cs="Arial" w:eastAsia="Arial" w:hAnsi="Arial"/>
                <w:b w:val="false"/>
                <w:bCs w:val="false"/>
                <w:sz w:val="20"/>
                <w:szCs w:val="20"/>
              </w:rPr>
              <w:t xml:space="preserve">Egipto</w:t>
            </w:r>
          </w:p>
        </w:tc>
        <w:tc>
          <w:tcPr>
            <w:tcW w:type="dxa" w:w="3500"/>
            <w:tcMar>
              <w:top w:type="dxa" w:w="60"/>
              <w:left w:type="dxa" w:w="100"/>
              <w:bottom w:type="dxa" w:w="60"/>
              <w:right w:type="dxa" w:w="100"/>
            </w:tcMar>
          </w:tcPr>
          <w:p>
            <w:pPr>
              <w:spacing w:line="276"/>
            </w:pPr>
            <w:r>
              <w:rPr>
                <w:rFonts w:ascii="Arial" w:cs="Arial" w:eastAsia="Arial" w:hAnsi="Arial"/>
                <w:b w:val="false"/>
                <w:bCs w:val="false"/>
                <w:sz w:val="20"/>
                <w:szCs w:val="20"/>
              </w:rPr>
              <w:t xml:space="preserve">Planeación, organización y control de grandes obras</w:t>
            </w:r>
          </w:p>
        </w:tc>
        <w:tc>
          <w:tcPr>
            <w:tcW w:type="dxa" w:w="3960"/>
            <w:tcMar>
              <w:top w:type="dxa" w:w="60"/>
              <w:left w:type="dxa" w:w="100"/>
              <w:bottom w:type="dxa" w:w="60"/>
              <w:right w:type="dxa" w:w="100"/>
            </w:tcMar>
          </w:tcPr>
          <w:p>
            <w:pPr>
              <w:spacing w:line="276"/>
            </w:pPr>
            <w:r>
              <w:rPr>
                <w:rFonts w:ascii="Arial" w:cs="Arial" w:eastAsia="Arial" w:hAnsi="Arial"/>
                <w:b w:val="false"/>
                <w:bCs w:val="false"/>
                <w:sz w:val="20"/>
                <w:szCs w:val="20"/>
              </w:rPr>
              <w:t xml:space="preserve">Administración de proyectos (Gantt, PERT/CPM)</w:t>
            </w:r>
          </w:p>
        </w:tc>
      </w:tr>
      <w:tr>
        <w:tc>
          <w:tcPr>
            <w:tcW w:type="dxa" w:w="1900"/>
            <w:tcMar>
              <w:top w:type="dxa" w:w="60"/>
              <w:left w:type="dxa" w:w="100"/>
              <w:bottom w:type="dxa" w:w="60"/>
              <w:right w:type="dxa" w:w="100"/>
            </w:tcMar>
          </w:tcPr>
          <w:p>
            <w:pPr>
              <w:spacing w:line="276"/>
            </w:pPr>
            <w:r>
              <w:rPr>
                <w:rFonts w:ascii="Arial" w:cs="Arial" w:eastAsia="Arial" w:hAnsi="Arial"/>
                <w:b w:val="false"/>
                <w:bCs w:val="false"/>
                <w:sz w:val="20"/>
                <w:szCs w:val="20"/>
              </w:rPr>
              <w:t xml:space="preserve">Babilonia</w:t>
            </w:r>
          </w:p>
        </w:tc>
        <w:tc>
          <w:tcPr>
            <w:tcW w:type="dxa" w:w="3500"/>
            <w:tcMar>
              <w:top w:type="dxa" w:w="60"/>
              <w:left w:type="dxa" w:w="100"/>
              <w:bottom w:type="dxa" w:w="60"/>
              <w:right w:type="dxa" w:w="100"/>
            </w:tcMar>
          </w:tcPr>
          <w:p>
            <w:pPr>
              <w:spacing w:line="276"/>
            </w:pPr>
            <w:r>
              <w:rPr>
                <w:rFonts w:ascii="Arial" w:cs="Arial" w:eastAsia="Arial" w:hAnsi="Arial"/>
                <w:b w:val="false"/>
                <w:bCs w:val="false"/>
                <w:sz w:val="20"/>
                <w:szCs w:val="20"/>
              </w:rPr>
              <w:t xml:space="preserve">Código de Hammurabi; control de producción e incentivos</w:t>
            </w:r>
          </w:p>
        </w:tc>
        <w:tc>
          <w:tcPr>
            <w:tcW w:type="dxa" w:w="3960"/>
            <w:tcMar>
              <w:top w:type="dxa" w:w="60"/>
              <w:left w:type="dxa" w:w="100"/>
              <w:bottom w:type="dxa" w:w="60"/>
              <w:right w:type="dxa" w:w="100"/>
            </w:tcMar>
          </w:tcPr>
          <w:p>
            <w:pPr>
              <w:spacing w:line="276"/>
            </w:pPr>
            <w:r>
              <w:rPr>
                <w:rFonts w:ascii="Arial" w:cs="Arial" w:eastAsia="Arial" w:hAnsi="Arial"/>
                <w:b w:val="false"/>
                <w:bCs w:val="false"/>
                <w:sz w:val="20"/>
                <w:szCs w:val="20"/>
              </w:rPr>
              <w:t xml:space="preserve">Reglamentos, políticas, contratos y bonos por desempeño</w:t>
            </w:r>
          </w:p>
        </w:tc>
      </w:tr>
      <w:tr>
        <w:tc>
          <w:tcPr>
            <w:tcW w:type="dxa" w:w="1900"/>
            <w:tcMar>
              <w:top w:type="dxa" w:w="60"/>
              <w:left w:type="dxa" w:w="100"/>
              <w:bottom w:type="dxa" w:w="60"/>
              <w:right w:type="dxa" w:w="100"/>
            </w:tcMar>
          </w:tcPr>
          <w:p>
            <w:pPr>
              <w:spacing w:line="276"/>
            </w:pPr>
            <w:r>
              <w:rPr>
                <w:rFonts w:ascii="Arial" w:cs="Arial" w:eastAsia="Arial" w:hAnsi="Arial"/>
                <w:b w:val="false"/>
                <w:bCs w:val="false"/>
                <w:sz w:val="20"/>
                <w:szCs w:val="20"/>
              </w:rPr>
              <w:t xml:space="preserve">China</w:t>
            </w:r>
          </w:p>
        </w:tc>
        <w:tc>
          <w:tcPr>
            <w:tcW w:type="dxa" w:w="3500"/>
            <w:tcMar>
              <w:top w:type="dxa" w:w="60"/>
              <w:left w:type="dxa" w:w="100"/>
              <w:bottom w:type="dxa" w:w="60"/>
              <w:right w:type="dxa" w:w="100"/>
            </w:tcMar>
          </w:tcPr>
          <w:p>
            <w:pPr>
              <w:spacing w:line="276"/>
            </w:pPr>
            <w:r>
              <w:rPr>
                <w:rFonts w:ascii="Arial" w:cs="Arial" w:eastAsia="Arial" w:hAnsi="Arial"/>
                <w:b w:val="false"/>
                <w:bCs w:val="false"/>
                <w:sz w:val="20"/>
                <w:szCs w:val="20"/>
              </w:rPr>
              <w:t xml:space="preserve">Planeación (Sun Tzu) y selección por exámenes</w:t>
            </w:r>
          </w:p>
        </w:tc>
        <w:tc>
          <w:tcPr>
            <w:tcW w:type="dxa" w:w="3960"/>
            <w:tcMar>
              <w:top w:type="dxa" w:w="60"/>
              <w:left w:type="dxa" w:w="100"/>
              <w:bottom w:type="dxa" w:w="60"/>
              <w:right w:type="dxa" w:w="100"/>
            </w:tcMar>
          </w:tcPr>
          <w:p>
            <w:pPr>
              <w:spacing w:line="276"/>
            </w:pPr>
            <w:r>
              <w:rPr>
                <w:rFonts w:ascii="Arial" w:cs="Arial" w:eastAsia="Arial" w:hAnsi="Arial"/>
                <w:b w:val="false"/>
                <w:bCs w:val="false"/>
                <w:sz w:val="20"/>
                <w:szCs w:val="20"/>
              </w:rPr>
              <w:t xml:space="preserve">Planeación estratégica y reclutamiento con pruebas</w:t>
            </w:r>
          </w:p>
        </w:tc>
      </w:tr>
      <w:tr>
        <w:tc>
          <w:tcPr>
            <w:tcW w:type="dxa" w:w="1900"/>
            <w:tcMar>
              <w:top w:type="dxa" w:w="60"/>
              <w:left w:type="dxa" w:w="100"/>
              <w:bottom w:type="dxa" w:w="60"/>
              <w:right w:type="dxa" w:w="100"/>
            </w:tcMar>
          </w:tcPr>
          <w:p>
            <w:pPr>
              <w:spacing w:line="276"/>
            </w:pPr>
            <w:r>
              <w:rPr>
                <w:rFonts w:ascii="Arial" w:cs="Arial" w:eastAsia="Arial" w:hAnsi="Arial"/>
                <w:b w:val="false"/>
                <w:bCs w:val="false"/>
                <w:sz w:val="20"/>
                <w:szCs w:val="20"/>
              </w:rPr>
              <w:t xml:space="preserve">Roma</w:t>
            </w:r>
          </w:p>
        </w:tc>
        <w:tc>
          <w:tcPr>
            <w:tcW w:type="dxa" w:w="3500"/>
            <w:tcMar>
              <w:top w:type="dxa" w:w="60"/>
              <w:left w:type="dxa" w:w="100"/>
              <w:bottom w:type="dxa" w:w="60"/>
              <w:right w:type="dxa" w:w="100"/>
            </w:tcMar>
          </w:tcPr>
          <w:p>
            <w:pPr>
              <w:spacing w:line="276"/>
            </w:pPr>
            <w:r>
              <w:rPr>
                <w:rFonts w:ascii="Arial" w:cs="Arial" w:eastAsia="Arial" w:hAnsi="Arial"/>
                <w:b w:val="false"/>
                <w:bCs w:val="false"/>
                <w:sz w:val="20"/>
                <w:szCs w:val="20"/>
              </w:rPr>
              <w:t xml:space="preserve">Delegación de autoridad y gradación</w:t>
            </w:r>
          </w:p>
        </w:tc>
        <w:tc>
          <w:tcPr>
            <w:tcW w:type="dxa" w:w="3960"/>
            <w:tcMar>
              <w:top w:type="dxa" w:w="60"/>
              <w:left w:type="dxa" w:w="100"/>
              <w:bottom w:type="dxa" w:w="60"/>
              <w:right w:type="dxa" w:w="100"/>
            </w:tcMar>
          </w:tcPr>
          <w:p>
            <w:pPr>
              <w:spacing w:line="276"/>
            </w:pPr>
            <w:r>
              <w:rPr>
                <w:rFonts w:ascii="Arial" w:cs="Arial" w:eastAsia="Arial" w:hAnsi="Arial"/>
                <w:b w:val="false"/>
                <w:bCs w:val="false"/>
                <w:sz w:val="20"/>
                <w:szCs w:val="20"/>
              </w:rPr>
              <w:t xml:space="preserve">Estructuras jerárquicas y divisionales</w:t>
            </w:r>
          </w:p>
        </w:tc>
      </w:tr>
    </w:tbl>
    <w:p>
      <w:pPr>
        <w:spacing w:after="120" w:before="0" w:line="360"/>
        <w:jc w:val="both"/>
      </w:pPr>
    </w:p>
    <w:p>
      <w:pPr>
        <w:pStyle w:val="Heading1"/>
        <w:keepNext/>
        <w:spacing w:after="160" w:before="240" w:line="360"/>
      </w:pPr>
      <w:r>
        <w:rPr>
          <w:rFonts w:ascii="Arial" w:cs="Arial" w:eastAsia="Arial" w:hAnsi="Arial"/>
          <w:b/>
          <w:bCs/>
          <w:color w:val="000000"/>
          <w:sz w:val="26"/>
          <w:szCs w:val="26"/>
        </w:rPr>
        <w:t xml:space="preserve">Conclusión</w:t>
      </w:r>
    </w:p>
    <w:p>
      <w:pPr>
        <w:spacing w:after="160" w:before="0" w:line="360"/>
        <w:jc w:val="both"/>
      </w:pPr>
      <w:r>
        <w:rPr>
          <w:rFonts w:ascii="Arial" w:cs="Arial" w:eastAsia="Arial" w:hAnsi="Arial"/>
          <w:sz w:val="24"/>
          <w:szCs w:val="24"/>
        </w:rPr>
        <w:t xml:space="preserve">Al realizar esta actividad me di cuenta de que muchas prácticas que parecen modernas en realidad tienen miles de años. Registrar las operaciones, planear antes de actuar, poner las reglas por escrito, elegir al personal por su capacidad y delegar autoridad por niveles son ideas que surgieron para resolver problemas muy concretos de las primeras civilizaciones, y que después la teoría administrativa ordenó y convirtió en principios. Por eso considero que estudiar la historia de la administración no es solo un repaso del pasado, sino una forma de entender de dónde viene lo que hoy hacen las organizaciones.</w:t>
      </w:r>
    </w:p>
    <w:p>
      <w:pPr>
        <w:spacing w:after="160" w:before="0" w:line="360"/>
        <w:jc w:val="both"/>
      </w:pPr>
      <w:r>
        <w:rPr>
          <w:rFonts w:ascii="Arial" w:cs="Arial" w:eastAsia="Arial" w:hAnsi="Arial"/>
          <w:sz w:val="24"/>
          <w:szCs w:val="24"/>
        </w:rPr>
        <w:t xml:space="preserve">La principal aportación de esta actividad, para mí, es la relación que encontré entre la administración y la informática. La aportación sumeria del registro de transacciones me hizo ver que los sistemas que desarrollaré en mi carrera cumplen la misma función que aquellos registros: guardar información confiable para que alguien pueda planear, decidir y controlar. Entender esto me ayudará a diseñar sistemas pensando en lo que realmente necesita la organización y no solo en la parte técnica.</w:t>
      </w:r>
    </w:p>
    <w:p>
      <w:pPr>
        <w:pStyle w:val="Heading1"/>
        <w:keepNext/>
        <w:spacing w:after="160" w:before="240" w:line="360"/>
      </w:pPr>
      <w:r>
        <w:rPr>
          <w:rFonts w:ascii="Arial" w:cs="Arial" w:eastAsia="Arial" w:hAnsi="Arial"/>
          <w:b/>
          <w:bCs/>
          <w:color w:val="000000"/>
          <w:sz w:val="26"/>
          <w:szCs w:val="26"/>
        </w:rPr>
        <w:t xml:space="preserve">Referencias</w:t>
      </w:r>
    </w:p>
    <w:p>
      <w:pPr>
        <w:spacing w:after="160" w:before="0" w:line="360"/>
        <w:ind w:left="720" w:hanging="720"/>
        <w:jc w:val="left"/>
      </w:pPr>
      <w:r>
        <w:rPr>
          <w:rFonts w:ascii="Arial" w:cs="Arial" w:eastAsia="Arial" w:hAnsi="Arial"/>
          <w:sz w:val="24"/>
          <w:szCs w:val="24"/>
        </w:rPr>
        <w:t xml:space="preserve">Chiavenato, I. (2019). </w:t>
      </w:r>
      <w:r>
        <w:rPr>
          <w:rFonts w:ascii="Arial" w:cs="Arial" w:eastAsia="Arial" w:hAnsi="Arial"/>
          <w:i/>
          <w:iCs/>
          <w:sz w:val="24"/>
          <w:szCs w:val="24"/>
        </w:rPr>
        <w:t xml:space="preserve">Introducción a la teoría general de la administración</w:t>
      </w:r>
      <w:r>
        <w:rPr>
          <w:rFonts w:ascii="Arial" w:cs="Arial" w:eastAsia="Arial" w:hAnsi="Arial"/>
          <w:sz w:val="24"/>
          <w:szCs w:val="24"/>
        </w:rPr>
        <w:t xml:space="preserve"> (10a ed.). McGraw-Hill.</w:t>
      </w:r>
    </w:p>
    <w:p>
      <w:pPr>
        <w:spacing w:after="160" w:before="0" w:line="360"/>
        <w:ind w:left="720" w:hanging="720"/>
        <w:jc w:val="left"/>
      </w:pPr>
      <w:r>
        <w:rPr>
          <w:rFonts w:ascii="Arial" w:cs="Arial" w:eastAsia="Arial" w:hAnsi="Arial"/>
          <w:sz w:val="24"/>
          <w:szCs w:val="24"/>
        </w:rPr>
        <w:t xml:space="preserve">George, C. S., Jr., y Álvarez, L. (2005). </w:t>
      </w:r>
      <w:r>
        <w:rPr>
          <w:rFonts w:ascii="Arial" w:cs="Arial" w:eastAsia="Arial" w:hAnsi="Arial"/>
          <w:i/>
          <w:iCs/>
          <w:sz w:val="24"/>
          <w:szCs w:val="24"/>
        </w:rPr>
        <w:t xml:space="preserve">Historia del pensamiento administrativo</w:t>
      </w:r>
      <w:r>
        <w:rPr>
          <w:rFonts w:ascii="Arial" w:cs="Arial" w:eastAsia="Arial" w:hAnsi="Arial"/>
          <w:sz w:val="24"/>
          <w:szCs w:val="24"/>
        </w:rPr>
        <w:t xml:space="preserve"> (2a ed.). Pearson Educación.</w:t>
      </w:r>
    </w:p>
    <w:p>
      <w:pPr>
        <w:spacing w:after="160" w:before="0" w:line="360"/>
        <w:ind w:left="720" w:hanging="720"/>
        <w:jc w:val="left"/>
      </w:pPr>
      <w:r>
        <w:rPr>
          <w:rFonts w:ascii="Arial" w:cs="Arial" w:eastAsia="Arial" w:hAnsi="Arial"/>
          <w:sz w:val="24"/>
          <w:szCs w:val="24"/>
        </w:rPr>
        <w:t xml:space="preserve">Montero Montiel, G., Hernández Mendoza, F., y Narcia Constandse, C. Y. (2026). </w:t>
      </w:r>
      <w:r>
        <w:rPr>
          <w:rFonts w:ascii="Arial" w:cs="Arial" w:eastAsia="Arial" w:hAnsi="Arial"/>
          <w:i/>
          <w:iCs/>
          <w:sz w:val="24"/>
          <w:szCs w:val="24"/>
        </w:rPr>
        <w:t xml:space="preserve">Administración</w:t>
      </w:r>
      <w:r>
        <w:rPr>
          <w:rFonts w:ascii="Arial" w:cs="Arial" w:eastAsia="Arial" w:hAnsi="Arial"/>
          <w:sz w:val="24"/>
          <w:szCs w:val="24"/>
        </w:rPr>
        <w:t xml:space="preserve"> [Apunte digital, Licenciatura en Informática, Plan de Estudios 2024]. Universidad Nacional Autónoma de México, Facultad de Contaduría y Administración.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2026-09-28T07:54:27.757Z</dcterms:created>
  <dcterms:modified xsi:type="dcterms:W3CDTF">2026-09-28T07:54:27.757Z</dcterms:modified>
</cp:coreProperties>
</file>

<file path=docProps/custom.xml><?xml version="1.0" encoding="utf-8"?>
<Properties xmlns="http://schemas.openxmlformats.org/officeDocument/2006/custom-properties" xmlns:vt="http://schemas.openxmlformats.org/officeDocument/2006/docPropsVTypes"/>
</file>