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¿Qué mostrará por pantalla el siguiente código?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EjemploExcepciones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static int devuelveNumero(int num)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(num % 2 == 0)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throw new Exception(“Lanzando excepción”);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 catch (Exception ex)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return 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 finally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 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System.out.println(devuelveNumero(1));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Siempre va a devolver 3 porque está en el bloque finally.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¿Cuál es el nombre en Java de la clase que define las excepciones, y de la que debe heredar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cualquier clase que queramos usar para representar una excepción?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color w:val="4a86e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¿Cuál es el nombre en Java de la clase que representa las excepciones que se producen al invocar un método de un objeto cuyo valor es null?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NullPointerException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¿Cuál es el nombre en Java de la clase que representa las excepciones que se producen al obtener un comportamiento anómalo en la entrada/salida de información?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color w:val="4a86e8"/>
          <w:rtl w:val="0"/>
        </w:rPr>
        <w:t xml:space="preserve">IOException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¿Qué nos aporta el método printStackTrace() sobre una excepción en Java?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color w:val="4a86e8"/>
          <w:rtl w:val="0"/>
        </w:rPr>
        <w:t xml:space="preserve">Imprime información detallada sobre dónde y cómo ocurrió una excepción, ayudando en la depuración al mostrar la cadena de métodos que llevó al error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