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7D" w:rsidRPr="00854693" w:rsidRDefault="00854693">
      <w:pPr>
        <w:rPr>
          <w:lang w:val="en-GB"/>
        </w:rPr>
      </w:pPr>
      <w:r w:rsidRPr="00854693">
        <w:rPr>
          <w:lang w:val="en-GB"/>
        </w:rPr>
        <w:t xml:space="preserve">Average Population </w:t>
      </w:r>
      <w:r w:rsidR="00201E7D" w:rsidRPr="00854693">
        <w:rPr>
          <w:lang w:val="en-GB"/>
        </w:rPr>
        <w:t xml:space="preserve">Vs Venue Data </w:t>
      </w:r>
      <w:r>
        <w:rPr>
          <w:lang w:val="en-GB"/>
        </w:rPr>
        <w:t xml:space="preserve">Analysis of </w:t>
      </w:r>
      <w:r w:rsidR="00201E7D" w:rsidRPr="00854693">
        <w:rPr>
          <w:lang w:val="en-GB"/>
        </w:rPr>
        <w:t xml:space="preserve">Madrid City. </w:t>
      </w:r>
    </w:p>
    <w:p w:rsidR="00201E7D" w:rsidRDefault="00854693">
      <w:pPr>
        <w:rPr>
          <w:lang w:val="en-GB"/>
        </w:rPr>
      </w:pPr>
      <w:r>
        <w:rPr>
          <w:lang w:val="en-GB"/>
        </w:rPr>
        <w:t>Average seniority vs Venue Data Analysis of Madrid City.</w:t>
      </w:r>
    </w:p>
    <w:p w:rsidR="00854693" w:rsidRDefault="00854693">
      <w:pPr>
        <w:rPr>
          <w:lang w:val="en-GB"/>
        </w:rPr>
      </w:pPr>
      <w:r>
        <w:rPr>
          <w:lang w:val="en-GB"/>
        </w:rPr>
        <w:t>Average Income vs Venue Data Analysis of Madrid City,</w:t>
      </w:r>
    </w:p>
    <w:p w:rsidR="004F6DC5" w:rsidRDefault="004F6DC5">
      <w:pPr>
        <w:rPr>
          <w:lang w:val="en-GB"/>
        </w:rPr>
      </w:pPr>
      <w:r>
        <w:rPr>
          <w:lang w:val="en-GB"/>
        </w:rPr>
        <w:t>Fuentes</w:t>
      </w:r>
    </w:p>
    <w:p w:rsidR="00414B24" w:rsidRDefault="00414B24">
      <w:pPr>
        <w:rPr>
          <w:lang w:val="en-GB"/>
        </w:rPr>
      </w:pPr>
    </w:p>
    <w:p w:rsidR="004F6DC5" w:rsidRDefault="00414B24">
      <w:pPr>
        <w:rPr>
          <w:lang w:val="en-GB"/>
        </w:rPr>
      </w:pPr>
      <w:proofErr w:type="spellStart"/>
      <w:r>
        <w:rPr>
          <w:lang w:val="en-GB"/>
        </w:rPr>
        <w:t>Renta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edad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Barrios</w:t>
      </w:r>
    </w:p>
    <w:p w:rsidR="00854693" w:rsidRPr="00007243" w:rsidRDefault="004F6DC5">
      <w:pPr>
        <w:rPr>
          <w:lang w:val="en-GB"/>
        </w:rPr>
      </w:pPr>
      <w:hyperlink r:id="rId5" w:history="1">
        <w:r w:rsidRPr="004F6DC5">
          <w:rPr>
            <w:rStyle w:val="Hipervnculo"/>
            <w:lang w:val="en-GB"/>
          </w:rPr>
          <w:t>http://portalestadistico.co</w:t>
        </w:r>
        <w:r w:rsidRPr="004F6DC5">
          <w:rPr>
            <w:rStyle w:val="Hipervnculo"/>
            <w:lang w:val="en-GB"/>
          </w:rPr>
          <w:t>m</w:t>
        </w:r>
        <w:r w:rsidRPr="004F6DC5">
          <w:rPr>
            <w:rStyle w:val="Hipervnculo"/>
            <w:lang w:val="en-GB"/>
          </w:rPr>
          <w:t>/municipioencifras/?pn=madrid&amp;pc=ZTV21&amp;idp=34&amp;idpl=1328&amp;idioma=</w:t>
        </w:r>
      </w:hyperlink>
    </w:p>
    <w:p w:rsidR="00607F92" w:rsidRDefault="00607F92">
      <w:hyperlink r:id="rId6" w:history="1">
        <w:r>
          <w:rPr>
            <w:rStyle w:val="Hipervnculo"/>
          </w:rPr>
          <w:t>http://centrodedescargas.cnig.es/Centro</w:t>
        </w:r>
        <w:r>
          <w:rPr>
            <w:rStyle w:val="Hipervnculo"/>
          </w:rPr>
          <w:t>D</w:t>
        </w:r>
        <w:r>
          <w:rPr>
            <w:rStyle w:val="Hipervnculo"/>
          </w:rPr>
          <w:t>escargas/index.jsp</w:t>
        </w:r>
      </w:hyperlink>
    </w:p>
    <w:p w:rsidR="00414B24" w:rsidRDefault="00414B24"/>
    <w:p w:rsidR="00414B24" w:rsidRDefault="00414B24">
      <w:r>
        <w:t>Madrid Barrios</w:t>
      </w:r>
    </w:p>
    <w:p w:rsidR="00007243" w:rsidRDefault="00007243">
      <w:hyperlink r:id="rId7" w:history="1">
        <w:r>
          <w:rPr>
            <w:rStyle w:val="Hipervnculo"/>
          </w:rPr>
          <w:t>https://es.wiki</w:t>
        </w:r>
        <w:r>
          <w:rPr>
            <w:rStyle w:val="Hipervnculo"/>
          </w:rPr>
          <w:t>p</w:t>
        </w:r>
        <w:r>
          <w:rPr>
            <w:rStyle w:val="Hipervnculo"/>
          </w:rPr>
          <w:t>edia.org/wiki/Anexo:Barrios_administrativos_de_Madrid</w:t>
        </w:r>
      </w:hyperlink>
    </w:p>
    <w:p w:rsidR="00414B24" w:rsidRDefault="00414B24"/>
    <w:p w:rsidR="00414B24" w:rsidRDefault="00414B24">
      <w:r>
        <w:t xml:space="preserve">Madrid </w:t>
      </w:r>
      <w:proofErr w:type="spellStart"/>
      <w:r>
        <w:t>Geojson</w:t>
      </w:r>
      <w:proofErr w:type="spellEnd"/>
    </w:p>
    <w:p w:rsidR="00414B24" w:rsidRDefault="00414B24">
      <w:hyperlink r:id="rId8" w:history="1">
        <w:r>
          <w:rPr>
            <w:rStyle w:val="Hipervnculo"/>
          </w:rPr>
          <w:t>https://github.com/codeforamerica/click_that_hood/tree/master/public/data</w:t>
        </w:r>
      </w:hyperlink>
    </w:p>
    <w:p w:rsidR="004F6DC5" w:rsidRDefault="004F6DC5"/>
    <w:p w:rsidR="004F6DC5" w:rsidRPr="00607F92" w:rsidRDefault="00414B24">
      <w:proofErr w:type="spellStart"/>
      <w:r>
        <w:t>Metadat</w:t>
      </w:r>
      <w:proofErr w:type="spellEnd"/>
      <w:r>
        <w:t xml:space="preserve"> Madrid</w:t>
      </w:r>
    </w:p>
    <w:p w:rsidR="00201E7D" w:rsidRPr="00607F92" w:rsidRDefault="00201E7D"/>
    <w:p w:rsidR="00201E7D" w:rsidRPr="00607F92" w:rsidRDefault="00201E7D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7511"/>
      </w:tblGrid>
      <w:tr w:rsidR="00EA62F0" w:rsidRPr="00EA62F0" w:rsidTr="00201E7D">
        <w:trPr>
          <w:trHeight w:val="525"/>
        </w:trPr>
        <w:tc>
          <w:tcPr>
            <w:tcW w:w="3739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525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Población</w:t>
            </w:r>
          </w:p>
        </w:tc>
        <w:tc>
          <w:tcPr>
            <w:tcW w:w="7511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3.266.126 personas en 2019, lo que supone una variación del 1,33% respecto al mismo periodo del año anterior</w:t>
            </w:r>
          </w:p>
        </w:tc>
      </w:tr>
      <w:tr w:rsidR="00EA62F0" w:rsidRPr="00EA62F0" w:rsidTr="00201E7D">
        <w:trPr>
          <w:trHeight w:val="525"/>
        </w:trPr>
        <w:tc>
          <w:tcPr>
            <w:tcW w:w="3739" w:type="dxa"/>
            <w:tcBorders>
              <w:right w:val="single" w:sz="6" w:space="0" w:color="FFFFFF"/>
            </w:tcBorders>
            <w:shd w:val="clear" w:color="auto" w:fill="F6F8F9"/>
            <w:tcMar>
              <w:top w:w="300" w:type="dxa"/>
              <w:left w:w="300" w:type="dxa"/>
              <w:bottom w:w="300" w:type="dxa"/>
              <w:right w:w="525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Paro registrado</w:t>
            </w:r>
          </w:p>
        </w:tc>
        <w:tc>
          <w:tcPr>
            <w:tcW w:w="7511" w:type="dxa"/>
            <w:tcBorders>
              <w:right w:val="single" w:sz="6" w:space="0" w:color="FFFFFF"/>
            </w:tcBorders>
            <w:shd w:val="clear" w:color="auto" w:fill="F6F8F9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172.670 personas en paro en marzo de 2020 (un 2,98% respecto al mismo mes del año anterior)</w:t>
            </w:r>
          </w:p>
        </w:tc>
      </w:tr>
      <w:tr w:rsidR="00EA62F0" w:rsidRPr="00EA62F0" w:rsidTr="00201E7D">
        <w:trPr>
          <w:trHeight w:val="525"/>
        </w:trPr>
        <w:tc>
          <w:tcPr>
            <w:tcW w:w="3739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525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Deuda pública del ayuntamiento</w:t>
            </w:r>
          </w:p>
        </w:tc>
        <w:tc>
          <w:tcPr>
            <w:tcW w:w="7511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2.761.694.000 euros (2018), lo que supone una variación del -19,33% con respecto al año anterior.  </w:t>
            </w:r>
          </w:p>
        </w:tc>
      </w:tr>
      <w:tr w:rsidR="00EA62F0" w:rsidRPr="00EA62F0" w:rsidTr="00201E7D">
        <w:trPr>
          <w:trHeight w:val="525"/>
        </w:trPr>
        <w:tc>
          <w:tcPr>
            <w:tcW w:w="3739" w:type="dxa"/>
            <w:tcBorders>
              <w:right w:val="single" w:sz="6" w:space="0" w:color="FFFFFF"/>
            </w:tcBorders>
            <w:shd w:val="clear" w:color="auto" w:fill="F6F8F9"/>
            <w:tcMar>
              <w:top w:w="300" w:type="dxa"/>
              <w:left w:w="300" w:type="dxa"/>
              <w:bottom w:w="300" w:type="dxa"/>
              <w:right w:w="525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Deuda pública per cápita</w:t>
            </w:r>
          </w:p>
        </w:tc>
        <w:tc>
          <w:tcPr>
            <w:tcW w:w="7511" w:type="dxa"/>
            <w:tcBorders>
              <w:right w:val="single" w:sz="6" w:space="0" w:color="FFFFFF"/>
            </w:tcBorders>
            <w:shd w:val="clear" w:color="auto" w:fill="F6F8F9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 0,86 euros per cápita</w:t>
            </w:r>
          </w:p>
        </w:tc>
      </w:tr>
      <w:tr w:rsidR="00EA62F0" w:rsidRPr="00EA62F0" w:rsidTr="00201E7D">
        <w:trPr>
          <w:trHeight w:val="525"/>
        </w:trPr>
        <w:tc>
          <w:tcPr>
            <w:tcW w:w="3739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525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lastRenderedPageBreak/>
              <w:t>Víctimas mortales en accidentes de tráfico</w:t>
            </w:r>
          </w:p>
        </w:tc>
        <w:tc>
          <w:tcPr>
            <w:tcW w:w="7511" w:type="dxa"/>
            <w:tcBorders>
              <w:right w:val="single" w:sz="6" w:space="0" w:color="FFFFFF"/>
            </w:tcBorders>
            <w:shd w:val="clear" w:color="auto" w:fill="EBF0F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A62F0" w:rsidRPr="00EA62F0" w:rsidRDefault="00EA62F0" w:rsidP="00EA6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EA62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49 personas fallecieron en las calles del municipio en 2017, según las últimas cifras de la DGT.</w:t>
            </w:r>
          </w:p>
        </w:tc>
      </w:tr>
    </w:tbl>
    <w:p w:rsidR="00D01640" w:rsidRDefault="00D01640">
      <w:bookmarkStart w:id="0" w:name="_GoBack"/>
      <w:bookmarkEnd w:id="0"/>
    </w:p>
    <w:sectPr w:rsidR="00D0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F0"/>
    <w:rsid w:val="00007243"/>
    <w:rsid w:val="00201E7D"/>
    <w:rsid w:val="00414B24"/>
    <w:rsid w:val="004F6DC5"/>
    <w:rsid w:val="00607F92"/>
    <w:rsid w:val="00854693"/>
    <w:rsid w:val="00D01640"/>
    <w:rsid w:val="00E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77FC"/>
  <w15:chartTrackingRefBased/>
  <w15:docId w15:val="{7747FDA3-20D3-410D-86CB-454E8124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A62F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F6D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foramerica/click_that_hood/tree/master/public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nexo:Barrios_administrativos_de_Madr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entrodedescargas.cnig.es/CentroDescargas/index.jsp" TargetMode="External"/><Relationship Id="rId5" Type="http://schemas.openxmlformats.org/officeDocument/2006/relationships/hyperlink" Target="http://portalestadistico.com/municipioencifras/?pn=madrid&amp;pc=ZTV21&amp;idp=34&amp;idpl=1328&amp;idioma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1239ecc3-00e0-482b-a8a4-82e46943bfcc" value=""/>
</sisl>
</file>

<file path=customXml/itemProps1.xml><?xml version="1.0" encoding="utf-8"?>
<ds:datastoreItem xmlns:ds="http://schemas.openxmlformats.org/officeDocument/2006/customXml" ds:itemID="{D134B0B1-175A-460E-9BA1-63C977CF9F4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MANFREDINI Mauro (CNH Industrial)</dc:creator>
  <cp:keywords/>
  <dc:description/>
  <cp:lastModifiedBy>PEREZ MANFREDINI Mauro (CNH Industrial)</cp:lastModifiedBy>
  <cp:revision>1</cp:revision>
  <dcterms:created xsi:type="dcterms:W3CDTF">2020-06-18T09:50:00Z</dcterms:created>
  <dcterms:modified xsi:type="dcterms:W3CDTF">2020-06-18T12:20:00Z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ab964adf-5a88-45b5-b7de-9a3227ab3c7a</vt:lpwstr>
  </property>
  <property fmtid="{D5CDD505-2E9C-101B-9397-08002B2CF9AE}" pid="3" name="bjSaver">
    <vt:lpwstr>+PyFwgLIY8K2dICkaIOCrTRb0GH5wOCh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uid="1239ecc3-00e0-482b-a8a4-82e46943bfcc" value="" /&gt;&lt;/sisl&gt;</vt:lpwstr>
  </property>
  <property fmtid="{D5CDD505-2E9C-101B-9397-08002B2CF9AE}" pid="6" name="bjDocumentSecurityLabel">
    <vt:lpwstr>CNH Industrial: PUBLIC [No prejudice to Company from disclosure.]</vt:lpwstr>
  </property>
  <property fmtid="{D5CDD505-2E9C-101B-9397-08002B2CF9AE}" pid="7" name="CNH-LabelledBy:">
    <vt:lpwstr>F54750A,18/06/2020 14:20:29,PUBLIC</vt:lpwstr>
  </property>
  <property fmtid="{D5CDD505-2E9C-101B-9397-08002B2CF9AE}" pid="8" name="CNH-Classification">
    <vt:lpwstr>[PUBLIC]</vt:lpwstr>
  </property>
</Properties>
</file>