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509EE" w14:textId="29EEE053" w:rsidR="00C7610F" w:rsidRDefault="00C7610F">
      <w:r>
        <w:t>Test 103</w:t>
      </w:r>
    </w:p>
    <w:p w14:paraId="1BE9E9AA" w14:textId="77777777" w:rsidR="00C7610F" w:rsidRDefault="00C7610F"/>
    <w:p w14:paraId="16B6694E" w14:textId="0FC10133" w:rsidR="00C7610F" w:rsidRDefault="00C7610F">
      <w:r>
        <w:t>1a</w:t>
      </w:r>
      <w:r>
        <w:tab/>
        <w:t>2b</w:t>
      </w:r>
      <w:r>
        <w:tab/>
        <w:t>3d</w:t>
      </w:r>
      <w:r>
        <w:tab/>
        <w:t>4c</w:t>
      </w:r>
      <w:r>
        <w:tab/>
        <w:t>5b</w:t>
      </w:r>
      <w:r>
        <w:tab/>
        <w:t>6c</w:t>
      </w:r>
      <w:r>
        <w:tab/>
        <w:t>7c</w:t>
      </w:r>
      <w:r>
        <w:tab/>
        <w:t>8ª</w:t>
      </w:r>
      <w:r>
        <w:tab/>
        <w:t>9b</w:t>
      </w:r>
      <w:r>
        <w:tab/>
        <w:t>10c</w:t>
      </w:r>
    </w:p>
    <w:p w14:paraId="109FA65C" w14:textId="77777777" w:rsidR="00C7610F" w:rsidRDefault="00C7610F"/>
    <w:p w14:paraId="1E3559F6" w14:textId="2A193DD1" w:rsidR="00C7610F" w:rsidRDefault="00C7610F" w:rsidP="00C7610F">
      <w:r>
        <w:t>7</w:t>
      </w:r>
    </w:p>
    <w:p w14:paraId="3B6ED501" w14:textId="43A381C6" w:rsidR="00C7610F" w:rsidRDefault="00C7610F" w:rsidP="00C7610F">
      <w:r w:rsidRPr="00C7610F">
        <w:t>Un conato de emergencia es un incidente inicial de riesgo que no escala a una emergencia mayor gracias a una rápida intervención.</w:t>
      </w:r>
    </w:p>
    <w:p w14:paraId="38204185" w14:textId="77777777" w:rsidR="00C7610F" w:rsidRDefault="00C7610F" w:rsidP="00C7610F"/>
    <w:p w14:paraId="31F058BE" w14:textId="6763707A" w:rsidR="00C7610F" w:rsidRDefault="00C7610F" w:rsidP="00C7610F">
      <w:r>
        <w:t>11</w:t>
      </w:r>
    </w:p>
    <w:p w14:paraId="3D2B29CE" w14:textId="77777777" w:rsidR="00C7610F" w:rsidRDefault="00C7610F" w:rsidP="00C7610F"/>
    <w:p w14:paraId="72FF41D4" w14:textId="11DFFB5B" w:rsidR="00C7610F" w:rsidRDefault="00C7610F" w:rsidP="00C7610F">
      <w:r>
        <w:t>9% cuello, 7% brazo izquierdo, 2% mano derecha, 1% genitales</w:t>
      </w:r>
    </w:p>
    <w:p w14:paraId="06682D08" w14:textId="65822EEE" w:rsidR="00C7610F" w:rsidRDefault="00C7610F" w:rsidP="00C7610F">
      <w:r>
        <w:t>El total seria 19%.</w:t>
      </w:r>
    </w:p>
    <w:p w14:paraId="53DAC6D9" w14:textId="77777777" w:rsidR="00C7610F" w:rsidRDefault="00C7610F" w:rsidP="00C7610F"/>
    <w:p w14:paraId="4A2A83EF" w14:textId="1340781B" w:rsidR="00C7610F" w:rsidRDefault="00C7610F" w:rsidP="00C7610F">
      <w:r>
        <w:t>12.</w:t>
      </w:r>
    </w:p>
    <w:p w14:paraId="2BB1B233" w14:textId="728E74A4" w:rsidR="00C7610F" w:rsidRDefault="00C7610F" w:rsidP="00C7610F">
      <w:r>
        <w:t>a) Correcto</w:t>
      </w:r>
      <w:r>
        <w:tab/>
        <w:t>b) Correcto</w:t>
      </w:r>
      <w:r>
        <w:tab/>
        <w:t>c) Incorrecto</w:t>
      </w:r>
      <w:r>
        <w:tab/>
        <w:t>d) Incorrecto    e) Correcto</w:t>
      </w:r>
      <w:r>
        <w:tab/>
        <w:t>f) Correcto</w:t>
      </w:r>
    </w:p>
    <w:p w14:paraId="35E3BC9C" w14:textId="77777777" w:rsidR="00C7610F" w:rsidRDefault="00C7610F" w:rsidP="00C7610F"/>
    <w:p w14:paraId="727D4A5D" w14:textId="091B5AD7" w:rsidR="00C7610F" w:rsidRDefault="00C7610F" w:rsidP="00C7610F">
      <w:r>
        <w:t>10.</w:t>
      </w:r>
    </w:p>
    <w:p w14:paraId="2264D8C3" w14:textId="01547393" w:rsidR="00C7610F" w:rsidRDefault="00A412CC" w:rsidP="00C7610F">
      <w:r>
        <w:t>a) Leve   b) Leve   c) Leve    d) Grave    e) Muy grave   f) Leve</w:t>
      </w:r>
    </w:p>
    <w:p w14:paraId="1E702EC5" w14:textId="77777777" w:rsidR="00A412CC" w:rsidRDefault="00A412CC" w:rsidP="00C7610F"/>
    <w:p w14:paraId="4C96D49C" w14:textId="1D4A1C63" w:rsidR="00A412CC" w:rsidRDefault="00A412CC" w:rsidP="00C7610F">
      <w:r>
        <w:t xml:space="preserve">9. </w:t>
      </w:r>
    </w:p>
    <w:p w14:paraId="13E66591" w14:textId="17630AFF" w:rsidR="00A412CC" w:rsidRDefault="00A412CC" w:rsidP="00C7610F">
      <w:r>
        <w:t xml:space="preserve"> Para este ejercicio vamos a usar números del 1 al 4 para adjudicar a cada caso un valor. El 1 será el más urgente y el 4 el menos.</w:t>
      </w:r>
    </w:p>
    <w:p w14:paraId="1BD748FF" w14:textId="77777777" w:rsidR="00A412CC" w:rsidRDefault="00A412CC" w:rsidP="00A412CC">
      <w:r w:rsidRPr="00A412CC">
        <w:drawing>
          <wp:inline distT="0" distB="0" distL="0" distR="0" wp14:anchorId="66E85D5D" wp14:editId="2C3CB9DD">
            <wp:extent cx="3191320" cy="1800476"/>
            <wp:effectExtent l="0" t="0" r="9525" b="9525"/>
            <wp:docPr id="286180687" name="Imagen 1" descr="Interfaz de usuario gráfica, Diagram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80687" name="Imagen 1" descr="Interfaz de usuario gráfica, Diagrama, Texto, Aplicación, Correo electrónico&#10;&#10;Descripción generada automáticamente"/>
                    <pic:cNvPicPr/>
                  </pic:nvPicPr>
                  <pic:blipFill>
                    <a:blip r:embed="rId5"/>
                    <a:stretch>
                      <a:fillRect/>
                    </a:stretch>
                  </pic:blipFill>
                  <pic:spPr>
                    <a:xfrm>
                      <a:off x="0" y="0"/>
                      <a:ext cx="3191320" cy="1800476"/>
                    </a:xfrm>
                    <a:prstGeom prst="rect">
                      <a:avLst/>
                    </a:prstGeom>
                  </pic:spPr>
                </pic:pic>
              </a:graphicData>
            </a:graphic>
          </wp:inline>
        </w:drawing>
      </w:r>
    </w:p>
    <w:p w14:paraId="2F008D00" w14:textId="02106034" w:rsidR="00A412CC" w:rsidRDefault="001164E3" w:rsidP="001164E3">
      <w:pPr>
        <w:pStyle w:val="Prrafodelista"/>
      </w:pPr>
      <w:r>
        <w:lastRenderedPageBreak/>
        <w:t>a)</w:t>
      </w:r>
      <w:r w:rsidR="00A412CC">
        <w:t>3</w:t>
      </w:r>
      <w:r w:rsidR="00A412CC">
        <w:tab/>
        <w:t>b)1</w:t>
      </w:r>
      <w:r w:rsidR="00A412CC">
        <w:tab/>
        <w:t>c)3</w:t>
      </w:r>
      <w:r w:rsidR="00A412CC">
        <w:tab/>
        <w:t>d)1</w:t>
      </w:r>
      <w:r w:rsidR="00A412CC">
        <w:tab/>
        <w:t>e)1</w:t>
      </w:r>
      <w:r w:rsidR="00A412CC">
        <w:tab/>
        <w:t>f)4</w:t>
      </w:r>
      <w:r w:rsidR="00A412CC">
        <w:tab/>
        <w:t>g)</w:t>
      </w:r>
      <w:r>
        <w:t>2</w:t>
      </w:r>
      <w:r w:rsidR="00A412CC">
        <w:tab/>
        <w:t>h)3</w:t>
      </w:r>
      <w:r w:rsidR="00A412CC">
        <w:tab/>
        <w:t>i)2</w:t>
      </w:r>
      <w:r w:rsidR="00A412CC">
        <w:tab/>
        <w:t>j)3</w:t>
      </w:r>
      <w:r w:rsidR="00A412CC">
        <w:tab/>
        <w:t>k)1</w:t>
      </w:r>
    </w:p>
    <w:p w14:paraId="7CF54041" w14:textId="605B70BB" w:rsidR="00A412CC" w:rsidRDefault="00A412CC" w:rsidP="001164E3">
      <w:pPr>
        <w:ind w:left="360" w:firstLine="348"/>
      </w:pPr>
      <w:r>
        <w:t>l)3</w:t>
      </w:r>
      <w:r>
        <w:tab/>
        <w:t xml:space="preserve">m)1 </w:t>
      </w:r>
      <w:r>
        <w:tab/>
        <w:t>n)1</w:t>
      </w:r>
    </w:p>
    <w:p w14:paraId="28E5A362" w14:textId="77777777" w:rsidR="001164E3" w:rsidRDefault="001164E3" w:rsidP="001164E3">
      <w:pPr>
        <w:ind w:left="360" w:firstLine="348"/>
      </w:pPr>
    </w:p>
    <w:p w14:paraId="4CA585E5" w14:textId="15E63B32" w:rsidR="001164E3" w:rsidRDefault="001164E3" w:rsidP="001164E3">
      <w:pPr>
        <w:ind w:left="360" w:firstLine="348"/>
      </w:pPr>
      <w:r>
        <w:t xml:space="preserve">4. </w:t>
      </w:r>
    </w:p>
    <w:p w14:paraId="21C99D1B" w14:textId="7980E640" w:rsidR="001164E3" w:rsidRDefault="001164E3" w:rsidP="001164E3">
      <w:pPr>
        <w:ind w:left="360" w:firstLine="348"/>
      </w:pPr>
      <w:r w:rsidRPr="001164E3">
        <w:t>Las revisiones periódicas del plan de autoprotección garantizan su actualización, corrigen fallos, aseguran el cumplimiento legal y mejoran la preparación del personal y los recursos ante emergencias.</w:t>
      </w:r>
    </w:p>
    <w:p w14:paraId="7B50986B" w14:textId="77777777" w:rsidR="001164E3" w:rsidRDefault="001164E3" w:rsidP="001164E3">
      <w:pPr>
        <w:ind w:left="360" w:firstLine="348"/>
      </w:pPr>
    </w:p>
    <w:p w14:paraId="7BB6C6FF" w14:textId="640237D9" w:rsidR="001164E3" w:rsidRDefault="001164E3" w:rsidP="001164E3">
      <w:pPr>
        <w:ind w:left="360" w:firstLine="348"/>
      </w:pPr>
      <w:r>
        <w:t>6.</w:t>
      </w:r>
    </w:p>
    <w:p w14:paraId="69AB791C" w14:textId="3FC35F03" w:rsidR="001164E3" w:rsidRDefault="001164E3" w:rsidP="001164E3">
      <w:pPr>
        <w:ind w:left="360" w:firstLine="348"/>
      </w:pPr>
      <w:r w:rsidRPr="001164E3">
        <w:t>La unidad de mando externa coordina recursos, centraliza decisiones, evalúa riesgos y garantiza una respuesta eficiente. Su experiencia técnica y visión global minimizan impactos, optimizan tiempos y aseguran la correcta ejecución del plan de emergencia</w:t>
      </w:r>
      <w:r>
        <w:t>.</w:t>
      </w:r>
    </w:p>
    <w:p w14:paraId="1717CC29" w14:textId="77777777" w:rsidR="001164E3" w:rsidRDefault="001164E3" w:rsidP="001164E3">
      <w:pPr>
        <w:ind w:left="360" w:firstLine="348"/>
      </w:pPr>
    </w:p>
    <w:p w14:paraId="27486FEA" w14:textId="38633F31" w:rsidR="001164E3" w:rsidRDefault="001164E3" w:rsidP="001164E3">
      <w:pPr>
        <w:ind w:left="360" w:firstLine="348"/>
      </w:pPr>
      <w:r>
        <w:t>5.</w:t>
      </w:r>
    </w:p>
    <w:p w14:paraId="79343728" w14:textId="62D161DA" w:rsidR="001164E3" w:rsidRDefault="001164E3" w:rsidP="001164E3">
      <w:pPr>
        <w:ind w:left="360" w:firstLine="348"/>
      </w:pPr>
      <w:r w:rsidRPr="001164E3">
        <w:t>Las empresas colaboran con los servicios de protección civil durante emergencias proporcionando recursos, infraestructura y apoyo logístico, asegurando la continuidad de operaciones esenciales y ayudando en la coordinación de evacuaciones, atención médica y distribución de suministros, según sea necesario.</w:t>
      </w:r>
    </w:p>
    <w:p w14:paraId="553953CC" w14:textId="77777777" w:rsidR="001164E3" w:rsidRDefault="001164E3" w:rsidP="001164E3">
      <w:pPr>
        <w:ind w:left="360" w:firstLine="348"/>
      </w:pPr>
    </w:p>
    <w:p w14:paraId="15BD7EF8" w14:textId="5DEFDD4B" w:rsidR="001164E3" w:rsidRDefault="001164E3" w:rsidP="001164E3">
      <w:pPr>
        <w:ind w:left="360" w:firstLine="348"/>
      </w:pPr>
      <w:r>
        <w:t>2.</w:t>
      </w:r>
    </w:p>
    <w:p w14:paraId="449A90EB" w14:textId="0DA3CD76" w:rsidR="001164E3" w:rsidRDefault="001164E3" w:rsidP="001164E3">
      <w:pPr>
        <w:ind w:left="360" w:firstLine="348"/>
      </w:pPr>
      <w:r w:rsidRPr="001164E3">
        <w:t>Es necesario realizar un análisis y evaluación de riesgos para identificar posibles amenazas tanto internas como externas que puedan afectar la seguridad, operatividad y estabilidad de la empresa. Esto permite implementar medidas preventivas, optimizar recursos y garantizar la continuidad del negocio frente a emergencias.</w:t>
      </w:r>
    </w:p>
    <w:p w14:paraId="39BC1A6F" w14:textId="77777777" w:rsidR="001164E3" w:rsidRDefault="001164E3" w:rsidP="001164E3">
      <w:pPr>
        <w:ind w:left="360" w:firstLine="348"/>
      </w:pPr>
    </w:p>
    <w:p w14:paraId="6D19C0B1" w14:textId="54EFA976" w:rsidR="001164E3" w:rsidRDefault="001164E3" w:rsidP="001164E3">
      <w:pPr>
        <w:ind w:left="360" w:firstLine="348"/>
      </w:pPr>
      <w:r>
        <w:t xml:space="preserve">3. </w:t>
      </w:r>
    </w:p>
    <w:p w14:paraId="3676B25F" w14:textId="77777777" w:rsidR="001164E3" w:rsidRDefault="001164E3" w:rsidP="001164E3">
      <w:pPr>
        <w:ind w:left="360" w:firstLine="348"/>
      </w:pPr>
    </w:p>
    <w:p w14:paraId="2BDC8DDA" w14:textId="248EF435" w:rsidR="001164E3" w:rsidRDefault="001164E3" w:rsidP="001164E3">
      <w:pPr>
        <w:ind w:left="360" w:firstLine="348"/>
      </w:pPr>
      <w:r w:rsidRPr="001164E3">
        <w:t>Un plan de actuación ante emergencias es crucial para garantizar respuestas rápidas y coordinadas, minimizando daños, protegiendo vidas y asegurando la continuidad operativa en diversos escenarios de crisis.</w:t>
      </w:r>
    </w:p>
    <w:p w14:paraId="3F9B8FA5" w14:textId="699827FE" w:rsidR="001164E3" w:rsidRDefault="001164E3" w:rsidP="001164E3">
      <w:pPr>
        <w:ind w:left="360" w:firstLine="348"/>
      </w:pPr>
      <w:r>
        <w:lastRenderedPageBreak/>
        <w:t>1.</w:t>
      </w:r>
    </w:p>
    <w:p w14:paraId="27069AE5" w14:textId="77777777" w:rsidR="001164E3" w:rsidRPr="001164E3" w:rsidRDefault="001164E3" w:rsidP="001164E3">
      <w:pPr>
        <w:ind w:left="360" w:firstLine="348"/>
      </w:pPr>
      <w:r w:rsidRPr="001164E3">
        <w:t>Como técnico en prevención, mi respuesta es que sí, la clínica Santa Justa debe elaborar un manual de autoprotección, ya que es obligatorio para todos los centros de trabajo que desarrollan actividades sanitarias, según la normativa de seguridad y salud en el trabajo. Este manual es esencial para definir los procedimientos de actuación ante emergencias, garantizar la protección de los trabajadores y pacientes, y cumplir con los requisitos legales.</w:t>
      </w:r>
    </w:p>
    <w:p w14:paraId="43710E92" w14:textId="77777777" w:rsidR="001164E3" w:rsidRPr="001164E3" w:rsidRDefault="001164E3" w:rsidP="001164E3">
      <w:pPr>
        <w:ind w:left="360" w:firstLine="348"/>
      </w:pPr>
      <w:r w:rsidRPr="001164E3">
        <w:t>El responsable de su elaboración sería el servicio de prevención o el técnico en prevención de riesgos laborales de la clínica, en colaboración con la dirección y otros departamentos implicados. El manual debe ser revisado al menos una vez al año o siempre que se produzcan cambios en las instalaciones, procesos, o en la legislación aplicable. También debe actualizarse tras cualquier incidente importante o ejercicio de simulacro que revele la necesidad de ajustes.</w:t>
      </w:r>
    </w:p>
    <w:p w14:paraId="65174DEE" w14:textId="77777777" w:rsidR="001164E3" w:rsidRDefault="001164E3" w:rsidP="001164E3">
      <w:pPr>
        <w:ind w:left="360" w:firstLine="348"/>
      </w:pPr>
    </w:p>
    <w:p w14:paraId="0445B042" w14:textId="77777777" w:rsidR="001164E3" w:rsidRDefault="001164E3" w:rsidP="001164E3">
      <w:pPr>
        <w:ind w:left="360" w:firstLine="348"/>
      </w:pPr>
    </w:p>
    <w:sectPr w:rsidR="001164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599"/>
    <w:multiLevelType w:val="hybridMultilevel"/>
    <w:tmpl w:val="751885F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FF0CCC"/>
    <w:multiLevelType w:val="hybridMultilevel"/>
    <w:tmpl w:val="46CC97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A8153B"/>
    <w:multiLevelType w:val="hybridMultilevel"/>
    <w:tmpl w:val="85FC8F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B73CAE"/>
    <w:multiLevelType w:val="hybridMultilevel"/>
    <w:tmpl w:val="30B85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940608"/>
    <w:multiLevelType w:val="hybridMultilevel"/>
    <w:tmpl w:val="495CCF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087E81"/>
    <w:multiLevelType w:val="hybridMultilevel"/>
    <w:tmpl w:val="DD5216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294175"/>
    <w:multiLevelType w:val="hybridMultilevel"/>
    <w:tmpl w:val="7C30C8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EB623D"/>
    <w:multiLevelType w:val="hybridMultilevel"/>
    <w:tmpl w:val="00343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04027647">
    <w:abstractNumId w:val="3"/>
  </w:num>
  <w:num w:numId="2" w16cid:durableId="386491090">
    <w:abstractNumId w:val="5"/>
  </w:num>
  <w:num w:numId="3" w16cid:durableId="1375694990">
    <w:abstractNumId w:val="6"/>
  </w:num>
  <w:num w:numId="4" w16cid:durableId="1524899912">
    <w:abstractNumId w:val="4"/>
  </w:num>
  <w:num w:numId="5" w16cid:durableId="1314455968">
    <w:abstractNumId w:val="7"/>
  </w:num>
  <w:num w:numId="6" w16cid:durableId="712657896">
    <w:abstractNumId w:val="2"/>
  </w:num>
  <w:num w:numId="7" w16cid:durableId="2051411883">
    <w:abstractNumId w:val="0"/>
  </w:num>
  <w:num w:numId="8" w16cid:durableId="175617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0F"/>
    <w:rsid w:val="001164E3"/>
    <w:rsid w:val="00A412CC"/>
    <w:rsid w:val="00C7610F"/>
    <w:rsid w:val="00F118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4CE9"/>
  <w15:chartTrackingRefBased/>
  <w15:docId w15:val="{2964CD39-8908-497A-87F2-141CFC92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6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6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61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61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61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61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61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61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61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61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61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61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61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61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61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61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61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610F"/>
    <w:rPr>
      <w:rFonts w:eastAsiaTheme="majorEastAsia" w:cstheme="majorBidi"/>
      <w:color w:val="272727" w:themeColor="text1" w:themeTint="D8"/>
    </w:rPr>
  </w:style>
  <w:style w:type="paragraph" w:styleId="Ttulo">
    <w:name w:val="Title"/>
    <w:basedOn w:val="Normal"/>
    <w:next w:val="Normal"/>
    <w:link w:val="TtuloCar"/>
    <w:uiPriority w:val="10"/>
    <w:qFormat/>
    <w:rsid w:val="00C76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61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61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61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610F"/>
    <w:pPr>
      <w:spacing w:before="160"/>
      <w:jc w:val="center"/>
    </w:pPr>
    <w:rPr>
      <w:i/>
      <w:iCs/>
      <w:color w:val="404040" w:themeColor="text1" w:themeTint="BF"/>
    </w:rPr>
  </w:style>
  <w:style w:type="character" w:customStyle="1" w:styleId="CitaCar">
    <w:name w:val="Cita Car"/>
    <w:basedOn w:val="Fuentedeprrafopredeter"/>
    <w:link w:val="Cita"/>
    <w:uiPriority w:val="29"/>
    <w:rsid w:val="00C7610F"/>
    <w:rPr>
      <w:i/>
      <w:iCs/>
      <w:color w:val="404040" w:themeColor="text1" w:themeTint="BF"/>
    </w:rPr>
  </w:style>
  <w:style w:type="paragraph" w:styleId="Prrafodelista">
    <w:name w:val="List Paragraph"/>
    <w:basedOn w:val="Normal"/>
    <w:uiPriority w:val="34"/>
    <w:qFormat/>
    <w:rsid w:val="00C7610F"/>
    <w:pPr>
      <w:ind w:left="720"/>
      <w:contextualSpacing/>
    </w:pPr>
  </w:style>
  <w:style w:type="character" w:styleId="nfasisintenso">
    <w:name w:val="Intense Emphasis"/>
    <w:basedOn w:val="Fuentedeprrafopredeter"/>
    <w:uiPriority w:val="21"/>
    <w:qFormat/>
    <w:rsid w:val="00C7610F"/>
    <w:rPr>
      <w:i/>
      <w:iCs/>
      <w:color w:val="0F4761" w:themeColor="accent1" w:themeShade="BF"/>
    </w:rPr>
  </w:style>
  <w:style w:type="paragraph" w:styleId="Citadestacada">
    <w:name w:val="Intense Quote"/>
    <w:basedOn w:val="Normal"/>
    <w:next w:val="Normal"/>
    <w:link w:val="CitadestacadaCar"/>
    <w:uiPriority w:val="30"/>
    <w:qFormat/>
    <w:rsid w:val="00C76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610F"/>
    <w:rPr>
      <w:i/>
      <w:iCs/>
      <w:color w:val="0F4761" w:themeColor="accent1" w:themeShade="BF"/>
    </w:rPr>
  </w:style>
  <w:style w:type="character" w:styleId="Referenciaintensa">
    <w:name w:val="Intense Reference"/>
    <w:basedOn w:val="Fuentedeprrafopredeter"/>
    <w:uiPriority w:val="32"/>
    <w:qFormat/>
    <w:rsid w:val="00C761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179883">
      <w:bodyDiv w:val="1"/>
      <w:marLeft w:val="0"/>
      <w:marRight w:val="0"/>
      <w:marTop w:val="0"/>
      <w:marBottom w:val="0"/>
      <w:divBdr>
        <w:top w:val="none" w:sz="0" w:space="0" w:color="auto"/>
        <w:left w:val="none" w:sz="0" w:space="0" w:color="auto"/>
        <w:bottom w:val="none" w:sz="0" w:space="0" w:color="auto"/>
        <w:right w:val="none" w:sz="0" w:space="0" w:color="auto"/>
      </w:divBdr>
    </w:div>
    <w:div w:id="2084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439</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CARDENAL, MAURO</dc:creator>
  <cp:keywords/>
  <dc:description/>
  <cp:lastModifiedBy>HERNANDEZ CARDENAL, MAURO</cp:lastModifiedBy>
  <cp:revision>1</cp:revision>
  <dcterms:created xsi:type="dcterms:W3CDTF">2024-11-18T14:33:00Z</dcterms:created>
  <dcterms:modified xsi:type="dcterms:W3CDTF">2024-11-18T15:04:00Z</dcterms:modified>
</cp:coreProperties>
</file>