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FFA2B" w14:textId="25754586" w:rsidR="00C6396F" w:rsidRDefault="00C6396F">
      <w:r>
        <w:t>Ejercicio 6 página 53</w:t>
      </w:r>
    </w:p>
    <w:p w14:paraId="4E30A85D" w14:textId="04531D1A" w:rsidR="00C6396F" w:rsidRDefault="00C6396F">
      <w:r>
        <w:t>No se puede negar, ya que uno de los puntos de casos de obligatoriedad de los reconocimientos médicos dice lo siguiente:</w:t>
      </w:r>
    </w:p>
    <w:p w14:paraId="4D2718C0" w14:textId="14F011AD" w:rsidR="00C6396F" w:rsidRDefault="00C6396F">
      <w:pPr>
        <w:rPr>
          <w:i/>
          <w:iCs/>
        </w:rPr>
      </w:pPr>
      <w:r w:rsidRPr="00C6396F">
        <w:rPr>
          <w:i/>
          <w:iCs/>
        </w:rPr>
        <w:t>Para verificar si el estado de salud del trabajador puede constituir un peligro para sí mismo, para los demás trabajadores o para terceras personas.</w:t>
      </w:r>
    </w:p>
    <w:p w14:paraId="11F6E34A" w14:textId="573C12DA" w:rsidR="00C6396F" w:rsidRDefault="00C6396F">
      <w:r>
        <w:t>Por lo tanto, al ser una enfermedad muy contagiosa que puede poner en riesgo a sí misma o a los demás trabajadores, no podría negarse.</w:t>
      </w:r>
    </w:p>
    <w:p w14:paraId="0111A639" w14:textId="77777777" w:rsidR="00C6396F" w:rsidRPr="00C6396F" w:rsidRDefault="00C6396F"/>
    <w:p w14:paraId="70C8F2D3" w14:textId="77777777" w:rsidR="00C6396F" w:rsidRDefault="00C6396F"/>
    <w:sectPr w:rsidR="00C63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6F"/>
    <w:rsid w:val="00C31560"/>
    <w:rsid w:val="00C6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86A7"/>
  <w15:chartTrackingRefBased/>
  <w15:docId w15:val="{B2FB6D9C-DC52-4936-AB38-80376A11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3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3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3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3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3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3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3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3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3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3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39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39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39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39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39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39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3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3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3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3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3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39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39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39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3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39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3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CARDENAL, MAURO</dc:creator>
  <cp:keywords/>
  <dc:description/>
  <cp:lastModifiedBy>HERNANDEZ CARDENAL, MAURO</cp:lastModifiedBy>
  <cp:revision>1</cp:revision>
  <dcterms:created xsi:type="dcterms:W3CDTF">2024-10-03T13:57:00Z</dcterms:created>
  <dcterms:modified xsi:type="dcterms:W3CDTF">2024-10-03T14:05:00Z</dcterms:modified>
</cp:coreProperties>
</file>