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FD1" w:rsidRPr="00EE7DE5" w:rsidRDefault="00EE7DE5" w:rsidP="00EE7DE5">
      <w:pPr>
        <w:jc w:val="center"/>
        <w:rPr>
          <w:b/>
          <w:sz w:val="28"/>
          <w:szCs w:val="28"/>
        </w:rPr>
      </w:pPr>
      <w:r w:rsidRPr="00EE7DE5">
        <w:rPr>
          <w:b/>
          <w:sz w:val="28"/>
          <w:szCs w:val="28"/>
        </w:rPr>
        <w:t>Raport z wyników testowania kodów źródłowych Java oraz biblioteki natywnej</w:t>
      </w:r>
    </w:p>
    <w:p w:rsidR="00EE7DE5" w:rsidRDefault="00EE7DE5"/>
    <w:p w:rsidR="00EE7DE5" w:rsidRDefault="00EE7DE5"/>
    <w:p w:rsidR="00EE7DE5" w:rsidRDefault="00EE7DE5" w:rsidP="00DA2E46">
      <w:pPr>
        <w:jc w:val="center"/>
      </w:pPr>
      <w:r>
        <w:rPr>
          <w:noProof/>
          <w:lang w:eastAsia="pl-PL"/>
        </w:rPr>
        <w:drawing>
          <wp:inline distT="0" distB="0" distL="0" distR="0" wp14:anchorId="23F70B6F" wp14:editId="577E63DC">
            <wp:extent cx="4715124" cy="2965837"/>
            <wp:effectExtent l="0" t="0" r="9525" b="635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E7DE5" w:rsidRDefault="00EE7DE5"/>
    <w:p w:rsidR="00EE7DE5" w:rsidRDefault="00EE7DE5" w:rsidP="00DA2E46">
      <w:pPr>
        <w:jc w:val="center"/>
      </w:pPr>
      <w:r>
        <w:rPr>
          <w:noProof/>
          <w:lang w:eastAsia="pl-PL"/>
        </w:rPr>
        <w:drawing>
          <wp:inline distT="0" distB="0" distL="0" distR="0" wp14:anchorId="70B87FD3" wp14:editId="4925D336">
            <wp:extent cx="4961614" cy="2894275"/>
            <wp:effectExtent l="0" t="0" r="10795" b="1905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E7DE5" w:rsidRDefault="00EE7DE5">
      <w:pPr>
        <w:rPr>
          <w:b/>
          <w:sz w:val="28"/>
          <w:szCs w:val="28"/>
        </w:rPr>
      </w:pPr>
      <w:r w:rsidRPr="00DA2E46">
        <w:rPr>
          <w:b/>
          <w:sz w:val="28"/>
          <w:szCs w:val="28"/>
        </w:rPr>
        <w:t>Wnioski</w:t>
      </w:r>
      <w:r w:rsidR="00DA2E46">
        <w:rPr>
          <w:b/>
          <w:sz w:val="28"/>
          <w:szCs w:val="28"/>
        </w:rPr>
        <w:t>:</w:t>
      </w:r>
    </w:p>
    <w:p w:rsidR="00DA2E46" w:rsidRPr="00DA2E46" w:rsidRDefault="00DA2E46">
      <w:r>
        <w:t>W teorii, kod w języku natywnym może być wydajniejszy od kodu w języku Java ze względu na bliskość sprzętu i brak narzutu maszyny wirtualnej Java. Jednak w praktyce, wydajność kodu w JNI może zależeć od wielu czynników, takich jak implementacja, optymalizacje kompilatora. Wydajność JNI może być ograniczona przez koszty związane z komunikacją między językami i konwersją typów.</w:t>
      </w:r>
      <w:bookmarkStart w:id="0" w:name="_GoBack"/>
      <w:bookmarkEnd w:id="0"/>
    </w:p>
    <w:p w:rsidR="00DA2E46" w:rsidRPr="00DA2E46" w:rsidRDefault="00DA2E46">
      <w:pPr>
        <w:rPr>
          <w:b/>
        </w:rPr>
      </w:pPr>
    </w:p>
    <w:sectPr w:rsidR="00DA2E46" w:rsidRPr="00DA2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E5"/>
    <w:rsid w:val="00BE2FD1"/>
    <w:rsid w:val="00DA2E46"/>
    <w:rsid w:val="00EE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87054"/>
  <w15:chartTrackingRefBased/>
  <w15:docId w15:val="{95E937C8-0090-45F2-BD8C-97D33A88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ury\Desktop\java_pomi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ury\Desktop\java_pomia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 czasu wykonywania Javy i JNI</a:t>
            </a:r>
          </a:p>
        </c:rich>
      </c:tx>
      <c:layout>
        <c:manualLayout>
          <c:xMode val="edge"/>
          <c:yMode val="edge"/>
          <c:x val="0.1646526684164479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Arkusz1!$A$13</c:f>
              <c:strCache>
                <c:ptCount val="1"/>
                <c:pt idx="0">
                  <c:v>Java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Arkusz1!$B$12:$K$12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Arkusz1!$B$13:$K$13</c:f>
              <c:numCache>
                <c:formatCode>General</c:formatCode>
                <c:ptCount val="10"/>
                <c:pt idx="0">
                  <c:v>6.75</c:v>
                </c:pt>
                <c:pt idx="1">
                  <c:v>9.75</c:v>
                </c:pt>
                <c:pt idx="2">
                  <c:v>30.5</c:v>
                </c:pt>
                <c:pt idx="3">
                  <c:v>75.5</c:v>
                </c:pt>
                <c:pt idx="4">
                  <c:v>143.75</c:v>
                </c:pt>
                <c:pt idx="5">
                  <c:v>249.5</c:v>
                </c:pt>
                <c:pt idx="6">
                  <c:v>392.25</c:v>
                </c:pt>
                <c:pt idx="7">
                  <c:v>601</c:v>
                </c:pt>
                <c:pt idx="8">
                  <c:v>848.25</c:v>
                </c:pt>
                <c:pt idx="9">
                  <c:v>1152.25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83-48A6-BDEC-2EB38C22EFDE}"/>
            </c:ext>
          </c:extLst>
        </c:ser>
        <c:ser>
          <c:idx val="1"/>
          <c:order val="1"/>
          <c:tx>
            <c:strRef>
              <c:f>Arkusz1!$A$14</c:f>
              <c:strCache>
                <c:ptCount val="1"/>
                <c:pt idx="0">
                  <c:v>Jni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Arkusz1!$B$12:$K$12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Arkusz1!$B$14:$K$14</c:f>
              <c:numCache>
                <c:formatCode>General</c:formatCode>
                <c:ptCount val="10"/>
                <c:pt idx="0">
                  <c:v>4.5</c:v>
                </c:pt>
                <c:pt idx="1">
                  <c:v>30.5</c:v>
                </c:pt>
                <c:pt idx="2">
                  <c:v>103.5</c:v>
                </c:pt>
                <c:pt idx="3">
                  <c:v>244.75</c:v>
                </c:pt>
                <c:pt idx="4">
                  <c:v>476.75</c:v>
                </c:pt>
                <c:pt idx="5">
                  <c:v>820.75</c:v>
                </c:pt>
                <c:pt idx="6">
                  <c:v>1303.75</c:v>
                </c:pt>
                <c:pt idx="7">
                  <c:v>1940</c:v>
                </c:pt>
                <c:pt idx="8">
                  <c:v>2919.25</c:v>
                </c:pt>
                <c:pt idx="9">
                  <c:v>3850.25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83-48A6-BDEC-2EB38C22EF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3619936"/>
        <c:axId val="293624928"/>
      </c:lineChart>
      <c:catAx>
        <c:axId val="293619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Macierzy</a:t>
                </a:r>
              </a:p>
            </c:rich>
          </c:tx>
          <c:layout>
            <c:manualLayout>
              <c:xMode val="edge"/>
              <c:yMode val="edge"/>
              <c:x val="0.4180820209973754"/>
              <c:y val="0.777406678331875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3624928"/>
        <c:crosses val="autoZero"/>
        <c:auto val="1"/>
        <c:lblAlgn val="ctr"/>
        <c:lblOffset val="100"/>
        <c:noMultiLvlLbl val="0"/>
      </c:catAx>
      <c:valAx>
        <c:axId val="293624928"/>
        <c:scaling>
          <c:orientation val="minMax"/>
          <c:max val="4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wykonania [ms]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0.197688830562846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3619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Porównanie czasu wykonywania Javy i JNI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Arkusz2!$A$10</c:f>
              <c:strCache>
                <c:ptCount val="1"/>
                <c:pt idx="0">
                  <c:v>Java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Arkusz2!$B$9:$AF$9</c:f>
              <c:numCache>
                <c:formatCode>General</c:formatCode>
                <c:ptCount val="31"/>
                <c:pt idx="0">
                  <c:v>50</c:v>
                </c:pt>
                <c:pt idx="1">
                  <c:v>55</c:v>
                </c:pt>
                <c:pt idx="2">
                  <c:v>60</c:v>
                </c:pt>
                <c:pt idx="3">
                  <c:v>65</c:v>
                </c:pt>
                <c:pt idx="4">
                  <c:v>70</c:v>
                </c:pt>
                <c:pt idx="5">
                  <c:v>75</c:v>
                </c:pt>
                <c:pt idx="6">
                  <c:v>80</c:v>
                </c:pt>
                <c:pt idx="7">
                  <c:v>85</c:v>
                </c:pt>
                <c:pt idx="8">
                  <c:v>90</c:v>
                </c:pt>
                <c:pt idx="9">
                  <c:v>95</c:v>
                </c:pt>
                <c:pt idx="10">
                  <c:v>100</c:v>
                </c:pt>
                <c:pt idx="11">
                  <c:v>105</c:v>
                </c:pt>
                <c:pt idx="12">
                  <c:v>110</c:v>
                </c:pt>
                <c:pt idx="13">
                  <c:v>115</c:v>
                </c:pt>
                <c:pt idx="14">
                  <c:v>120</c:v>
                </c:pt>
                <c:pt idx="15">
                  <c:v>125</c:v>
                </c:pt>
                <c:pt idx="16">
                  <c:v>130</c:v>
                </c:pt>
                <c:pt idx="17">
                  <c:v>135</c:v>
                </c:pt>
                <c:pt idx="18">
                  <c:v>140</c:v>
                </c:pt>
                <c:pt idx="19">
                  <c:v>145</c:v>
                </c:pt>
                <c:pt idx="20">
                  <c:v>150</c:v>
                </c:pt>
                <c:pt idx="21">
                  <c:v>155</c:v>
                </c:pt>
                <c:pt idx="22">
                  <c:v>160</c:v>
                </c:pt>
                <c:pt idx="23">
                  <c:v>165</c:v>
                </c:pt>
                <c:pt idx="24">
                  <c:v>170</c:v>
                </c:pt>
                <c:pt idx="25">
                  <c:v>175</c:v>
                </c:pt>
                <c:pt idx="26">
                  <c:v>180</c:v>
                </c:pt>
                <c:pt idx="27">
                  <c:v>185</c:v>
                </c:pt>
                <c:pt idx="28">
                  <c:v>190</c:v>
                </c:pt>
                <c:pt idx="29">
                  <c:v>195</c:v>
                </c:pt>
                <c:pt idx="30">
                  <c:v>200</c:v>
                </c:pt>
              </c:numCache>
            </c:numRef>
          </c:cat>
          <c:val>
            <c:numRef>
              <c:f>Arkusz2!$B$10:$AF$10</c:f>
              <c:numCache>
                <c:formatCode>General</c:formatCode>
                <c:ptCount val="31"/>
                <c:pt idx="0">
                  <c:v>3</c:v>
                </c:pt>
                <c:pt idx="1">
                  <c:v>1.75</c:v>
                </c:pt>
                <c:pt idx="2">
                  <c:v>2.25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1</c:v>
                </c:pt>
                <c:pt idx="7">
                  <c:v>0.75</c:v>
                </c:pt>
                <c:pt idx="8">
                  <c:v>1</c:v>
                </c:pt>
                <c:pt idx="9">
                  <c:v>1</c:v>
                </c:pt>
                <c:pt idx="10">
                  <c:v>1.25</c:v>
                </c:pt>
                <c:pt idx="11">
                  <c:v>1</c:v>
                </c:pt>
                <c:pt idx="12">
                  <c:v>1.25</c:v>
                </c:pt>
                <c:pt idx="13">
                  <c:v>1.75</c:v>
                </c:pt>
                <c:pt idx="14">
                  <c:v>2.25</c:v>
                </c:pt>
                <c:pt idx="15">
                  <c:v>2</c:v>
                </c:pt>
                <c:pt idx="16">
                  <c:v>2.75</c:v>
                </c:pt>
                <c:pt idx="17">
                  <c:v>3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4.25</c:v>
                </c:pt>
                <c:pt idx="22">
                  <c:v>5</c:v>
                </c:pt>
                <c:pt idx="23">
                  <c:v>5</c:v>
                </c:pt>
                <c:pt idx="24">
                  <c:v>5.75</c:v>
                </c:pt>
                <c:pt idx="25">
                  <c:v>6.5</c:v>
                </c:pt>
                <c:pt idx="26">
                  <c:v>7</c:v>
                </c:pt>
                <c:pt idx="27">
                  <c:v>7</c:v>
                </c:pt>
                <c:pt idx="28">
                  <c:v>7.75</c:v>
                </c:pt>
                <c:pt idx="29">
                  <c:v>8.5</c:v>
                </c:pt>
                <c:pt idx="30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21-45DA-AE64-8A58EC804737}"/>
            </c:ext>
          </c:extLst>
        </c:ser>
        <c:ser>
          <c:idx val="1"/>
          <c:order val="1"/>
          <c:tx>
            <c:strRef>
              <c:f>Arkusz2!$A$11</c:f>
              <c:strCache>
                <c:ptCount val="1"/>
                <c:pt idx="0">
                  <c:v>Jni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Arkusz2!$B$9:$AF$9</c:f>
              <c:numCache>
                <c:formatCode>General</c:formatCode>
                <c:ptCount val="31"/>
                <c:pt idx="0">
                  <c:v>50</c:v>
                </c:pt>
                <c:pt idx="1">
                  <c:v>55</c:v>
                </c:pt>
                <c:pt idx="2">
                  <c:v>60</c:v>
                </c:pt>
                <c:pt idx="3">
                  <c:v>65</c:v>
                </c:pt>
                <c:pt idx="4">
                  <c:v>70</c:v>
                </c:pt>
                <c:pt idx="5">
                  <c:v>75</c:v>
                </c:pt>
                <c:pt idx="6">
                  <c:v>80</c:v>
                </c:pt>
                <c:pt idx="7">
                  <c:v>85</c:v>
                </c:pt>
                <c:pt idx="8">
                  <c:v>90</c:v>
                </c:pt>
                <c:pt idx="9">
                  <c:v>95</c:v>
                </c:pt>
                <c:pt idx="10">
                  <c:v>100</c:v>
                </c:pt>
                <c:pt idx="11">
                  <c:v>105</c:v>
                </c:pt>
                <c:pt idx="12">
                  <c:v>110</c:v>
                </c:pt>
                <c:pt idx="13">
                  <c:v>115</c:v>
                </c:pt>
                <c:pt idx="14">
                  <c:v>120</c:v>
                </c:pt>
                <c:pt idx="15">
                  <c:v>125</c:v>
                </c:pt>
                <c:pt idx="16">
                  <c:v>130</c:v>
                </c:pt>
                <c:pt idx="17">
                  <c:v>135</c:v>
                </c:pt>
                <c:pt idx="18">
                  <c:v>140</c:v>
                </c:pt>
                <c:pt idx="19">
                  <c:v>145</c:v>
                </c:pt>
                <c:pt idx="20">
                  <c:v>150</c:v>
                </c:pt>
                <c:pt idx="21">
                  <c:v>155</c:v>
                </c:pt>
                <c:pt idx="22">
                  <c:v>160</c:v>
                </c:pt>
                <c:pt idx="23">
                  <c:v>165</c:v>
                </c:pt>
                <c:pt idx="24">
                  <c:v>170</c:v>
                </c:pt>
                <c:pt idx="25">
                  <c:v>175</c:v>
                </c:pt>
                <c:pt idx="26">
                  <c:v>180</c:v>
                </c:pt>
                <c:pt idx="27">
                  <c:v>185</c:v>
                </c:pt>
                <c:pt idx="28">
                  <c:v>190</c:v>
                </c:pt>
                <c:pt idx="29">
                  <c:v>195</c:v>
                </c:pt>
                <c:pt idx="30">
                  <c:v>200</c:v>
                </c:pt>
              </c:numCache>
            </c:numRef>
          </c:cat>
          <c:val>
            <c:numRef>
              <c:f>Arkusz2!$B$11:$AF$11</c:f>
              <c:numCache>
                <c:formatCode>General</c:formatCode>
                <c:ptCount val="31"/>
                <c:pt idx="0">
                  <c:v>0.5</c:v>
                </c:pt>
                <c:pt idx="1">
                  <c:v>1</c:v>
                </c:pt>
                <c:pt idx="2">
                  <c:v>1</c:v>
                </c:pt>
                <c:pt idx="3">
                  <c:v>1.25</c:v>
                </c:pt>
                <c:pt idx="4">
                  <c:v>1.25</c:v>
                </c:pt>
                <c:pt idx="5">
                  <c:v>1.25</c:v>
                </c:pt>
                <c:pt idx="6">
                  <c:v>2.25</c:v>
                </c:pt>
                <c:pt idx="7">
                  <c:v>2.5</c:v>
                </c:pt>
                <c:pt idx="8">
                  <c:v>3</c:v>
                </c:pt>
                <c:pt idx="9">
                  <c:v>4</c:v>
                </c:pt>
                <c:pt idx="10">
                  <c:v>3.75</c:v>
                </c:pt>
                <c:pt idx="11">
                  <c:v>5</c:v>
                </c:pt>
                <c:pt idx="12">
                  <c:v>5</c:v>
                </c:pt>
                <c:pt idx="13">
                  <c:v>6</c:v>
                </c:pt>
                <c:pt idx="14">
                  <c:v>7.25</c:v>
                </c:pt>
                <c:pt idx="15">
                  <c:v>7.75</c:v>
                </c:pt>
                <c:pt idx="16">
                  <c:v>9</c:v>
                </c:pt>
                <c:pt idx="17">
                  <c:v>9.75</c:v>
                </c:pt>
                <c:pt idx="18">
                  <c:v>13.5</c:v>
                </c:pt>
                <c:pt idx="19">
                  <c:v>12.25</c:v>
                </c:pt>
                <c:pt idx="20">
                  <c:v>13.75</c:v>
                </c:pt>
                <c:pt idx="21">
                  <c:v>14.5</c:v>
                </c:pt>
                <c:pt idx="22">
                  <c:v>16.25</c:v>
                </c:pt>
                <c:pt idx="23">
                  <c:v>18.5</c:v>
                </c:pt>
                <c:pt idx="24">
                  <c:v>26</c:v>
                </c:pt>
                <c:pt idx="25">
                  <c:v>21.25</c:v>
                </c:pt>
                <c:pt idx="26">
                  <c:v>22.25</c:v>
                </c:pt>
                <c:pt idx="27">
                  <c:v>25.25</c:v>
                </c:pt>
                <c:pt idx="28">
                  <c:v>26.75</c:v>
                </c:pt>
                <c:pt idx="29">
                  <c:v>29.75</c:v>
                </c:pt>
                <c:pt idx="30">
                  <c:v>31.75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21-45DA-AE64-8A58EC8047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7591664"/>
        <c:axId val="187595824"/>
      </c:lineChart>
      <c:catAx>
        <c:axId val="187591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</a:t>
                </a:r>
                <a:r>
                  <a:rPr lang="en-US"/>
                  <a:t>ozmiar Macierzy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7595824"/>
        <c:crosses val="autoZero"/>
        <c:auto val="1"/>
        <c:lblAlgn val="ctr"/>
        <c:lblOffset val="100"/>
        <c:noMultiLvlLbl val="0"/>
      </c:catAx>
      <c:valAx>
        <c:axId val="18759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wykoanania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7591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404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Maurycy Niewczas (252814)</dc:creator>
  <cp:keywords/>
  <dc:description/>
  <cp:lastModifiedBy>Maurycy Niewczas (252814)</cp:lastModifiedBy>
  <cp:revision>2</cp:revision>
  <dcterms:created xsi:type="dcterms:W3CDTF">2023-05-22T18:26:00Z</dcterms:created>
  <dcterms:modified xsi:type="dcterms:W3CDTF">2023-05-22T18:35:00Z</dcterms:modified>
</cp:coreProperties>
</file>