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A2647"/>
          <w:spacing w:val="20"/>
          <w:sz w:val="30"/>
          <w:szCs w:val="30"/>
        </w:rPr>
        <w:t xml:space="preserve">VERIDIAN BANK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SentinelAI Fraud Detection Platform</w:t>
      </w:r>
    </w:p>
    <w:p>
      <w:pPr>
        <w:spacing w:after="100" w:before="200"/>
        <w:jc w:val="center"/>
      </w:pPr>
      <w:r>
        <w:rPr>
          <w:b/>
          <w:bCs/>
          <w:color w:val="B8860B"/>
          <w:spacing w:val="30"/>
          <w:sz w:val="20"/>
          <w:szCs w:val="20"/>
        </w:rPr>
        <w:t xml:space="preserve">RACI MATRIX</w:t>
      </w:r>
    </w:p>
    <w:p>
      <w:pPr>
        <w:spacing w:after="700"/>
        <w:jc w:val="center"/>
      </w:pPr>
      <w:r>
        <w:rPr>
          <w:b/>
          <w:bCs/>
          <w:color w:val="0A2647"/>
          <w:sz w:val="44"/>
          <w:szCs w:val="44"/>
        </w:rPr>
        <w:t xml:space="preserve">SentinelAI Fraud Detection Platform</w:t>
      </w:r>
    </w:p>
    <w:p>
      <w:pPr>
        <w:spacing w:after="900"/>
        <w:jc w:val="center"/>
      </w:pPr>
      <w:r>
        <w:rPr>
          <w:color w:val="1A1A1A"/>
          <w:sz w:val="24"/>
          <w:szCs w:val="24"/>
        </w:rPr>
        <w:t xml:space="preserve">Roles &amp; Responsibilities Across the Project Lifecycle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Document Owner: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Mautik Patel, Project Delivery Manager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Version: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Date: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January 20,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Legend: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R = Responsible, A = Accountable, C = Consulted, I = Informed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RACI Matrix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Sponsor
(CRO)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Delivery Mgr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Fraud Ops Lead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Science Lead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Payments Lead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 Infra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Project Charter approval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 requirements (BRD) sign-off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Functional requirements (FRD) sign-off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 pipeline &amp; feature store build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development &amp; training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Scoring API &amp; switch integration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risk validation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Champion/challenger pilot execution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 / no-go decision for production cutover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Production cutover &amp; go-live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Post-implementation review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Ongoing model monitoring &amp; retraining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Steering Committee reporting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A2647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I</w:t>
            </w:r>
          </w:p>
        </w:tc>
      </w:tr>
    </w:tbl>
    <w:p>
      <w:pPr>
        <w:pStyle w:val="Heading1"/>
      </w:pPr>
      <w:r>
        <w:t xml:space="preserve">2.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activity has exactly one Accountable (A) party; multiple parties may be Responsible (R).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 Delivery Manager (Mautik Patel) holds cross-cutting accountability for schedule, budget, and scope, and is Accountable for the majority of delivery-phase activities.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holds sole Accountability for model risk validation given regulatory ownership under the Bank's Model Risk Management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CRO (Sponsor) is Accountable for the initial charter and the final go/no-go and steering committee reporting lines, reflecting executive risk ownership.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Confidential – Internal Use Only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647" w:sz="6" w:space="4"/>
      </w:pBdr>
      <w:tabs>
        <w:tab w:val="right" w:pos="9026"/>
      </w:tabs>
    </w:pPr>
    <w:r>
      <w:rPr>
        <w:b/>
        <w:bCs/>
        <w:color w:val="0A2647"/>
        <w:sz w:val="16"/>
        <w:szCs w:val="16"/>
      </w:rPr>
      <w:t xml:space="preserve">VERIDIAN BANK</w:t>
    </w:r>
    <w:r>
      <w:rPr>
        <w:color w:val="666666"/>
        <w:sz w:val="16"/>
        <w:szCs w:val="16"/>
      </w:rPr>
      <w:t xml:space="preserve">	SentinelAI Fraud Detection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26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A26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B8860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2026-07-02T08:35:19.518Z</dcterms:created>
  <dcterms:modified xsi:type="dcterms:W3CDTF">2026-07-02T08:35:19.519Z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