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3000"/>
      </w:pPr>
    </w:p>
    <w:p>
      <w:pPr>
        <w:spacing w:after="120"/>
        <w:jc w:val="center"/>
      </w:pPr>
      <w:r>
        <w:rPr>
          <w:rFonts w:ascii="Arial" w:cs="Arial" w:eastAsia="Arial" w:hAnsi="Arial"/>
          <w:b/>
          <w:bCs/>
          <w:color w:val="1B3A4B"/>
          <w:sz w:val="56"/>
          <w:szCs w:val="56"/>
        </w:rPr>
        <w:t xml:space="preserve">GO LIVOO</w:t>
      </w:r>
    </w:p>
    <w:p>
      <w:pPr>
        <w:spacing w:after="80"/>
        <w:jc w:val="center"/>
      </w:pPr>
      <w:r>
        <w:rPr>
          <w:rFonts w:ascii="Arial" w:cs="Arial" w:eastAsia="Arial" w:hAnsi="Arial"/>
          <w:i/>
          <w:iCs/>
          <w:color w:val="2E86AB"/>
          <w:sz w:val="28"/>
          <w:szCs w:val="28"/>
        </w:rPr>
        <w:t xml:space="preserve">Vá mais longe por menos</w:t>
      </w:r>
    </w:p>
    <w:p>
      <w:pPr>
        <w:spacing w:after="600"/>
        <w:jc w:val="center"/>
      </w:pPr>
      <w:r>
        <w:rPr>
          <w:rFonts w:ascii="Arial" w:cs="Arial" w:eastAsia="Arial" w:hAnsi="Arial"/>
          <w:color w:val="2E86AB"/>
          <w:sz w:val="22"/>
          <w:szCs w:val="22"/>
        </w:rPr>
        <w:t xml:space="preserve">www.golivoo.com.br</w:t>
      </w:r>
    </w:p>
    <w:p>
      <w:pPr>
        <w:spacing w:after="200"/>
        <w:jc w:val="center"/>
      </w:pPr>
      <w:r>
        <w:rPr>
          <w:rFonts w:ascii="Arial" w:cs="Arial" w:eastAsia="Arial" w:hAnsi="Arial"/>
          <w:b/>
          <w:bCs/>
          <w:color w:val="1B3A4B"/>
          <w:sz w:val="40"/>
          <w:szCs w:val="40"/>
        </w:rPr>
        <w:t xml:space="preserve">PLANO DE NEGÓCIO</w:t>
      </w:r>
    </w:p>
    <w:p>
      <w:pPr>
        <w:spacing w:after="80"/>
        <w:jc w:val="center"/>
      </w:pPr>
      <w:r>
        <w:rPr>
          <w:rFonts w:ascii="Arial" w:cs="Arial" w:eastAsia="Arial" w:hAnsi="Arial"/>
          <w:color w:val="666666"/>
          <w:sz w:val="26"/>
          <w:szCs w:val="26"/>
        </w:rPr>
        <w:t xml:space="preserve">Curadoria de Viagens e Experiências</w:t>
      </w:r>
    </w:p>
    <w:p>
      <w:pPr>
        <w:spacing w:before="1200"/>
      </w:pPr>
    </w:p>
    <w:p>
      <w:pPr>
        <w:spacing w:after="80"/>
        <w:jc w:val="center"/>
      </w:pPr>
      <w:r>
        <w:rPr>
          <w:rFonts w:ascii="Arial" w:cs="Arial" w:eastAsia="Arial" w:hAnsi="Arial"/>
          <w:color w:val="666666"/>
          <w:sz w:val="22"/>
          <w:szCs w:val="22"/>
        </w:rPr>
        <w:t xml:space="preserve">Autor: Mauricio Casagrande</w:t>
      </w:r>
    </w:p>
    <w:p>
      <w:pPr>
        <w:spacing w:after="80"/>
        <w:jc w:val="center"/>
      </w:pPr>
      <w:r>
        <w:rPr>
          <w:rFonts w:ascii="Arial" w:cs="Arial" w:eastAsia="Arial" w:hAnsi="Arial"/>
          <w:color w:val="666666"/>
          <w:sz w:val="22"/>
          <w:szCs w:val="22"/>
        </w:rPr>
        <w:t xml:space="preserve">Data: Abril 2026 — Versão 2.0</w:t>
      </w:r>
    </w:p>
    <w:p>
      <w:pPr>
        <w:jc w:val="center"/>
      </w:pPr>
      <w:r>
        <w:rPr>
          <w:rFonts w:ascii="Arial" w:cs="Arial" w:eastAsia="Arial" w:hAnsi="Arial"/>
          <w:i/>
          <w:iCs/>
          <w:color w:val="999999"/>
          <w:sz w:val="18"/>
          <w:szCs w:val="18"/>
        </w:rPr>
        <w:t xml:space="preserve">Documento confidencial</w:t>
      </w:r>
    </w:p>
    <w:p>
      <w:pPr>
        <w:sectPr>
          <w:pgSz w:w="12240" w:h="15840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spacing w:after="300"/>
      </w:pPr>
      <w:r>
        <w:rPr>
          <w:rFonts w:ascii="Arial" w:cs="Arial" w:eastAsia="Arial" w:hAnsi="Arial"/>
          <w:b/>
          <w:bCs/>
          <w:color w:val="1B3A4B"/>
          <w:sz w:val="32"/>
          <w:szCs w:val="32"/>
        </w:rPr>
        <w:t xml:space="preserve">Sumário</w:t>
      </w:r>
    </w:p>
    <w:sdt>
      <w:sdtPr>
        <w:alias w:val="Sumário"/>
      </w:sdtPr>
      <w:sdtContent>
        <w:p>
          <w:r>
            <w:fldChar w:fldCharType="begin" w:dirty="true"/>
            <w:instrText xml:space="preserve">TOC \h \o "1-3"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4B"/>
          <w:sz w:val="32"/>
          <w:szCs w:val="32"/>
        </w:rPr>
        <w:t xml:space="preserve">1. Resumo Executivo</w:t>
      </w:r>
    </w:p>
    <w:p>
      <w:pPr>
        <w:spacing w:after="160" w:line="320"/>
        <w:jc w:val="both"/>
      </w:pPr>
      <w:r>
        <w:rPr>
          <w:rFonts w:ascii="Arial" w:cs="Arial" w:eastAsia="Arial" w:hAnsi="Arial"/>
          <w:sz w:val="22"/>
          <w:szCs w:val="22"/>
        </w:rPr>
        <w:t xml:space="preserve">A Go Livoo é uma plataforma brasileira de curadoria de viagens orientada por eventos e experiências. Diferente dos agregadores de passagens e hotéis genéricos, a Go Livoo parte de um evento — um festival de música, uma corrida de Fórmula 1, a Copa do Mundo, uma rota gastronômica — e monta toda a logística da viagem ao redor dessa experiência: voo, hotel, ingresso, seguro, câmbio e preparativos.</w:t>
      </w:r>
    </w:p>
    <w:p>
      <w:pPr>
        <w:spacing w:after="160" w:line="320"/>
        <w:jc w:val="both"/>
      </w:pPr>
      <w:r>
        <w:rPr>
          <w:rFonts w:ascii="Arial" w:cs="Arial" w:eastAsia="Arial" w:hAnsi="Arial"/>
          <w:sz w:val="22"/>
          <w:szCs w:val="22"/>
        </w:rPr>
        <w:t xml:space="preserve">O modelo de negócio atual opera como curadoria e afiliados, redirecionando usuários para parceiros como Booking.com, Travelpayouts e Hotellook para a transação financeira. O roadmap prevê evolução para parcerias operacionais com operadoras licenciadas e, no longo prazo, operação própria com carrinho de compras integrado.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2E86AB" w:sz="1"/>
              <w:left w:val="single" w:color="2E86AB" w:sz="12"/>
              <w:bottom w:val="single" w:color="2E86AB" w:sz="1"/>
              <w:right w:val="single" w:color="2E86AB" w:sz="1"/>
            </w:tcBorders>
            <w:shd w:fill="E8F4F8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/>
            </w:pPr>
            <w:r>
              <w:rPr>
                <w:rFonts w:ascii="Arial" w:cs="Arial" w:eastAsia="Arial" w:hAnsi="Arial"/>
                <w:b/>
                <w:bCs/>
                <w:color w:val="1B3A4B"/>
                <w:sz w:val="22"/>
                <w:szCs w:val="22"/>
              </w:rPr>
              <w:t xml:space="preserve">Posicionamento central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A Go Livoo não é mais um comparador de preços. É um curador de experiências que resolve a viagem inteira — do ingresso ao adaptador de tomada.</w:t>
            </w:r>
          </w:p>
        </w:tc>
      </w:tr>
    </w:tbl>
    <w:p>
      <w:pPr>
        <w:spacing w:before="200"/>
      </w:pP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86AB"/>
          <w:sz w:val="26"/>
          <w:szCs w:val="26"/>
        </w:rPr>
        <w:t xml:space="preserve">1.1 Dados-chave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0"/>
        <w:gridCol w:w="5360"/>
      </w:tblGrid>
      <w:t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Público-alvo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Brasileiros 25-45 anos, classe média-alta, que viajam por experiências</w:t>
            </w:r>
          </w:p>
        </w:tc>
      </w:tr>
      <w:t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Diferencial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Viagem centrada em eventos + curadoria completa de logística</w:t>
            </w:r>
          </w:p>
        </w:tc>
      </w:tr>
      <w:t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Custo operacional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R$ 500 a R$ 1.000/mês nos primeiros 12 meses</w:t>
            </w:r>
          </w:p>
        </w:tc>
      </w:tr>
      <w:t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Receita estimada (mês 18)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R$ 1.800 (pessimista) a R$ 14.400 (otimista) por mês</w:t>
            </w:r>
          </w:p>
        </w:tc>
      </w:tr>
      <w:t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Break-even estimado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Mês 7-8 (cenário base) a mês 11-12 (cenário pessimista)</w:t>
            </w:r>
          </w:p>
        </w:tc>
      </w:tr>
      <w:t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Modelo atual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Curadoria + afiliados (sem transação própria)</w:t>
            </w:r>
          </w:p>
        </w:tc>
      </w:tr>
    </w:tbl>
    <w:p>
      <w:r>
        <w:br w:type="page"/>
      </w: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4B"/>
          <w:sz w:val="32"/>
          <w:szCs w:val="32"/>
        </w:rPr>
        <w:t xml:space="preserve">2. O Negócio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86AB"/>
          <w:sz w:val="26"/>
          <w:szCs w:val="26"/>
        </w:rPr>
        <w:t xml:space="preserve">2.1 Visão, Missão e Valores</w:t>
      </w:r>
    </w:p>
    <w:p>
      <w:pPr>
        <w:spacing w:after="160" w:line="3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Visão: </w:t>
      </w:r>
      <w:r>
        <w:rPr>
          <w:rFonts w:ascii="Arial" w:cs="Arial" w:eastAsia="Arial" w:hAnsi="Arial"/>
          <w:sz w:val="22"/>
          <w:szCs w:val="22"/>
        </w:rPr>
        <w:t xml:space="preserve">Ser a plataforma de referência no Brasil para quem viaja por experiências — não apenas por destinos.</w:t>
      </w:r>
    </w:p>
    <w:p>
      <w:pPr>
        <w:spacing w:after="160" w:line="3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Missão: </w:t>
      </w:r>
      <w:r>
        <w:rPr>
          <w:rFonts w:ascii="Arial" w:cs="Arial" w:eastAsia="Arial" w:hAnsi="Arial"/>
          <w:sz w:val="22"/>
          <w:szCs w:val="22"/>
        </w:rPr>
        <w:t xml:space="preserve">Transformar qualquer evento no mundo em uma viagem completa e acessível, do ingresso ao embarque.</w:t>
      </w:r>
    </w:p>
    <w:p>
      <w:pPr>
        <w:spacing w:after="160" w:line="3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Valores: </w:t>
      </w:r>
      <w:r>
        <w:rPr>
          <w:rFonts w:ascii="Arial" w:cs="Arial" w:eastAsia="Arial" w:hAnsi="Arial"/>
          <w:sz w:val="22"/>
          <w:szCs w:val="22"/>
        </w:rPr>
        <w:t xml:space="preserve">Transparência (o usuário sempre sabe quem vende e quem entrega), curadoria (qualidade sobre quantidade), autonomia (o usuário monta sua viagem, nós facilitamos).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86AB"/>
          <w:sz w:val="26"/>
          <w:szCs w:val="26"/>
        </w:rPr>
        <w:t xml:space="preserve">2.2 Proposta de Valor</w:t>
      </w:r>
    </w:p>
    <w:p>
      <w:pPr>
        <w:spacing w:after="160" w:line="320"/>
        <w:jc w:val="both"/>
      </w:pPr>
      <w:r>
        <w:rPr>
          <w:rFonts w:ascii="Arial" w:cs="Arial" w:eastAsia="Arial" w:hAnsi="Arial"/>
          <w:sz w:val="22"/>
          <w:szCs w:val="22"/>
        </w:rPr>
        <w:t xml:space="preserve">Os grandes portais de viagem (Decolar, CVC, Booking) vendem voos e hotéis como commodities. O usuário busca “voo para Paris” e recebe 200 resultados. A Go Livoo inverte essa lógica: o usuário busca “Tomorrowland 2026” e recebe uma página completa com o evento, voos sugeridos, hotéis próximos ao local, seguro exigido pelo país, dicas de câmbio e um checklist de preparativos.</w:t>
      </w:r>
    </w:p>
    <w:p>
      <w:pPr>
        <w:spacing w:after="160" w:line="320"/>
        <w:jc w:val="both"/>
      </w:pPr>
      <w:r>
        <w:rPr>
          <w:rFonts w:ascii="Arial" w:cs="Arial" w:eastAsia="Arial" w:hAnsi="Arial"/>
          <w:sz w:val="22"/>
          <w:szCs w:val="22"/>
        </w:rPr>
        <w:t xml:space="preserve">Essa abordagem resolve três problemas simultâneos: elimina a complexidade de planejar uma viagem internacional centrada em evento (que envolve coordenar datas específicas, ingressos com disponibilidade limitada e logística local), oferece contexto que nenhum buscador genérico dá (como “em Mônaco você precisa de seguro com cobertura mínima de € 30.000”), e cria um motivo real para o usuário não ir direto ao Booking.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86AB"/>
          <w:sz w:val="26"/>
          <w:szCs w:val="26"/>
        </w:rPr>
        <w:t xml:space="preserve">2.3 Por que eventos e experiências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Ticket médio alto: </w:t>
      </w:r>
      <w:r>
        <w:rPr>
          <w:rFonts w:ascii="Arial" w:cs="Arial" w:eastAsia="Arial" w:hAnsi="Arial"/>
          <w:sz w:val="22"/>
          <w:szCs w:val="22"/>
        </w:rPr>
        <w:t xml:space="preserve">quem viaja para F1, Copa do Mundo ou Tomorrowland gasta R$ 5.000-15.000 por viagem. A comissão por transação é proporcionalmente maior.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Demanda recorrente e previsível: </w:t>
      </w:r>
      <w:r>
        <w:rPr>
          <w:rFonts w:ascii="Arial" w:cs="Arial" w:eastAsia="Arial" w:hAnsi="Arial"/>
          <w:sz w:val="22"/>
          <w:szCs w:val="22"/>
        </w:rPr>
        <w:t xml:space="preserve">grandes eventos têm datas fixas e são anunciados com 6-12 meses de antecedência, permitindo criar conteúdo com tempo.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Nicho subexplorado no Brasil: </w:t>
      </w:r>
      <w:r>
        <w:rPr>
          <w:rFonts w:ascii="Arial" w:cs="Arial" w:eastAsia="Arial" w:hAnsi="Arial"/>
          <w:sz w:val="22"/>
          <w:szCs w:val="22"/>
        </w:rPr>
        <w:t xml:space="preserve">nenhuma plataforma brasileira empacota viagem + evento de forma automatizada. As opções existentes são operadoras manuais com preços elevados.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SEO favorável: </w:t>
      </w:r>
      <w:r>
        <w:rPr>
          <w:rFonts w:ascii="Arial" w:cs="Arial" w:eastAsia="Arial" w:hAnsi="Arial"/>
          <w:sz w:val="22"/>
          <w:szCs w:val="22"/>
        </w:rPr>
        <w:t xml:space="preserve">termos como “como ir à Copa 2026”, “pacote Tomorrowland” e “F1 Mônaco 2026” têm volume crescente e baixa competição de conteúdo no Brasil.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Urgência natural: </w:t>
      </w:r>
      <w:r>
        <w:rPr>
          <w:rFonts w:ascii="Arial" w:cs="Arial" w:eastAsia="Arial" w:hAnsi="Arial"/>
          <w:sz w:val="22"/>
          <w:szCs w:val="22"/>
        </w:rPr>
        <w:t xml:space="preserve">eventos têm data fixa e ingressos esgotam. Isso cria senso de urgência real (não artificial) que melhora a conversão.</w:t>
      </w:r>
    </w:p>
    <w:p>
      <w:r>
        <w:br w:type="page"/>
      </w: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4B"/>
          <w:sz w:val="32"/>
          <w:szCs w:val="32"/>
        </w:rPr>
        <w:t xml:space="preserve">3. Modelo de Receita</w:t>
      </w:r>
    </w:p>
    <w:p>
      <w:pPr>
        <w:spacing w:after="160" w:line="320"/>
        <w:jc w:val="both"/>
      </w:pPr>
      <w:r>
        <w:rPr>
          <w:rFonts w:ascii="Arial" w:cs="Arial" w:eastAsia="Arial" w:hAnsi="Arial"/>
          <w:sz w:val="22"/>
          <w:szCs w:val="22"/>
        </w:rPr>
        <w:t xml:space="preserve">A Go Livoo opera atualmente no modelo de afiliação e curadoria. As transações financeiras são realizadas nos sites dos parceiros. A receita vem de comissões por redirecionamento e, futuramente, de produtos próprios.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86AB"/>
          <w:sz w:val="26"/>
          <w:szCs w:val="26"/>
        </w:rPr>
        <w:t xml:space="preserve">3.1 Fontes de Receita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1600"/>
        <w:gridCol w:w="1200"/>
        <w:gridCol w:w="1400"/>
        <w:gridCol w:w="2360"/>
      </w:tblGrid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4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Fonte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4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Comissão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4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Fase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4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Prioridade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4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Parceiro atual/alvo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Voos (afiliado)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3-8%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Fase 1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Alta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Travelpayouts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Hotéis (afiliado)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10-25%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Fase 1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Alta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Hotellook, Booking*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Seguro viagem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15-30%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Fase 1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Muito alta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Bidu, Affbay, Real Seguro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Aluguel de carros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10-15%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Fase 2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Alta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Rentcars, Localiza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Experiências/ingressos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8-15%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Fase 2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Alta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Viator, GetYourGuide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Roteiros com IA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~100%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Fase 2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Muito alta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Produto próprio (OpenAI)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Assinatura premium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R$ 19-49/mês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Fase 3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Média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Produto próprio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Pacotes próprios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8-15%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Fase 3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Alta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Operação própria</w:t>
            </w:r>
          </w:p>
        </w:tc>
      </w:tr>
    </w:tbl>
    <w:p>
      <w:pPr>
        <w:spacing w:after="160" w:line="320"/>
        <w:jc w:val="both"/>
      </w:pPr>
      <w:r>
        <w:rPr>
          <w:rFonts w:ascii="Arial" w:cs="Arial" w:eastAsia="Arial" w:hAnsi="Arial"/>
          <w:i/>
          <w:iCs/>
          <w:color w:val="888888"/>
          <w:sz w:val="18"/>
          <w:szCs w:val="18"/>
        </w:rPr>
        <w:t xml:space="preserve">* Booking.com: aplicação de afiliado em andamento. Operando sem comissão até aprovação.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86AB"/>
          <w:sz w:val="26"/>
          <w:szCs w:val="26"/>
        </w:rPr>
        <w:t xml:space="preserve">3.2 Custos Operacionais Mensais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2000"/>
        <w:gridCol w:w="4160"/>
      </w:tblGrid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4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Item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4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Custo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4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Observação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Hospedagem (Vercel/Railway)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R$ 0-200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Free tier cobre o início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Domínio + SSL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R$ 10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Anual ~R$ 120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Email marketing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R$ 0-80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Mailchimp/Brevo free tier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Ferramentas SEO/Analytics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R$ 0-150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Google Analytics + Clarity (gratuítos)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Automações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R$ 0-100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n8n self-hosted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Marketing/Tráfego pago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R$ 0-500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Opcional a partir do mês 7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TOTAL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R$ 300-1.000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/>
            </w:r>
          </w:p>
        </w:tc>
      </w:tr>
    </w:tbl>
    <w:p>
      <w:r>
        <w:br w:type="page"/>
      </w: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4B"/>
          <w:sz w:val="32"/>
          <w:szCs w:val="32"/>
        </w:rPr>
        <w:t xml:space="preserve">4. Projeção Financeira — 18 Meses</w:t>
      </w:r>
    </w:p>
    <w:p>
      <w:pPr>
        <w:spacing w:after="160" w:line="320"/>
        <w:jc w:val="both"/>
      </w:pPr>
      <w:r>
        <w:rPr>
          <w:rFonts w:ascii="Arial" w:cs="Arial" w:eastAsia="Arial" w:hAnsi="Arial"/>
          <w:sz w:val="22"/>
          <w:szCs w:val="22"/>
        </w:rPr>
        <w:t xml:space="preserve">Projeção baseada em três cenários com premissas conservadoras. O modelo considera crescimento orgânico de tráfego (15-25% ao mês com produção consistente de conteúdo), taxa de conversão de afiliados entre 0,5% e 1,2% (abaixo da média do setor de 1-3%, refletindo a fase inicial sem marca estabelecida), e ticket médio de comissão de R$ 45-90 por transação (voo + hotel combinados).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86AB"/>
          <w:sz w:val="26"/>
          <w:szCs w:val="26"/>
        </w:rPr>
        <w:t xml:space="preserve">4.1 Premissas do Modelo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Tráfego: </w:t>
      </w:r>
      <w:r>
        <w:rPr>
          <w:rFonts w:ascii="Arial" w:cs="Arial" w:eastAsia="Arial" w:hAnsi="Arial"/>
          <w:sz w:val="22"/>
          <w:szCs w:val="22"/>
        </w:rPr>
        <w:t xml:space="preserve">crescimento orgânico de 15-25% ao mês com 4 artigos de blog por semana e presença ativa em redes sociais.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Conversão: </w:t>
      </w:r>
      <w:r>
        <w:rPr>
          <w:rFonts w:ascii="Arial" w:cs="Arial" w:eastAsia="Arial" w:hAnsi="Arial"/>
          <w:sz w:val="22"/>
          <w:szCs w:val="22"/>
        </w:rPr>
        <w:t xml:space="preserve">0,5% nos meses 1-6 (site novo, sem confiança), 0,8% nos meses 7-12, 1,2% nos meses 13-18.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Ticket médio de comissão: </w:t>
      </w:r>
      <w:r>
        <w:rPr>
          <w:rFonts w:ascii="Arial" w:cs="Arial" w:eastAsia="Arial" w:hAnsi="Arial"/>
          <w:sz w:val="22"/>
          <w:szCs w:val="22"/>
        </w:rPr>
        <w:t xml:space="preserve">R$ 45-90 por transação redirecionada (varia conforme mix de produtos).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Custo fixo: </w:t>
      </w:r>
      <w:r>
        <w:rPr>
          <w:rFonts w:ascii="Arial" w:cs="Arial" w:eastAsia="Arial" w:hAnsi="Arial"/>
          <w:sz w:val="22"/>
          <w:szCs w:val="22"/>
        </w:rPr>
        <w:t xml:space="preserve">R$ 800/mês (média ponderada dos custos operacionais).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Mídia paga: </w:t>
      </w:r>
      <w:r>
        <w:rPr>
          <w:rFonts w:ascii="Arial" w:cs="Arial" w:eastAsia="Arial" w:hAnsi="Arial"/>
          <w:sz w:val="22"/>
          <w:szCs w:val="22"/>
        </w:rPr>
        <w:t xml:space="preserve">não incluída nos primeiros 12 meses. Cenário otimista considera investimento a partir do mês 7.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86AB"/>
          <w:sz w:val="26"/>
          <w:szCs w:val="26"/>
        </w:rPr>
        <w:t xml:space="preserve">4.2 Tabela de Projeção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1200"/>
        <w:gridCol w:w="900"/>
        <w:gridCol w:w="1000"/>
        <w:gridCol w:w="1660"/>
        <w:gridCol w:w="1200"/>
        <w:gridCol w:w="1200"/>
        <w:gridCol w:w="1000"/>
      </w:tblGrid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4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Período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4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Visitas/mês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4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Conv.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4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Ticket</w:t>
            </w:r>
          </w:p>
        </w:tc>
        <w:tc>
          <w:tcPr>
            <w:tcW w:type="dxa" w:w="1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4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Marco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4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Pessimista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4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Base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4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Otimista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Meses 1-3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100-500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0%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R$ 0</w:t>
            </w:r>
          </w:p>
        </w:tc>
        <w:tc>
          <w:tcPr>
            <w:tcW w:type="dxa" w:w="1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Setup, conteúdo, SEO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B3A4B"/>
                <w:sz w:val="20"/>
                <w:szCs w:val="20"/>
              </w:rPr>
              <w:t xml:space="preserve">R$ 0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B3A4B"/>
                <w:sz w:val="20"/>
                <w:szCs w:val="20"/>
              </w:rPr>
              <w:t xml:space="preserve">R$ 0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B3A4B"/>
                <w:sz w:val="20"/>
                <w:szCs w:val="20"/>
              </w:rPr>
              <w:t xml:space="preserve">R$ 0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Meses 4-6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500-2.000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0,5%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R$ 45-90</w:t>
            </w:r>
          </w:p>
        </w:tc>
        <w:tc>
          <w:tcPr>
            <w:tcW w:type="dxa" w:w="1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Blog + redes sociais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B3A4B"/>
                <w:sz w:val="20"/>
                <w:szCs w:val="20"/>
              </w:rPr>
              <w:t xml:space="preserve">R$ 250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B3A4B"/>
                <w:sz w:val="20"/>
                <w:szCs w:val="20"/>
              </w:rPr>
              <w:t xml:space="preserve">R$ 600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B3A4B"/>
                <w:sz w:val="20"/>
                <w:szCs w:val="20"/>
              </w:rPr>
              <w:t xml:space="preserve">R$ 1.500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Meses 7-9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2.000-5.000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0,8%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R$ 50-90</w:t>
            </w:r>
          </w:p>
        </w:tc>
        <w:tc>
          <w:tcPr>
            <w:tcW w:type="dxa" w:w="1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Afiliados aprovados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B3A4B"/>
                <w:sz w:val="20"/>
                <w:szCs w:val="20"/>
              </w:rPr>
              <w:t xml:space="preserve">R$ 500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B3A4B"/>
                <w:sz w:val="20"/>
                <w:szCs w:val="20"/>
              </w:rPr>
              <w:t xml:space="preserve">R$ 1.300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B3A4B"/>
                <w:sz w:val="20"/>
                <w:szCs w:val="20"/>
              </w:rPr>
              <w:t xml:space="preserve">R$ 3.800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Meses 10-12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5.000-10.000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1,0%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R$ 60-90</w:t>
            </w:r>
          </w:p>
        </w:tc>
        <w:tc>
          <w:tcPr>
            <w:tcW w:type="dxa" w:w="1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Newsletter ativa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B3A4B"/>
                <w:sz w:val="20"/>
                <w:szCs w:val="20"/>
              </w:rPr>
              <w:t xml:space="preserve">R$ 1.100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B3A4B"/>
                <w:sz w:val="20"/>
                <w:szCs w:val="20"/>
              </w:rPr>
              <w:t xml:space="preserve">R$ 3.600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B3A4B"/>
                <w:sz w:val="20"/>
                <w:szCs w:val="20"/>
              </w:rPr>
              <w:t xml:space="preserve">R$ 10.000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Meses 13-18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10.000-20.000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1,2%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R$ 70-90</w:t>
            </w:r>
          </w:p>
        </w:tc>
        <w:tc>
          <w:tcPr>
            <w:tcW w:type="dxa" w:w="1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Parcerias diretas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B3A4B"/>
                <w:sz w:val="20"/>
                <w:szCs w:val="20"/>
              </w:rPr>
              <w:t xml:space="preserve">R$ 1.800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B3A4B"/>
                <w:sz w:val="20"/>
                <w:szCs w:val="20"/>
              </w:rPr>
              <w:t xml:space="preserve">R$ 5.400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B3A4B"/>
                <w:sz w:val="20"/>
                <w:szCs w:val="20"/>
              </w:rPr>
              <w:t xml:space="preserve">R$ 14.400</w:t>
            </w:r>
          </w:p>
        </w:tc>
      </w:tr>
    </w:tbl>
    <w:p>
      <w:pPr>
        <w:spacing w:before="2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2E86AB" w:sz="1"/>
              <w:left w:val="single" w:color="2E86AB" w:sz="12"/>
              <w:bottom w:val="single" w:color="2E86AB" w:sz="1"/>
              <w:right w:val="single" w:color="2E86AB" w:sz="1"/>
            </w:tcBorders>
            <w:shd w:fill="E8F4F8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/>
            </w:pPr>
            <w:r>
              <w:rPr>
                <w:rFonts w:ascii="Arial" w:cs="Arial" w:eastAsia="Arial" w:hAnsi="Arial"/>
                <w:b/>
                <w:bCs/>
                <w:color w:val="1B3A4B"/>
                <w:sz w:val="22"/>
                <w:szCs w:val="22"/>
              </w:rPr>
              <w:t xml:space="preserve">Ponto de inflexão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Se a Go Livoo conseguir fechar parcerias diretas com operadoras de eventos (em vez de apenas afiliados genéricos), uma única venda de pacote de Copa do Mundo ou Tomorrowland pode gerar R$ 600-1.800 de receita. Dez vendas dessas por mês mudam o cenário base para o otimista.</w:t>
            </w:r>
          </w:p>
        </w:tc>
      </w:tr>
    </w:tbl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86AB"/>
          <w:sz w:val="26"/>
          <w:szCs w:val="26"/>
        </w:rPr>
        <w:t xml:space="preserve">4.3 Investimento Mínimo Necessário</w:t>
      </w:r>
    </w:p>
    <w:p>
      <w:pPr>
        <w:spacing w:after="160" w:line="320"/>
        <w:jc w:val="both"/>
      </w:pPr>
      <w:r>
        <w:rPr>
          <w:rFonts w:ascii="Arial" w:cs="Arial" w:eastAsia="Arial" w:hAnsi="Arial"/>
          <w:sz w:val="22"/>
          <w:szCs w:val="22"/>
        </w:rPr>
        <w:t xml:space="preserve">Considerando que a receita nos primeiros 6 meses será próxima de zero (especialmente enquanto os programas de afiliados não forem aprovados), o empreendedor deve ter uma reserva mínima de R$ 6.000-10.000 para cobrir 6-12 meses de custos operacionais sem dependência de receita.</w:t>
      </w:r>
    </w:p>
    <w:p>
      <w:r>
        <w:br w:type="page"/>
      </w: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4B"/>
          <w:sz w:val="32"/>
          <w:szCs w:val="32"/>
        </w:rPr>
        <w:t xml:space="preserve">5. Análise Competitiva</w:t>
      </w:r>
    </w:p>
    <w:p>
      <w:pPr>
        <w:spacing w:after="160" w:line="320"/>
        <w:jc w:val="both"/>
      </w:pPr>
      <w:r>
        <w:rPr>
          <w:rFonts w:ascii="Arial" w:cs="Arial" w:eastAsia="Arial" w:hAnsi="Arial"/>
          <w:sz w:val="22"/>
          <w:szCs w:val="22"/>
        </w:rPr>
        <w:t xml:space="preserve">O posicionamento da Go Livoo como curadoria de viagens por eventos a coloca em competição com dois tipos de players: os grandes portais genéricos (que têm tudo, mas sem foco) e as operadoras especializadas em eventos (que têm foco, mas são caras e manuais).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86AB"/>
          <w:sz w:val="26"/>
          <w:szCs w:val="26"/>
        </w:rPr>
        <w:t xml:space="preserve">5.1 Mapa Competitivo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500"/>
        <w:gridCol w:w="2500"/>
        <w:gridCol w:w="256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4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Concorrente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4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Pontos fortes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4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Fraquezas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4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Relação com Livoo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Decolar.com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Variedade, marca forte, tráfego massivo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UX genérica, sem curadoria por evento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Competição indireta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Booking.com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Hotéis globais, confiança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Foco em hospedagem, não eventos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Parceiro + competidor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Absolut Sport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Pacotes F1 e esporte, acesso a ingressos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Preços altos, processo manual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Competição direta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GP Tours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Especialista em autom., contratos com circuitos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Nicho restrito, sem escala digital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Competição direta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Melhores Destinos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Conteúdo editorial forte, SEO excelente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Não vende diretamente, sem foco em eventos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Referência de modelo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Passagens Promo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Alertas de promoção, comunidade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Só voos, sem pacotes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Referência de modelo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E86AB"/>
                <w:sz w:val="20"/>
                <w:szCs w:val="20"/>
              </w:rPr>
              <w:t xml:space="preserve">Go Livoo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Curadoria por evento, logística completa, Livoo Prep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Novo, sem tráfego, sem marca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—</w:t>
            </w:r>
          </w:p>
        </w:tc>
      </w:tr>
    </w:tbl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86AB"/>
          <w:sz w:val="26"/>
          <w:szCs w:val="26"/>
        </w:rPr>
        <w:t xml:space="preserve">5.2 Vantagens Competitivas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Viagem centrada em evento: </w:t>
      </w:r>
      <w:r>
        <w:rPr>
          <w:rFonts w:ascii="Arial" w:cs="Arial" w:eastAsia="Arial" w:hAnsi="Arial"/>
          <w:sz w:val="22"/>
          <w:szCs w:val="22"/>
        </w:rPr>
        <w:t xml:space="preserve">nenhum portal brasileiro monta automaticamente voo + hotel + ingresso + preparativos a partir de um evento. As operadoras especializadas fazem isso manualmente e cobram caro.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Livoo Prep: </w:t>
      </w:r>
      <w:r>
        <w:rPr>
          <w:rFonts w:ascii="Arial" w:cs="Arial" w:eastAsia="Arial" w:hAnsi="Arial"/>
          <w:sz w:val="22"/>
          <w:szCs w:val="22"/>
        </w:rPr>
        <w:t xml:space="preserve">o checklist de preparativos (visto, seguro, câmbio, chip, adaptador) é uma camada de valor que nenhum concorrente oferece de forma integrada.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Custo operacional mínimo: </w:t>
      </w:r>
      <w:r>
        <w:rPr>
          <w:rFonts w:ascii="Arial" w:cs="Arial" w:eastAsia="Arial" w:hAnsi="Arial"/>
          <w:sz w:val="22"/>
          <w:szCs w:val="22"/>
        </w:rPr>
        <w:t xml:space="preserve">enquanto operadoras tradicionais têm equipe, escritório e estoque de ingressos, a Go Livoo opera como plataforma digital com custo quase zero.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Timing: </w:t>
      </w:r>
      <w:r>
        <w:rPr>
          <w:rFonts w:ascii="Arial" w:cs="Arial" w:eastAsia="Arial" w:hAnsi="Arial"/>
          <w:sz w:val="22"/>
          <w:szCs w:val="22"/>
        </w:rPr>
        <w:t xml:space="preserve">Copa do Mundo 2026 (jun-jul 2026) cria uma janela de oportunidade para capturar tráfego orgânico com conteúdo de qualidade.</w:t>
      </w:r>
    </w:p>
    <w:p>
      <w:r>
        <w:br w:type="page"/>
      </w: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4B"/>
          <w:sz w:val="32"/>
          <w:szCs w:val="32"/>
        </w:rPr>
        <w:t xml:space="preserve">6. Roadmap de Execução</w:t>
      </w:r>
    </w:p>
    <w:p>
      <w:pPr>
        <w:spacing w:after="160" w:line="320"/>
        <w:jc w:val="both"/>
      </w:pPr>
      <w:r>
        <w:rPr>
          <w:rFonts w:ascii="Arial" w:cs="Arial" w:eastAsia="Arial" w:hAnsi="Arial"/>
          <w:sz w:val="22"/>
          <w:szCs w:val="22"/>
        </w:rPr>
        <w:t xml:space="preserve">O roadmap da Go Livoo está estruturado em três fases que refletem a evolução natural do negócio: de curadoria com afiliados, passando por parcerias operacionais, até operação própria com carrinho de compras.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86AB"/>
          <w:sz w:val="26"/>
          <w:szCs w:val="26"/>
        </w:rPr>
        <w:t xml:space="preserve">6.1 Fase 1 — Curadoria e Afiliados (Meses 1-9)</w:t>
      </w:r>
    </w:p>
    <w:p>
      <w:pPr>
        <w:spacing w:after="160" w:line="3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Objetivo: </w:t>
      </w:r>
      <w:r>
        <w:rPr>
          <w:rFonts w:ascii="Arial" w:cs="Arial" w:eastAsia="Arial" w:hAnsi="Arial"/>
          <w:sz w:val="22"/>
          <w:szCs w:val="22"/>
        </w:rPr>
        <w:t xml:space="preserve">Validar a demanda, construir tráfego e ser aprovado nos principais programas de afiliados.</w:t>
      </w:r>
    </w:p>
    <w:p>
      <w:pPr>
        <w:spacing w:after="160" w:line="320"/>
        <w:jc w:val="both"/>
      </w:pPr>
      <w:r>
        <w:rPr>
          <w:rFonts w:ascii="Arial" w:cs="Arial" w:eastAsia="Arial" w:hAnsi="Arial"/>
          <w:sz w:val="22"/>
          <w:szCs w:val="22"/>
        </w:rPr>
        <w:t xml:space="preserve">Nesta fase, a Go Livoo funciona como uma plataforma de curadoria que redireciona usuários para parceiros. Não há transação financeira própria. O foco é conteúdo, SEO e construção de audiência.</w:t>
      </w:r>
    </w:p>
    <w:p>
      <w:pPr>
        <w:pStyle w:val="Heading3"/>
        <w:spacing w:after="120" w:before="200"/>
      </w:pPr>
      <w:r>
        <w:rPr>
          <w:rFonts w:ascii="Arial" w:cs="Arial" w:eastAsia="Arial" w:hAnsi="Arial"/>
          <w:b/>
          <w:bCs/>
          <w:color w:val="1B3A4B"/>
          <w:sz w:val="22"/>
          <w:szCs w:val="22"/>
        </w:rPr>
        <w:t xml:space="preserve">Ações prioritárias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rPr>
          <w:rFonts w:ascii="Arial" w:cs="Arial" w:eastAsia="Arial" w:hAnsi="Arial"/>
          <w:sz w:val="22"/>
          <w:szCs w:val="22"/>
        </w:rPr>
        <w:t xml:space="preserve">Publicar 30-50 artigos de blog focados em eventos de 2026 (Copa do Mundo, Tomorrowland, Rock in Rio, F1)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rPr>
          <w:rFonts w:ascii="Arial" w:cs="Arial" w:eastAsia="Arial" w:hAnsi="Arial"/>
          <w:sz w:val="22"/>
          <w:szCs w:val="22"/>
        </w:rPr>
        <w:t xml:space="preserve">Construir páginas de evento completas (mínimo 5-10 eventos com conteúdo real, não placeholder)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rPr>
          <w:rFonts w:ascii="Arial" w:cs="Arial" w:eastAsia="Arial" w:hAnsi="Arial"/>
          <w:sz w:val="22"/>
          <w:szCs w:val="22"/>
        </w:rPr>
        <w:t xml:space="preserve">Ativar newsletter semanal com curadoria de eventos e dicas de viagem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rPr>
          <w:rFonts w:ascii="Arial" w:cs="Arial" w:eastAsia="Arial" w:hAnsi="Arial"/>
          <w:sz w:val="22"/>
          <w:szCs w:val="22"/>
        </w:rPr>
        <w:t xml:space="preserve">Atingir 3.000-5.000 visitas/mês para reaplicar a programas de afiliados (Booking, Ticketmaster)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rPr>
          <w:rFonts w:ascii="Arial" w:cs="Arial" w:eastAsia="Arial" w:hAnsi="Arial"/>
          <w:sz w:val="22"/>
          <w:szCs w:val="22"/>
        </w:rPr>
        <w:t xml:space="preserve">Garantir aprovação em pelo menos 3 programas de afiliados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rPr>
          <w:rFonts w:ascii="Arial" w:cs="Arial" w:eastAsia="Arial" w:hAnsi="Arial"/>
          <w:sz w:val="22"/>
          <w:szCs w:val="22"/>
        </w:rPr>
        <w:t xml:space="preserve">Remover conteúdo placeholder (lorem ipsum) e links quebrados (404)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rPr>
          <w:rFonts w:ascii="Arial" w:cs="Arial" w:eastAsia="Arial" w:hAnsi="Arial"/>
          <w:sz w:val="22"/>
          <w:szCs w:val="22"/>
        </w:rPr>
        <w:t xml:space="preserve">Ajustar linguagem do site para deixar claro que é curadoria, não venda direta</w:t>
      </w:r>
    </w:p>
    <w:p>
      <w:pPr>
        <w:pStyle w:val="Heading3"/>
        <w:spacing w:after="120" w:before="200"/>
      </w:pPr>
      <w:r>
        <w:rPr>
          <w:rFonts w:ascii="Arial" w:cs="Arial" w:eastAsia="Arial" w:hAnsi="Arial"/>
          <w:b/>
          <w:bCs/>
          <w:color w:val="1B3A4B"/>
          <w:sz w:val="22"/>
          <w:szCs w:val="22"/>
        </w:rPr>
        <w:t xml:space="preserve">Marco de validação</w:t>
      </w:r>
    </w:p>
    <w:p>
      <w:pPr>
        <w:spacing w:after="160" w:line="320"/>
        <w:jc w:val="both"/>
      </w:pPr>
      <w:r>
        <w:rPr>
          <w:rFonts w:ascii="Arial" w:cs="Arial" w:eastAsia="Arial" w:hAnsi="Arial"/>
          <w:sz w:val="22"/>
          <w:szCs w:val="22"/>
        </w:rPr>
        <w:t xml:space="preserve">A Fase 1 é considerada validada quando: (a) o site tiver 5.000+ visitas orgânicas por mês, (b) pelo menos 3 programas de afiliados estiverem gerando comissão, e (c) a receita mensal cobrir o custo operacional (~R$ 800/mês).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86AB"/>
          <w:sz w:val="26"/>
          <w:szCs w:val="26"/>
        </w:rPr>
        <w:t xml:space="preserve">6.2 Fase 2 — Parcerias Operacionais (Meses 10-18)</w:t>
      </w:r>
    </w:p>
    <w:p>
      <w:pPr>
        <w:spacing w:after="160" w:line="3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Objetivo: </w:t>
      </w:r>
      <w:r>
        <w:rPr>
          <w:rFonts w:ascii="Arial" w:cs="Arial" w:eastAsia="Arial" w:hAnsi="Arial"/>
          <w:sz w:val="22"/>
          <w:szCs w:val="22"/>
        </w:rPr>
        <w:t xml:space="preserve">Montar pacotes reais com parceiros licenciados, lançar produtos próprios (roteiros com IA) e escalar receita.</w:t>
      </w:r>
    </w:p>
    <w:p>
      <w:pPr>
        <w:spacing w:after="160" w:line="320"/>
        <w:jc w:val="both"/>
      </w:pPr>
      <w:r>
        <w:rPr>
          <w:rFonts w:ascii="Arial" w:cs="Arial" w:eastAsia="Arial" w:hAnsi="Arial"/>
          <w:sz w:val="22"/>
          <w:szCs w:val="22"/>
        </w:rPr>
        <w:t xml:space="preserve">Nesta fase, a Go Livoo começa a vender pacotes montados, mas a transação financeira ainda é processada por um parceiro operacional licenciado (operadora com Cadastur). A Go Livoo funciona como vitrine e canal de aquisição.</w:t>
      </w:r>
    </w:p>
    <w:p>
      <w:pPr>
        <w:pStyle w:val="Heading3"/>
        <w:spacing w:after="120" w:before="200"/>
      </w:pPr>
      <w:r>
        <w:rPr>
          <w:rFonts w:ascii="Arial" w:cs="Arial" w:eastAsia="Arial" w:hAnsi="Arial"/>
          <w:b/>
          <w:bCs/>
          <w:color w:val="1B3A4B"/>
          <w:sz w:val="22"/>
          <w:szCs w:val="22"/>
        </w:rPr>
        <w:t xml:space="preserve">Ações prioritárias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rPr>
          <w:rFonts w:ascii="Arial" w:cs="Arial" w:eastAsia="Arial" w:hAnsi="Arial"/>
          <w:sz w:val="22"/>
          <w:szCs w:val="22"/>
        </w:rPr>
        <w:t xml:space="preserve">Negociar contrato com 1-2 operadoras licenciadas para pacotes white-label ou co-brand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rPr>
          <w:rFonts w:ascii="Arial" w:cs="Arial" w:eastAsia="Arial" w:hAnsi="Arial"/>
          <w:sz w:val="22"/>
          <w:szCs w:val="22"/>
        </w:rPr>
        <w:t xml:space="preserve">Lançar produto de roteiros personalizados com IA (R$ 29-79 por roteiro, margem ~100%)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rPr>
          <w:rFonts w:ascii="Arial" w:cs="Arial" w:eastAsia="Arial" w:hAnsi="Arial"/>
          <w:sz w:val="22"/>
          <w:szCs w:val="22"/>
        </w:rPr>
        <w:t xml:space="preserve">Integrar seguro viagem como cross-sell (Bidu, Real Seguro — alta margem)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rPr>
          <w:rFonts w:ascii="Arial" w:cs="Arial" w:eastAsia="Arial" w:hAnsi="Arial"/>
          <w:sz w:val="22"/>
          <w:szCs w:val="22"/>
        </w:rPr>
        <w:t xml:space="preserve">Expandir Livoo Prep como fonte de receita (chip internacional, câmbio, acessórios)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rPr>
          <w:rFonts w:ascii="Arial" w:cs="Arial" w:eastAsia="Arial" w:hAnsi="Arial"/>
          <w:sz w:val="22"/>
          <w:szCs w:val="22"/>
        </w:rPr>
        <w:t xml:space="preserve">Iniciar investimento em mídia paga (Google Ads para termos de evento específicos)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rPr>
          <w:rFonts w:ascii="Arial" w:cs="Arial" w:eastAsia="Arial" w:hAnsi="Arial"/>
          <w:sz w:val="22"/>
          <w:szCs w:val="22"/>
        </w:rPr>
        <w:t xml:space="preserve">Contratar freelancer para produção de conteúdo (liberar tempo do fundador para parcerias)</w:t>
      </w:r>
    </w:p>
    <w:p>
      <w:pPr>
        <w:pStyle w:val="Heading3"/>
        <w:spacing w:after="120" w:before="200"/>
      </w:pPr>
      <w:r>
        <w:rPr>
          <w:rFonts w:ascii="Arial" w:cs="Arial" w:eastAsia="Arial" w:hAnsi="Arial"/>
          <w:b/>
          <w:bCs/>
          <w:color w:val="1B3A4B"/>
          <w:sz w:val="22"/>
          <w:szCs w:val="22"/>
        </w:rPr>
        <w:t xml:space="preserve">Marco de validação</w:t>
      </w:r>
    </w:p>
    <w:p>
      <w:pPr>
        <w:spacing w:after="160" w:line="320"/>
        <w:jc w:val="both"/>
      </w:pPr>
      <w:r>
        <w:rPr>
          <w:rFonts w:ascii="Arial" w:cs="Arial" w:eastAsia="Arial" w:hAnsi="Arial"/>
          <w:sz w:val="22"/>
          <w:szCs w:val="22"/>
        </w:rPr>
        <w:t xml:space="preserve">A Fase 2 é validada quando: (a) existirem pelo menos 2 parcerias operacionais ativas, (b) a receita mensal atingir R$ 5.000+, e (c) o site processar 50+ transações por mês via parceiros.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86AB"/>
          <w:sz w:val="26"/>
          <w:szCs w:val="26"/>
        </w:rPr>
        <w:t xml:space="preserve">6.3 Fase 3 — Operação Própria (Meses 18+)</w:t>
      </w:r>
    </w:p>
    <w:p>
      <w:pPr>
        <w:spacing w:after="160" w:line="3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Objetivo: </w:t>
      </w:r>
      <w:r>
        <w:rPr>
          <w:rFonts w:ascii="Arial" w:cs="Arial" w:eastAsia="Arial" w:hAnsi="Arial"/>
          <w:sz w:val="22"/>
          <w:szCs w:val="22"/>
        </w:rPr>
        <w:t xml:space="preserve">Tornar-se merchant of record — processar pagamentos, controlar a experiência completa e ter responsabilidade direta sobre o viajante.</w:t>
      </w:r>
    </w:p>
    <w:p>
      <w:pPr>
        <w:spacing w:after="160" w:line="320"/>
        <w:jc w:val="both"/>
      </w:pPr>
      <w:r>
        <w:rPr>
          <w:rFonts w:ascii="Arial" w:cs="Arial" w:eastAsia="Arial" w:hAnsi="Arial"/>
          <w:sz w:val="22"/>
          <w:szCs w:val="22"/>
        </w:rPr>
        <w:t xml:space="preserve">Esta fase exige investimento significativo em estrutura legal e operacional. Só deve ser iniciada quando o volume justificar o custo.</w:t>
      </w:r>
    </w:p>
    <w:p>
      <w:pPr>
        <w:pStyle w:val="Heading3"/>
        <w:spacing w:after="120" w:before="200"/>
      </w:pPr>
      <w:r>
        <w:rPr>
          <w:rFonts w:ascii="Arial" w:cs="Arial" w:eastAsia="Arial" w:hAnsi="Arial"/>
          <w:b/>
          <w:bCs/>
          <w:color w:val="1B3A4B"/>
          <w:sz w:val="22"/>
          <w:szCs w:val="22"/>
        </w:rPr>
        <w:t xml:space="preserve">Pré-requisitos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rPr>
          <w:rFonts w:ascii="Arial" w:cs="Arial" w:eastAsia="Arial" w:hAnsi="Arial"/>
          <w:sz w:val="22"/>
          <w:szCs w:val="22"/>
        </w:rPr>
        <w:t xml:space="preserve">CNPJ ativo (ME ou EPP) com CNAE de agência de viagens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rPr>
          <w:rFonts w:ascii="Arial" w:cs="Arial" w:eastAsia="Arial" w:hAnsi="Arial"/>
          <w:sz w:val="22"/>
          <w:szCs w:val="22"/>
        </w:rPr>
        <w:t xml:space="preserve">Registro no Cadastur (obrigatório para agências de viagem no Brasil)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rPr>
          <w:rFonts w:ascii="Arial" w:cs="Arial" w:eastAsia="Arial" w:hAnsi="Arial"/>
          <w:sz w:val="22"/>
          <w:szCs w:val="22"/>
        </w:rPr>
        <w:t xml:space="preserve">Gateway de pagamento integrado (Stripe Brasil ou PagSeguro)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rPr>
          <w:rFonts w:ascii="Arial" w:cs="Arial" w:eastAsia="Arial" w:hAnsi="Arial"/>
          <w:sz w:val="22"/>
          <w:szCs w:val="22"/>
        </w:rPr>
        <w:t xml:space="preserve">Política de cancelamento e reembolso formalizada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rPr>
          <w:rFonts w:ascii="Arial" w:cs="Arial" w:eastAsia="Arial" w:hAnsi="Arial"/>
          <w:sz w:val="22"/>
          <w:szCs w:val="22"/>
        </w:rPr>
        <w:t xml:space="preserve">Seguro de responsabilidade civil profissional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rPr>
          <w:rFonts w:ascii="Arial" w:cs="Arial" w:eastAsia="Arial" w:hAnsi="Arial"/>
          <w:sz w:val="22"/>
          <w:szCs w:val="22"/>
        </w:rPr>
        <w:t xml:space="preserve">Canal de atendimento ao cliente (mínimo: email + chat)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rPr>
          <w:rFonts w:ascii="Arial" w:cs="Arial" w:eastAsia="Arial" w:hAnsi="Arial"/>
          <w:sz w:val="22"/>
          <w:szCs w:val="22"/>
        </w:rPr>
        <w:t xml:space="preserve">Volume mínimo recomendado: 200+ transações por mês</w:t>
      </w:r>
    </w:p>
    <w:p>
      <w:pPr>
        <w:pStyle w:val="Heading3"/>
        <w:spacing w:after="120" w:before="200"/>
      </w:pPr>
      <w:r>
        <w:rPr>
          <w:rFonts w:ascii="Arial" w:cs="Arial" w:eastAsia="Arial" w:hAnsi="Arial"/>
          <w:b/>
          <w:bCs/>
          <w:color w:val="1B3A4B"/>
          <w:sz w:val="22"/>
          <w:szCs w:val="22"/>
        </w:rPr>
        <w:t xml:space="preserve">Investimento estimado para Fase 3</w:t>
      </w:r>
    </w:p>
    <w:p>
      <w:pPr>
        <w:spacing w:after="160" w:line="320"/>
        <w:jc w:val="both"/>
      </w:pPr>
      <w:r>
        <w:rPr>
          <w:rFonts w:ascii="Arial" w:cs="Arial" w:eastAsia="Arial" w:hAnsi="Arial"/>
          <w:sz w:val="22"/>
          <w:szCs w:val="22"/>
        </w:rPr>
        <w:t xml:space="preserve">R$ 20.000-50.000 em setup jurídico/regulatório, mais custo operacional mensal significativamente maior (atendimento, compliance, seguros). Essa fase só é recomendada quando a receita mensal já sustenta o negócio confortavelmente na Fase 2.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86AB"/>
          <w:sz w:val="26"/>
          <w:szCs w:val="26"/>
        </w:rPr>
        <w:t xml:space="preserve">6.4 Roadmap Futuro — Sistema de Monitoramento Automatizado de Preços</w:t>
      </w:r>
    </w:p>
    <w:p>
      <w:pPr>
        <w:spacing w:after="160" w:line="320"/>
        <w:jc w:val="both"/>
      </w:pPr>
      <w:r>
        <w:rPr>
          <w:rFonts w:ascii="Arial" w:cs="Arial" w:eastAsia="Arial" w:hAnsi="Arial"/>
          <w:sz w:val="22"/>
          <w:szCs w:val="22"/>
        </w:rPr>
        <w:t xml:space="preserve">Inspirado no modelo de sucesso do Melhores Destinos e Passagens Promo, a Go Livoo planeja implementar um sistema progressivo de monitoramento de preços que gere alertas e push notifications para os usuários. Esse sistema é um diferencial competitivo poderoso: transforma o site de destino de consulta em ferramenta de uso diário.</w:t>
      </w:r>
    </w:p>
    <w:p>
      <w:pPr>
        <w:pStyle w:val="Heading3"/>
        <w:spacing w:after="120" w:before="200"/>
      </w:pPr>
      <w:r>
        <w:rPr>
          <w:rFonts w:ascii="Arial" w:cs="Arial" w:eastAsia="Arial" w:hAnsi="Arial"/>
          <w:b/>
          <w:bCs/>
          <w:color w:val="1B3A4B"/>
          <w:sz w:val="22"/>
          <w:szCs w:val="22"/>
        </w:rPr>
        <w:t xml:space="preserve">Etapa 1 — Manual e Curadoria (Meses 1-4)</w:t>
      </w:r>
    </w:p>
    <w:p>
      <w:pPr>
        <w:spacing w:after="160" w:line="3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Investimento: </w:t>
      </w:r>
      <w:r>
        <w:rPr>
          <w:rFonts w:ascii="Arial" w:cs="Arial" w:eastAsia="Arial" w:hAnsi="Arial"/>
          <w:sz w:val="22"/>
          <w:szCs w:val="22"/>
        </w:rPr>
        <w:t xml:space="preserve">Zero (apenas tempo)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rPr>
          <w:rFonts w:ascii="Arial" w:cs="Arial" w:eastAsia="Arial" w:hAnsi="Arial"/>
          <w:sz w:val="22"/>
          <w:szCs w:val="22"/>
        </w:rPr>
        <w:t xml:space="preserve">Monitoramento manual via Google Flights, Skyscanner e Travelpayouts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rPr>
          <w:rFonts w:ascii="Arial" w:cs="Arial" w:eastAsia="Arial" w:hAnsi="Arial"/>
          <w:sz w:val="22"/>
          <w:szCs w:val="22"/>
        </w:rPr>
        <w:t xml:space="preserve">Curadoria humana: verificar preços anormalmente baixos e criar posts no blog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rPr>
          <w:rFonts w:ascii="Arial" w:cs="Arial" w:eastAsia="Arial" w:hAnsi="Arial"/>
          <w:sz w:val="22"/>
          <w:szCs w:val="22"/>
        </w:rPr>
        <w:t xml:space="preserve">Formato: artigos “Alerta de Preço: [Destino] por R$ [valor]”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rPr>
          <w:rFonts w:ascii="Arial" w:cs="Arial" w:eastAsia="Arial" w:hAnsi="Arial"/>
          <w:sz w:val="22"/>
          <w:szCs w:val="22"/>
        </w:rPr>
        <w:t xml:space="preserve">Distribuição via Instagram Stories, newsletter e grupos de WhatsApp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rPr>
          <w:rFonts w:ascii="Arial" w:cs="Arial" w:eastAsia="Arial" w:hAnsi="Arial"/>
          <w:sz w:val="22"/>
          <w:szCs w:val="22"/>
        </w:rPr>
        <w:t xml:space="preserve">Meta: 2-3 alertas por semana, construindo audiência e validando demanda</w:t>
      </w:r>
    </w:p>
    <w:p>
      <w:pPr>
        <w:pStyle w:val="Heading3"/>
        <w:spacing w:after="120" w:before="200"/>
      </w:pPr>
      <w:r>
        <w:rPr>
          <w:rFonts w:ascii="Arial" w:cs="Arial" w:eastAsia="Arial" w:hAnsi="Arial"/>
          <w:b/>
          <w:bCs/>
          <w:color w:val="1B3A4B"/>
          <w:sz w:val="22"/>
          <w:szCs w:val="22"/>
        </w:rPr>
        <w:t xml:space="preserve">Etapa 2 — Semi-automatizado com n8n (Meses 4-9)</w:t>
      </w:r>
    </w:p>
    <w:p>
      <w:pPr>
        <w:spacing w:after="160" w:line="3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Investimento: </w:t>
      </w:r>
      <w:r>
        <w:rPr>
          <w:rFonts w:ascii="Arial" w:cs="Arial" w:eastAsia="Arial" w:hAnsi="Arial"/>
          <w:sz w:val="22"/>
          <w:szCs w:val="22"/>
        </w:rPr>
        <w:t xml:space="preserve">~R$ 50/mês (servidor VPS para n8n self-hosted)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rPr>
          <w:rFonts w:ascii="Arial" w:cs="Arial" w:eastAsia="Arial" w:hAnsi="Arial"/>
          <w:sz w:val="22"/>
          <w:szCs w:val="22"/>
        </w:rPr>
        <w:t xml:space="preserve">Implementar n8n (automação open-source) em VPS próprio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rPr>
          <w:rFonts w:ascii="Arial" w:cs="Arial" w:eastAsia="Arial" w:hAnsi="Arial"/>
          <w:sz w:val="22"/>
          <w:szCs w:val="22"/>
        </w:rPr>
        <w:t xml:space="preserve">Workflows automáticos que consultam APIs de preços (Travelpayouts, Skyscanner API)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rPr>
          <w:rFonts w:ascii="Arial" w:cs="Arial" w:eastAsia="Arial" w:hAnsi="Arial"/>
          <w:sz w:val="22"/>
          <w:szCs w:val="22"/>
        </w:rPr>
        <w:t xml:space="preserve">Regras configuradas: “se preço de SP→Lisboa &lt; R$ 2.500, disparar alerta”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rPr>
          <w:rFonts w:ascii="Arial" w:cs="Arial" w:eastAsia="Arial" w:hAnsi="Arial"/>
          <w:sz w:val="22"/>
          <w:szCs w:val="22"/>
        </w:rPr>
        <w:t xml:space="preserve">Alertas enviados automaticamente por email (Brevo/Mailchimp) e Telegram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rPr>
          <w:rFonts w:ascii="Arial" w:cs="Arial" w:eastAsia="Arial" w:hAnsi="Arial"/>
          <w:sz w:val="22"/>
          <w:szCs w:val="22"/>
        </w:rPr>
        <w:t xml:space="preserve">Dashboard interno para acompanhar tendências de preços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rPr>
          <w:rFonts w:ascii="Arial" w:cs="Arial" w:eastAsia="Arial" w:hAnsi="Arial"/>
          <w:sz w:val="22"/>
          <w:szCs w:val="22"/>
        </w:rPr>
        <w:t xml:space="preserve">Meta: monitorar 20-30 rotas populares com atualização diária</w:t>
      </w:r>
    </w:p>
    <w:p>
      <w:pPr>
        <w:pStyle w:val="Heading3"/>
        <w:spacing w:after="120" w:before="200"/>
      </w:pPr>
      <w:r>
        <w:rPr>
          <w:rFonts w:ascii="Arial" w:cs="Arial" w:eastAsia="Arial" w:hAnsi="Arial"/>
          <w:b/>
          <w:bCs/>
          <w:color w:val="1B3A4B"/>
          <w:sz w:val="22"/>
          <w:szCs w:val="22"/>
        </w:rPr>
        <w:t xml:space="preserve">Etapa 3 — Sistema Profissional com Push Notifications (Meses 9+)</w:t>
      </w:r>
    </w:p>
    <w:p>
      <w:pPr>
        <w:spacing w:after="160" w:line="3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Investimento: </w:t>
      </w:r>
      <w:r>
        <w:rPr>
          <w:rFonts w:ascii="Arial" w:cs="Arial" w:eastAsia="Arial" w:hAnsi="Arial"/>
          <w:sz w:val="22"/>
          <w:szCs w:val="22"/>
        </w:rPr>
        <w:t xml:space="preserve">~R$ 200-500/mês (APIs + OneSignal + infraestrutura)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rPr>
          <w:rFonts w:ascii="Arial" w:cs="Arial" w:eastAsia="Arial" w:hAnsi="Arial"/>
          <w:sz w:val="22"/>
          <w:szCs w:val="22"/>
        </w:rPr>
        <w:t xml:space="preserve">Integração direta com APIs de GDS (Amadeus, Sabre) para dados em tempo real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rPr>
          <w:rFonts w:ascii="Arial" w:cs="Arial" w:eastAsia="Arial" w:hAnsi="Arial"/>
          <w:sz w:val="22"/>
          <w:szCs w:val="22"/>
        </w:rPr>
        <w:t xml:space="preserve">OneSignal integrado ao site para push notifications no navegador e celular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rPr>
          <w:rFonts w:ascii="Arial" w:cs="Arial" w:eastAsia="Arial" w:hAnsi="Arial"/>
          <w:sz w:val="22"/>
          <w:szCs w:val="22"/>
        </w:rPr>
        <w:t xml:space="preserve">Usuário configura alertas personalizados: “Me avise quando SP→NYC ficar abaixo de R$ 3.000”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rPr>
          <w:rFonts w:ascii="Arial" w:cs="Arial" w:eastAsia="Arial" w:hAnsi="Arial"/>
          <w:sz w:val="22"/>
          <w:szCs w:val="22"/>
        </w:rPr>
        <w:t xml:space="preserve">Motor de regras com machine learning básico para prever tendências de preço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rPr>
          <w:rFonts w:ascii="Arial" w:cs="Arial" w:eastAsia="Arial" w:hAnsi="Arial"/>
          <w:sz w:val="22"/>
          <w:szCs w:val="22"/>
        </w:rPr>
        <w:t xml:space="preserve">Página dedicada “Alerta de Preços” no site com ranking de melhores ofertas ao vivo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rPr>
          <w:rFonts w:ascii="Arial" w:cs="Arial" w:eastAsia="Arial" w:hAnsi="Arial"/>
          <w:sz w:val="22"/>
          <w:szCs w:val="22"/>
        </w:rPr>
        <w:t xml:space="preserve">Meta: monitorar 100+ rotas, enviar 5-10 alertas relevantes por semana</w:t>
      </w:r>
    </w:p>
    <w:p>
      <w:pPr>
        <w:pStyle w:val="Heading3"/>
        <w:spacing w:after="120" w:before="200"/>
      </w:pPr>
      <w:r>
        <w:rPr>
          <w:rFonts w:ascii="Arial" w:cs="Arial" w:eastAsia="Arial" w:hAnsi="Arial"/>
          <w:b/>
          <w:bCs/>
          <w:color w:val="1B3A4B"/>
          <w:sz w:val="22"/>
          <w:szCs w:val="22"/>
        </w:rPr>
        <w:t xml:space="preserve">Considerações Legais (CDC Art. 30-35)</w:t>
      </w:r>
    </w:p>
    <w:p>
      <w:pPr>
        <w:spacing w:after="160" w:line="320"/>
        <w:jc w:val="both"/>
      </w:pPr>
      <w:r>
        <w:rPr>
          <w:rFonts w:ascii="Arial" w:cs="Arial" w:eastAsia="Arial" w:hAnsi="Arial"/>
          <w:sz w:val="22"/>
          <w:szCs w:val="22"/>
        </w:rPr>
        <w:t xml:space="preserve">Ao exibir preços, a Go Livoo deve incluir disclaimers claros: “Preços encontrados em [data], sujeitos a alteração. A Go Livoo não vende passagens diretamente — os preços são referentes aos parceiros indicados.” Isso protege contra obrigações do CDC que exigem que o fornecedor honre o preço anunciado, já que a Go Livoo atua como curadoria e não como vendedora.</w:t>
      </w:r>
    </w:p>
    <w:p>
      <w:r>
        <w:br w:type="page"/>
      </w: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4B"/>
          <w:sz w:val="32"/>
          <w:szCs w:val="32"/>
        </w:rPr>
        <w:t xml:space="preserve">7. Riscos e Mitigações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1100"/>
        <w:gridCol w:w="1000"/>
        <w:gridCol w:w="5060"/>
      </w:tblGrid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4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Risco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4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Probabilidade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4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Impacto</w:t>
            </w:r>
          </w:p>
        </w:tc>
        <w:tc>
          <w:tcPr>
            <w:tcW w:type="dxa" w:w="5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4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Mitigação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Não ser aprovado em afiliados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Alta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Alto</w:t>
            </w:r>
          </w:p>
        </w:tc>
        <w:tc>
          <w:tcPr>
            <w:tcW w:type="dxa" w:w="5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Construir tráfego com conteúdo antes de reaplicar; usar programas menos seletivos (Travelpayouts, Hotellook) enquanto isso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Baixo tráfego orgânico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Alta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Alto</w:t>
            </w:r>
          </w:p>
        </w:tc>
        <w:tc>
          <w:tcPr>
            <w:tcW w:type="dxa" w:w="5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Investir em SEO desde o dia 1; focar em termos de cauda longa (eventos específicos); usar redes sociais como canal complementar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Risco regulatório (Procon/CDC)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Média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Alto</w:t>
            </w:r>
          </w:p>
        </w:tc>
        <w:tc>
          <w:tcPr>
            <w:tcW w:type="dxa" w:w="5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Linguagem do site deve deixar claro que é curadoria; preços como “referenciais”; disclaimers visíveis; não usar marcas sem autorização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Mudança em políticas de afiliados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Média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Médio</w:t>
            </w:r>
          </w:p>
        </w:tc>
        <w:tc>
          <w:tcPr>
            <w:tcW w:type="dxa" w:w="5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Diversificar fontes de receita desde o início; não depender de um único parceiro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Concorrência de grandes players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Média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Baixo</w:t>
            </w:r>
          </w:p>
        </w:tc>
        <w:tc>
          <w:tcPr>
            <w:tcW w:type="dxa" w:w="5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Grandes players não costumam focar em nichos de eventos; manter diferenciação por curadoria e conteúdo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Falta de inventário de ingressos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Alta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Médio</w:t>
            </w:r>
          </w:p>
        </w:tc>
        <w:tc>
          <w:tcPr>
            <w:tcW w:type="dxa" w:w="5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Na Fase 1, não prometer venda de ingressos — apenas curadoria. Resolver inventário na Fase 2 com parcerias operacionais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Sazonalidade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Alta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Baixo</w:t>
            </w:r>
          </w:p>
        </w:tc>
        <w:tc>
          <w:tcPr>
            <w:tcW w:type="dxa" w:w="5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Cobrir eventos distribuídos ao longo do ano; manter conteúdo evergreen que gera tráfego contínuo</w:t>
            </w:r>
          </w:p>
        </w:tc>
      </w:tr>
    </w:tbl>
    <w:p>
      <w:r>
        <w:br w:type="page"/>
      </w: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4B"/>
          <w:sz w:val="32"/>
          <w:szCs w:val="32"/>
        </w:rPr>
        <w:t xml:space="preserve">8. Oportunidade Estratégica: Copa do Mundo 2026</w:t>
      </w:r>
    </w:p>
    <w:p>
      <w:pPr>
        <w:spacing w:after="160" w:line="320"/>
        <w:jc w:val="both"/>
      </w:pPr>
      <w:r>
        <w:rPr>
          <w:rFonts w:ascii="Arial" w:cs="Arial" w:eastAsia="Arial" w:hAnsi="Arial"/>
          <w:sz w:val="22"/>
          <w:szCs w:val="22"/>
        </w:rPr>
        <w:t xml:space="preserve">A Copa do Mundo 2026 (junho-julho, sediada nos EUA, México e Canadá) representa a maior oportunidade de lançamento para a Go Livoo. O evento combina todos os fatores favoráveis ao modelo do negócio: ticket médio altíssimo, demanda massiva do público brasileiro, complexidade logística (3 países, múltiplas cidades) e busca crescente por conteúdo de planejamento.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86AB"/>
          <w:sz w:val="26"/>
          <w:szCs w:val="26"/>
        </w:rPr>
        <w:t xml:space="preserve">8.1 Por que a Copa 2026 é o evento de lançamento ideal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Timing perfeito: </w:t>
      </w:r>
      <w:r>
        <w:rPr>
          <w:rFonts w:ascii="Arial" w:cs="Arial" w:eastAsia="Arial" w:hAnsi="Arial"/>
          <w:sz w:val="22"/>
          <w:szCs w:val="22"/>
        </w:rPr>
        <w:t xml:space="preserve">14 meses para construir conteúdo e autoridade antes do evento.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Volume de busca: </w:t>
      </w:r>
      <w:r>
        <w:rPr>
          <w:rFonts w:ascii="Arial" w:cs="Arial" w:eastAsia="Arial" w:hAnsi="Arial"/>
          <w:sz w:val="22"/>
          <w:szCs w:val="22"/>
        </w:rPr>
        <w:t xml:space="preserve">termos como “como ir à Copa 2026”, “pacote Copa do Mundo EUA” e “inquanto custa ir na Copa” terão crescimento exponencial nos próximos meses.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Complexidade favorece curadoria: </w:t>
      </w:r>
      <w:r>
        <w:rPr>
          <w:rFonts w:ascii="Arial" w:cs="Arial" w:eastAsia="Arial" w:hAnsi="Arial"/>
          <w:sz w:val="22"/>
          <w:szCs w:val="22"/>
        </w:rPr>
        <w:t xml:space="preserve">a Copa será em 16 cidades de 3 países, com regras de visto diferentes, múltiplos fusos horários e logística complexa. O viajante brasileiro precisa de orientação.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Ticket médio estimado: </w:t>
      </w:r>
      <w:r>
        <w:rPr>
          <w:rFonts w:ascii="Arial" w:cs="Arial" w:eastAsia="Arial" w:hAnsi="Arial"/>
          <w:sz w:val="22"/>
          <w:szCs w:val="22"/>
        </w:rPr>
        <w:t xml:space="preserve">R$ 8.000-15.000 por pacote (voo + hotel + ingressos para 3 jogos). Comissão potencial de R$ 400-1.500 por transação.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86AB"/>
          <w:sz w:val="26"/>
          <w:szCs w:val="26"/>
        </w:rPr>
        <w:t xml:space="preserve">8.2 Plano de conteúdo Copa 2026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rPr>
          <w:rFonts w:ascii="Arial" w:cs="Arial" w:eastAsia="Arial" w:hAnsi="Arial"/>
          <w:sz w:val="22"/>
          <w:szCs w:val="22"/>
        </w:rPr>
        <w:t xml:space="preserve">Guia completo: “Como ir à Copa do Mundo 2026 — tudo o que você precisa saber”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rPr>
          <w:rFonts w:ascii="Arial" w:cs="Arial" w:eastAsia="Arial" w:hAnsi="Arial"/>
          <w:sz w:val="22"/>
          <w:szCs w:val="22"/>
        </w:rPr>
        <w:t xml:space="preserve">Guia por cidade-sede (16 artigos, um por cidade)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rPr>
          <w:rFonts w:ascii="Arial" w:cs="Arial" w:eastAsia="Arial" w:hAnsi="Arial"/>
          <w:sz w:val="22"/>
          <w:szCs w:val="22"/>
        </w:rPr>
        <w:t xml:space="preserve">Comparação de custos entre cidades-sede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rPr>
          <w:rFonts w:ascii="Arial" w:cs="Arial" w:eastAsia="Arial" w:hAnsi="Arial"/>
          <w:sz w:val="22"/>
          <w:szCs w:val="22"/>
        </w:rPr>
        <w:t xml:space="preserve">Guia de visto americano, mexicano e canadense para brasileiros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rPr>
          <w:rFonts w:ascii="Arial" w:cs="Arial" w:eastAsia="Arial" w:hAnsi="Arial"/>
          <w:sz w:val="22"/>
          <w:szCs w:val="22"/>
        </w:rPr>
        <w:t xml:space="preserve">Guia de seguro viagem para a Copa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rPr>
          <w:rFonts w:ascii="Arial" w:cs="Arial" w:eastAsia="Arial" w:hAnsi="Arial"/>
          <w:sz w:val="22"/>
          <w:szCs w:val="22"/>
        </w:rPr>
        <w:t xml:space="preserve">Alertas de preço para voos para as cidades-sede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rPr>
          <w:rFonts w:ascii="Arial" w:cs="Arial" w:eastAsia="Arial" w:hAnsi="Arial"/>
          <w:sz w:val="22"/>
          <w:szCs w:val="22"/>
        </w:rPr>
        <w:t xml:space="preserve">Newsletter dedicada à Copa 2026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2E86AB" w:sz="1"/>
              <w:left w:val="single" w:color="2E86AB" w:sz="12"/>
              <w:bottom w:val="single" w:color="2E86AB" w:sz="1"/>
              <w:right w:val="single" w:color="2E86AB" w:sz="1"/>
            </w:tcBorders>
            <w:shd w:fill="E8F4F8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/>
            </w:pPr>
            <w:r>
              <w:rPr>
                <w:rFonts w:ascii="Arial" w:cs="Arial" w:eastAsia="Arial" w:hAnsi="Arial"/>
                <w:b/>
                <w:bCs/>
                <w:color w:val="1B3A4B"/>
                <w:sz w:val="22"/>
                <w:szCs w:val="22"/>
              </w:rPr>
              <w:t xml:space="preserve">Recomendação estratégica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Concentrar 80% do esforço de conteúdo na Copa 2026 nos próximos 6 meses. Ser o melhor conteúdo do Brasil sobre “como ir à Copa 2026” é um objetivo atingível e de altíssimo retorno.</w:t>
            </w:r>
          </w:p>
        </w:tc>
      </w:tr>
    </w:tbl>
    <w:p>
      <w:r>
        <w:br w:type="page"/>
      </w: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4B"/>
          <w:sz w:val="32"/>
          <w:szCs w:val="32"/>
        </w:rPr>
        <w:t xml:space="preserve">9. Stack Tecnológico</w:t>
      </w:r>
    </w:p>
    <w:p>
      <w:pPr>
        <w:spacing w:after="160" w:line="320"/>
        <w:jc w:val="both"/>
      </w:pPr>
      <w:r>
        <w:rPr>
          <w:rFonts w:ascii="Arial" w:cs="Arial" w:eastAsia="Arial" w:hAnsi="Arial"/>
          <w:sz w:val="22"/>
          <w:szCs w:val="22"/>
        </w:rPr>
        <w:t xml:space="preserve">A plataforma é construída para performance, SEO e custo mínimo. A escolha de tecnologias prioriza ferramentas com free tier generoso e que um fundador solo consiga manter.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000"/>
        <w:gridCol w:w="4160"/>
      </w:tblGrid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4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Camada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4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Tecnologia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4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Justificativa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Frontend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Next.js (React)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SEO-friendly, deploy gratuito na Vercel, SSR/SSG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Backend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Node.js / Python FastAPI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Amplamente documentados, comunidade grande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Banco de dados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PostgreSQL (Supabase)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Free tier generoso, real-time, auth integrado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Busca de voos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Travelpayouts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Já integrado, aceita sites menores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Hotéis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Hotellook / Booking*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Agrega múltiplas fontes numa busca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Email marketing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Mailchimp / Brevo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Free tier até 500-1.000 contatos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Automações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n8n (self-hosted)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Gratuito, flexível, substitui Make/Zapier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Analytics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GA4 + Microsoft Clarity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Ambos gratuitos, Clarity dá heatmaps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IA (futuro)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OpenAI API / Claude API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Para roteiros personalizados e recomendações</w:t>
            </w:r>
          </w:p>
        </w:tc>
      </w:tr>
    </w:tbl>
    <w:p>
      <w:r>
        <w:br w:type="page"/>
      </w: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4B"/>
          <w:sz w:val="32"/>
          <w:szCs w:val="32"/>
        </w:rPr>
        <w:t xml:space="preserve">10. Próximos Passos Imediatos</w:t>
      </w:r>
    </w:p>
    <w:p>
      <w:pPr>
        <w:spacing w:after="160" w:line="320"/>
        <w:jc w:val="both"/>
      </w:pPr>
      <w:r>
        <w:rPr>
          <w:rFonts w:ascii="Arial" w:cs="Arial" w:eastAsia="Arial" w:hAnsi="Arial"/>
          <w:sz w:val="22"/>
          <w:szCs w:val="22"/>
        </w:rPr>
        <w:t xml:space="preserve">Ações concretas para as próximas 4 semanas, em ordem de prioridade:</w:t>
      </w:r>
    </w:p>
    <w:p>
      <w:pPr>
        <w:pStyle w:val="ListParagraph"/>
        <w:numPr>
          <w:ilvl w:val="0"/>
          <w:numId w:val="3"/>
        </w:numPr>
        <w:spacing w:after="100" w:line="3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Limpar o site: </w:t>
      </w:r>
      <w:r>
        <w:rPr>
          <w:rFonts w:ascii="Arial" w:cs="Arial" w:eastAsia="Arial" w:hAnsi="Arial"/>
          <w:sz w:val="22"/>
          <w:szCs w:val="22"/>
        </w:rPr>
        <w:t xml:space="preserve">remover lorem ipsum do blog, corrigir links 404 nas páginas de eventos, remover cupom de lançamento até que haja funcionalidade real.</w:t>
      </w:r>
    </w:p>
    <w:p>
      <w:pPr>
        <w:pStyle w:val="ListParagraph"/>
        <w:numPr>
          <w:ilvl w:val="0"/>
          <w:numId w:val="3"/>
        </w:numPr>
        <w:spacing w:after="100" w:line="3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Ajustar linguagem: </w:t>
      </w:r>
      <w:r>
        <w:rPr>
          <w:rFonts w:ascii="Arial" w:cs="Arial" w:eastAsia="Arial" w:hAnsi="Arial"/>
          <w:sz w:val="22"/>
          <w:szCs w:val="22"/>
        </w:rPr>
        <w:t xml:space="preserve">trocar “ver pacote” por “ver preços referenciais”; remover “Empresa em constituição” do rodapé; adicionar disclaimers de curadoria.</w:t>
      </w:r>
    </w:p>
    <w:p>
      <w:pPr>
        <w:pStyle w:val="ListParagraph"/>
        <w:numPr>
          <w:ilvl w:val="0"/>
          <w:numId w:val="3"/>
        </w:numPr>
        <w:spacing w:after="100" w:line="3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Publicar 5 artigos de blog sobre Copa 2026: </w:t>
      </w:r>
      <w:r>
        <w:rPr>
          <w:rFonts w:ascii="Arial" w:cs="Arial" w:eastAsia="Arial" w:hAnsi="Arial"/>
          <w:sz w:val="22"/>
          <w:szCs w:val="22"/>
        </w:rPr>
        <w:t xml:space="preserve">guia geral, guia de visto EUA, comparação de cidades-sede, custos estimados, seguro viagem.</w:t>
      </w:r>
    </w:p>
    <w:p>
      <w:pPr>
        <w:pStyle w:val="ListParagraph"/>
        <w:numPr>
          <w:ilvl w:val="0"/>
          <w:numId w:val="3"/>
        </w:numPr>
        <w:spacing w:after="100" w:line="3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Completar 5-10 páginas de eventos: </w:t>
      </w:r>
      <w:r>
        <w:rPr>
          <w:rFonts w:ascii="Arial" w:cs="Arial" w:eastAsia="Arial" w:hAnsi="Arial"/>
          <w:sz w:val="22"/>
          <w:szCs w:val="22"/>
        </w:rPr>
        <w:t xml:space="preserve">com conteúdo real, dicas de viagem, links para parceiros e checklist de preparativos.</w:t>
      </w:r>
    </w:p>
    <w:p>
      <w:pPr>
        <w:pStyle w:val="ListParagraph"/>
        <w:numPr>
          <w:ilvl w:val="0"/>
          <w:numId w:val="3"/>
        </w:numPr>
        <w:spacing w:after="100" w:line="3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Ativar newsletter: </w:t>
      </w:r>
      <w:r>
        <w:rPr>
          <w:rFonts w:ascii="Arial" w:cs="Arial" w:eastAsia="Arial" w:hAnsi="Arial"/>
          <w:sz w:val="22"/>
          <w:szCs w:val="22"/>
        </w:rPr>
        <w:t xml:space="preserve">configurar Mailchimp/Brevo e começar a coletar emails com conteúdo de valor sobre Copa 2026.</w:t>
      </w:r>
    </w:p>
    <w:p>
      <w:pPr>
        <w:pStyle w:val="ListParagraph"/>
        <w:numPr>
          <w:ilvl w:val="0"/>
          <w:numId w:val="3"/>
        </w:numPr>
        <w:spacing w:after="100" w:line="3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Aplicar para afiliados que aceitam sites menores: </w:t>
      </w:r>
      <w:r>
        <w:rPr>
          <w:rFonts w:ascii="Arial" w:cs="Arial" w:eastAsia="Arial" w:hAnsi="Arial"/>
          <w:sz w:val="22"/>
          <w:szCs w:val="22"/>
        </w:rPr>
        <w:t xml:space="preserve">Travelpayouts (já integrado), Hotellook, Real Seguro Viagem, Amazon (acessórios de viagem).</w:t>
      </w:r>
    </w:p>
    <w:p>
      <w:pPr>
        <w:pStyle w:val="ListParagraph"/>
        <w:numPr>
          <w:ilvl w:val="0"/>
          <w:numId w:val="3"/>
        </w:numPr>
        <w:spacing w:after="100" w:line="3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Definir prazo de validação: </w:t>
      </w:r>
      <w:r>
        <w:rPr>
          <w:rFonts w:ascii="Arial" w:cs="Arial" w:eastAsia="Arial" w:hAnsi="Arial"/>
          <w:sz w:val="22"/>
          <w:szCs w:val="22"/>
        </w:rPr>
        <w:t xml:space="preserve">6 meses para atingir 3.000 visitas/mês e primeiras comissões. Se não atingir, reavaliar estratégia de aquisição.</w:t>
      </w:r>
    </w:p>
    <w:p>
      <w:pPr>
        <w:spacing w:before="4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2E86AB" w:sz="1"/>
              <w:left w:val="single" w:color="2E86AB" w:sz="12"/>
              <w:bottom w:val="single" w:color="2E86AB" w:sz="1"/>
              <w:right w:val="single" w:color="2E86AB" w:sz="1"/>
            </w:tcBorders>
            <w:shd w:fill="E8F4F8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/>
            </w:pPr>
            <w:r>
              <w:rPr>
                <w:rFonts w:ascii="Arial" w:cs="Arial" w:eastAsia="Arial" w:hAnsi="Arial"/>
                <w:b/>
                <w:bCs/>
                <w:color w:val="1B3A4B"/>
                <w:sz w:val="22"/>
                <w:szCs w:val="22"/>
              </w:rPr>
              <w:t xml:space="preserve">Princípio orientador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Reduza o escopo radicalmente. Escolha 3-5 eventos de alto valor, monte conteúdo de referência sobre eles, e prove que consegue gerar tráfego e comissões. Depois escale. Tentar ser a “plataforma de viagens mais inteligente do Brasil” no dia 1 não funciona — mas ser o melhor site do Brasil para quem quer ir à Copa do Mundo 2026 é atingível e valioso.</w:t>
            </w:r>
          </w:p>
        </w:tc>
      </w:tr>
    </w:tbl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999999"/>
        <w:sz w:val="16"/>
        <w:szCs w:val="16"/>
      </w:rPr>
      <w:t xml:space="preserve">Página </w:t>
    </w:r>
    <w:r>
      <w:rPr>
        <w:rFonts w:ascii="Arial" w:cs="Arial" w:eastAsia="Arial" w:hAnsi="Arial"/>
        <w:color w:val="999999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i/>
        <w:iCs/>
        <w:color w:val="999999"/>
        <w:sz w:val="16"/>
        <w:szCs w:val="16"/>
      </w:rPr>
      <w:t xml:space="preserve">Go Livoo — Plano de Negócio v2.0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360"/>
      <w:outlineLvl w:val="0"/>
    </w:pPr>
    <w:rPr>
      <w:rFonts w:ascii="Arial" w:cs="Arial" w:eastAsia="Arial" w:hAnsi="Arial"/>
      <w:b/>
      <w:bCs/>
      <w:color w:val="1B3A4B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60" w:before="280"/>
      <w:outlineLvl w:val="1"/>
    </w:pPr>
    <w:rPr>
      <w:rFonts w:ascii="Arial" w:cs="Arial" w:eastAsia="Arial" w:hAnsi="Arial"/>
      <w:b/>
      <w:bCs/>
      <w:color w:val="2E86AB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20" w:before="200"/>
      <w:outlineLvl w:val="2"/>
    </w:pPr>
    <w:rPr>
      <w:rFonts w:ascii="Arial" w:cs="Arial" w:eastAsia="Arial" w:hAnsi="Arial"/>
      <w:b/>
      <w:bCs/>
      <w:color w:val="1B3A4B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2026-04-25T16:17:06.095Z</dcterms:created>
  <dcterms:modified xsi:type="dcterms:W3CDTF">2026-04-25T16:17:06.095Z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