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right"/>
      </w:pPr>
      <w:r>
        <w:rPr>
          <w:rFonts w:ascii="Arial" w:cs="Arial" w:eastAsia="Arial" w:hAnsi="Arial"/>
          <w:color w:val="888888"/>
          <w:sz w:val="18"/>
          <w:szCs w:val="18"/>
        </w:rPr>
        <w:t xml:space="preserve">A Trauma Education Series: What Really Happened</w:t>
      </w:r>
    </w:p>
    <w:p>
      <w:pPr>
        <w:spacing w:after="160"/>
        <w:jc w:val="right"/>
      </w:pPr>
      <w:r>
        <w:rPr>
          <w:rFonts w:ascii="Arial" w:cs="Arial" w:eastAsia="Arial" w:hAnsi="Arial"/>
          <w:color w:val="888888"/>
          <w:sz w:val="18"/>
          <w:szCs w:val="18"/>
        </w:rPr>
        <w:t xml:space="preserve">Daniel Bret Lingar, Instructor</w:t>
      </w:r>
    </w:p>
    <w:p>
      <w:pPr>
        <w:pBdr>
          <w:bottom w:val="single" w:color="CCCCCC" w:sz="4"/>
        </w:pBdr>
        <w:spacing w:before="200" w:after="200"/>
      </w:pPr>
      <w:r>
        <w:t xml:space="preserve"/>
      </w:r>
    </w:p>
    <w:p>
      <w:pPr>
        <w:spacing w:after="160"/>
        <w:jc w:val="left"/>
      </w:pPr>
      <w:r>
        <w:rPr>
          <w:rFonts w:ascii="Arial" w:cs="Arial" w:eastAsia="Arial" w:hAnsi="Arial"/>
          <w:b/>
          <w:bCs/>
          <w:color w:val="888888"/>
          <w:sz w:val="18"/>
          <w:szCs w:val="18"/>
        </w:rPr>
        <w:t xml:space="preserve">PART V — CHANGING THE WORLD AROUND YOU</w:t>
      </w:r>
    </w:p>
    <w:p>
      <w:pPr>
        <w:spacing w:before="280" w:after="160"/>
      </w:pPr>
      <w:r>
        <w:rPr>
          <w:rFonts w:ascii="Arial" w:cs="Arial" w:eastAsia="Arial" w:hAnsi="Arial"/>
          <w:b/>
          <w:bCs/>
          <w:color w:val="1A1A2E"/>
          <w:sz w:val="36"/>
          <w:szCs w:val="36"/>
        </w:rPr>
        <w:t xml:space="preserve">Session 14</w:t>
      </w:r>
    </w:p>
    <w:p>
      <w:pPr>
        <w:spacing w:before="280" w:after="160"/>
      </w:pPr>
      <w:r>
        <w:rPr>
          <w:rFonts w:ascii="Arial" w:cs="Arial" w:eastAsia="Arial" w:hAnsi="Arial"/>
          <w:b/>
          <w:bCs/>
          <w:color w:val="2C3E6B"/>
          <w:sz w:val="28"/>
          <w:szCs w:val="28"/>
        </w:rPr>
        <w:t xml:space="preserve">Speaking Truth to Power</w:t>
      </w:r>
    </w:p>
    <w:p>
      <w:pPr>
        <w:spacing w:after="280"/>
      </w:pPr>
    </w:p>
    <w:p>
      <w:pPr>
        <w:spacing w:after="160"/>
        <w:jc w:val="left"/>
      </w:pPr>
      <w:r>
        <w:rPr>
          <w:rFonts w:ascii="Arial" w:cs="Arial" w:eastAsia="Arial" w:hAnsi="Arial"/>
          <w:i/>
          <w:iCs/>
          <w:color w:val="888888"/>
          <w:sz w:val="18"/>
          <w:szCs w:val="18"/>
        </w:rPr>
        <w:t xml:space="preserve">Each session: 5 min grounding · 25 min lecture · 20 min discussion · 10 min journal · 10 min close</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Opening Grounding</w:t>
      </w:r>
    </w:p>
    <w:p>
      <w:pPr>
        <w:spacing w:after="160"/>
        <w:jc w:val="left"/>
      </w:pPr>
      <w:r>
        <w:rPr>
          <w:rFonts w:ascii="Arial" w:cs="Arial" w:eastAsia="Arial" w:hAnsi="Arial"/>
          <w:sz w:val="22"/>
          <w:szCs w:val="22"/>
        </w:rPr>
        <w:t xml:space="preserve">Settle in. Feel the chair. Feel the floor.</w:t>
      </w:r>
    </w:p>
    <w:p>
      <w:pPr>
        <w:spacing w:after="160"/>
        <w:jc w:val="left"/>
      </w:pPr>
      <w:r>
        <w:rPr>
          <w:rFonts w:ascii="Arial" w:cs="Arial" w:eastAsia="Arial" w:hAnsi="Arial"/>
          <w:sz w:val="22"/>
          <w:szCs w:val="22"/>
        </w:rPr>
        <w:t xml:space="preserve">This session is going to ask you to hold two things at once: your own experience of systems that failed you, and your clarity about what those systems need to become. Both of those can live in the same body at the same time. You don't have to resolve the anger before the insight is allowed in.</w:t>
      </w:r>
    </w:p>
    <w:p>
      <w:pPr>
        <w:spacing w:after="160"/>
        <w:jc w:val="left"/>
      </w:pPr>
      <w:r>
        <w:rPr>
          <w:rFonts w:ascii="Arial" w:cs="Arial" w:eastAsia="Arial" w:hAnsi="Arial"/>
          <w:sz w:val="22"/>
          <w:szCs w:val="22"/>
        </w:rPr>
        <w:t xml:space="preserve">Take one breath. We're going in.</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The Plain Version</w:t>
      </w:r>
    </w:p>
    <w:p>
      <w:pPr>
        <w:spacing w:after="160"/>
        <w:jc w:val="left"/>
      </w:pPr>
      <w:r>
        <w:rPr>
          <w:rFonts w:ascii="Arial" w:cs="Arial" w:eastAsia="Arial" w:hAnsi="Arial"/>
          <w:sz w:val="22"/>
          <w:szCs w:val="22"/>
        </w:rPr>
        <w:t xml:space="preserve">He believed it. That's the part that has to be said first.</w:t>
      </w:r>
    </w:p>
    <w:p>
      <w:pPr>
        <w:spacing w:after="160"/>
        <w:jc w:val="left"/>
      </w:pPr>
      <w:r>
        <w:rPr>
          <w:rFonts w:ascii="Arial" w:cs="Arial" w:eastAsia="Arial" w:hAnsi="Arial"/>
          <w:sz w:val="22"/>
          <w:szCs w:val="22"/>
        </w:rPr>
        <w:t xml:space="preserve">He was told he had Borderline Personality Disorder and he wore it. He wore it around his neck. He apologized for his feelings using it. He isolated himself for a year grieving the self he believed was broken beyond repair. He told his kids. He wrote five books trying to make sense of it. He handed the label to the world and said: this is why I am the way I am.</w:t>
      </w:r>
    </w:p>
    <w:p>
      <w:pPr>
        <w:pBdr>
          <w:left w:val="single" w:color="888888" w:sz="12" w:space="10"/>
        </w:pBdr>
        <w:spacing w:after="160"/>
        <w:ind w:left="720" w:right="720"/>
      </w:pPr>
      <w:r>
        <w:rPr>
          <w:rFonts w:ascii="Arial" w:cs="Arial" w:eastAsia="Arial" w:hAnsi="Arial"/>
          <w:i/>
          <w:iCs/>
          <w:color w:val="444444"/>
          <w:sz w:val="22"/>
          <w:szCs w:val="22"/>
        </w:rPr>
        <w:t xml:space="preserve">Told Borderline Personality Disorder, believed. Wore label neck, apologizing feeling memory desperate reaction. Isolated room year, grieving self thought broken repair. Told kids. Wrote five books sense. Told world, "Why am way."</w:t>
      </w:r>
    </w:p>
    <w:p>
      <w:pPr>
        <w:spacing w:after="160"/>
        <w:jc w:val="left"/>
      </w:pPr>
      <w:r>
        <w:rPr>
          <w:rFonts w:ascii="Arial" w:cs="Arial" w:eastAsia="Arial" w:hAnsi="Arial"/>
          <w:sz w:val="22"/>
          <w:szCs w:val="22"/>
        </w:rPr>
        <w:t xml:space="preserve">Then a therapist — two minutes into a session — said: you don't have BPD. You're not crazy. You've been manipulated.</w:t>
      </w:r>
    </w:p>
    <w:p>
      <w:pPr>
        <w:pBdr>
          <w:left w:val="single" w:color="888888" w:sz="12" w:space="10"/>
        </w:pBdr>
        <w:spacing w:after="160"/>
        <w:ind w:left="720" w:right="720"/>
      </w:pPr>
      <w:r>
        <w:rPr>
          <w:rFonts w:ascii="Arial" w:cs="Arial" w:eastAsia="Arial" w:hAnsi="Arial"/>
          <w:i/>
          <w:iCs/>
          <w:color w:val="444444"/>
          <w:sz w:val="22"/>
          <w:szCs w:val="22"/>
        </w:rPr>
        <w:t xml:space="preserve">Two minutes therapy, therapist said, "Don't BPD. Not crazy. Manipulated." Floor shifted. Again.</w:t>
      </w:r>
    </w:p>
    <w:p>
      <w:pPr>
        <w:spacing w:after="160"/>
        <w:jc w:val="left"/>
      </w:pPr>
      <w:r>
        <w:rPr>
          <w:rFonts w:ascii="Arial" w:cs="Arial" w:eastAsia="Arial" w:hAnsi="Arial"/>
          <w:sz w:val="22"/>
          <w:szCs w:val="22"/>
        </w:rPr>
        <w:t xml:space="preserve">The floor shifted. Again. That word — again — is doing significant work. It means the floor had shifted before. Multiple times. This was not the first time reality had been rearranged by someone with authority over his story.</w:t>
      </w:r>
    </w:p>
    <w:p>
      <w:pPr>
        <w:spacing w:after="160"/>
        <w:jc w:val="left"/>
      </w:pPr>
      <w:r>
        <w:rPr>
          <w:rFonts w:ascii="Arial" w:cs="Arial" w:eastAsia="Arial" w:hAnsi="Arial"/>
          <w:sz w:val="22"/>
          <w:szCs w:val="22"/>
        </w:rPr>
        <w:t xml:space="preserve">The diagnosis didn't come from nowhere. It came from a chain. Trinity was a nurse. She had access to medical language and to the doctor — Dr. Dave — who was prescribing. The bipolar diagnosis came first. Then depression. Then, at some point, BPD — a label with a specific history of being applied to women who are difficult, to people whose emotional responses are intense, to anyone whose pain makes other people uncomfortable. It's one of the most stigmatized diagnoses in psychiatry. And it was placed on him inside a marriage where his emotional responses were being systematically produced and then used as evidence against him.</w:t>
      </w:r>
    </w:p>
    <w:p>
      <w:pPr>
        <w:spacing w:after="160"/>
        <w:jc w:val="left"/>
      </w:pPr>
      <w:r>
        <w:rPr>
          <w:rFonts w:ascii="Arial" w:cs="Arial" w:eastAsia="Arial" w:hAnsi="Arial"/>
          <w:sz w:val="22"/>
          <w:szCs w:val="22"/>
        </w:rPr>
        <w:t xml:space="preserve">That is not a bad diagnosis. That is institutional capture. That is what happens when someone with motive and access can navigate a system that was never designed to ask: who benefits from this label?</w:t>
      </w:r>
    </w:p>
    <w:p>
      <w:pPr>
        <w:spacing w:after="160"/>
        <w:jc w:val="left"/>
      </w:pPr>
      <w:r>
        <w:rPr>
          <w:rFonts w:ascii="Arial" w:cs="Arial" w:eastAsia="Arial" w:hAnsi="Arial"/>
          <w:sz w:val="22"/>
          <w:szCs w:val="22"/>
        </w:rPr>
        <w:t xml:space="preserve">Then came the relief. Then the guilt:</w:t>
      </w:r>
    </w:p>
    <w:p>
      <w:pPr>
        <w:pBdr>
          <w:left w:val="single" w:color="888888" w:sz="12" w:space="10"/>
        </w:pBdr>
        <w:spacing w:after="160"/>
        <w:ind w:left="720" w:right="720"/>
      </w:pPr>
      <w:r>
        <w:rPr>
          <w:rFonts w:ascii="Arial" w:cs="Arial" w:eastAsia="Arial" w:hAnsi="Arial"/>
          <w:i/>
          <w:iCs/>
          <w:color w:val="444444"/>
          <w:sz w:val="22"/>
          <w:szCs w:val="22"/>
        </w:rPr>
        <w:t xml:space="preserve">First, relief. Didn't take long guilt show. No BPD, mean twenty-year marriage? Pointing finger Trinity, control coldness emotional games problem? Not broken, maybe problem. Maybe burned down.</w:t>
      </w:r>
    </w:p>
    <w:p>
      <w:pPr>
        <w:spacing w:after="160"/>
        <w:jc w:val="left"/>
      </w:pPr>
      <w:r>
        <w:rPr>
          <w:rFonts w:ascii="Arial" w:cs="Arial" w:eastAsia="Arial" w:hAnsi="Arial"/>
          <w:sz w:val="22"/>
          <w:szCs w:val="22"/>
        </w:rPr>
        <w:t xml:space="preserve">This is what institutional betrayal does at its deepest level: it doesn't just damage you while it's happening. It makes accountability feel like self-indulgence afterward. The moment the wrong diagnosis was lifted, his brain immediately converted the relief into guilt. If I wasn't broken, then what does that mean about what I did? If the system was wrong, then I have to look at what I burned down without the excuse of a diagnosis to explain it.</w:t>
      </w:r>
    </w:p>
    <w:p>
      <w:pPr>
        <w:spacing w:after="160"/>
        <w:jc w:val="left"/>
      </w:pPr>
      <w:r>
        <w:rPr>
          <w:rFonts w:ascii="Arial" w:cs="Arial" w:eastAsia="Arial" w:hAnsi="Arial"/>
          <w:sz w:val="22"/>
          <w:szCs w:val="22"/>
        </w:rPr>
        <w:t xml:space="preserve">That's not weakness. That's what it looks like when someone has internalized institutional failure so completely that even being exonerated feels like an accusation.</w:t>
      </w:r>
    </w:p>
    <w:p>
      <w:pPr>
        <w:spacing w:after="160"/>
        <w:jc w:val="left"/>
      </w:pPr>
      <w:r>
        <w:rPr>
          <w:rFonts w:ascii="Arial" w:cs="Arial" w:eastAsia="Arial" w:hAnsi="Arial"/>
          <w:sz w:val="22"/>
          <w:szCs w:val="22"/>
        </w:rPr>
        <w:t xml:space="preserve">The other institutional failures are quieter in the memoir but they follow the same structure. Court-ordered into rehab in 2015 — not because he was ready, but because Trinity and his mother had collaborated to use the courts as a lever. A counselor who told him he'd relapse because he was forced rather than voluntary. In 2024, he put himself in. Got medically discharged in three days because he didn't have a CPAP machine. He initiated his own treatment and the system discharged him over equipment.</w:t>
      </w:r>
    </w:p>
    <w:p>
      <w:pPr>
        <w:spacing w:after="160"/>
        <w:jc w:val="left"/>
      </w:pPr>
      <w:r>
        <w:rPr>
          <w:rFonts w:ascii="Arial" w:cs="Arial" w:eastAsia="Arial" w:hAnsi="Arial"/>
          <w:sz w:val="22"/>
          <w:szCs w:val="22"/>
        </w:rPr>
        <w:t xml:space="preserve">His kids were gone. The legal system's involvement exists in the memoir the way institutional failure usually exists in real life: not in a dramatic courtroom scene, but in outcomes. The four-bedroom hollow. The father hiding in closets. The children taught a story.</w:t>
      </w:r>
    </w:p>
    <w:p>
      <w:pPr>
        <w:spacing w:after="160"/>
        <w:jc w:val="left"/>
      </w:pPr>
      <w:r>
        <w:rPr>
          <w:rFonts w:ascii="Arial" w:cs="Arial" w:eastAsia="Arial" w:hAnsi="Arial"/>
          <w:sz w:val="22"/>
          <w:szCs w:val="22"/>
        </w:rPr>
        <w:t xml:space="preserve">What was his body doing through all of this? The same body moving through these systems:</w:t>
      </w:r>
    </w:p>
    <w:p>
      <w:pPr>
        <w:pBdr>
          <w:left w:val="single" w:color="888888" w:sz="12" w:space="10"/>
        </w:pBdr>
        <w:spacing w:after="160"/>
        <w:ind w:left="720" w:right="720"/>
      </w:pPr>
      <w:r>
        <w:rPr>
          <w:rFonts w:ascii="Arial" w:cs="Arial" w:eastAsia="Arial" w:hAnsi="Arial"/>
          <w:i/>
          <w:iCs/>
          <w:color w:val="444444"/>
          <w:sz w:val="22"/>
          <w:szCs w:val="22"/>
        </w:rPr>
        <w:t xml:space="preserve">Fluorescent lights not humming; buzzed skin-crawling intensity knew glass box decades, sound vibrated bones, instinctively retreat, find back door exit, circling Love's avoid crush people front. Body not hunched; wired frayed, perpetually braced impact never landed threatened.</w:t>
      </w:r>
    </w:p>
    <w:p>
      <w:pPr>
        <w:spacing w:after="160"/>
        <w:jc w:val="left"/>
      </w:pPr>
      <w:r>
        <w:rPr>
          <w:rFonts w:ascii="Arial" w:cs="Arial" w:eastAsia="Arial" w:hAnsi="Arial"/>
          <w:sz w:val="22"/>
          <w:szCs w:val="22"/>
        </w:rPr>
        <w:t xml:space="preserve">That's what it looks like to move through institutional spaces in a trauma-dysregulated body. Not belligerent. Not non-compliant. Circling the building to find the back entrance. Braced for impact that never quite arrives. That body was never going to look like the patient the system expected. And the system, rather than asking why, discharged him.</w:t>
      </w:r>
    </w:p>
    <w:p>
      <w:pPr>
        <w:spacing w:after="160"/>
        <w:jc w:val="left"/>
      </w:pPr>
      <w:r>
        <w:rPr>
          <w:rFonts w:ascii="Arial" w:cs="Arial" w:eastAsia="Arial" w:hAnsi="Arial"/>
          <w:sz w:val="22"/>
          <w:szCs w:val="22"/>
        </w:rPr>
        <w:t xml:space="preserve">Rage at this is not a symptom. Rage at this is the only accurate response to accurate information. The question isn't whether the anger is appropriate — it is. The question is what you build with it.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Key Terms</w:t>
      </w:r>
    </w:p>
    <w:p>
      <w:pPr>
        <w:spacing w:after="120"/>
      </w:pPr>
      <w:r>
        <w:rPr>
          <w:rFonts w:ascii="Arial" w:cs="Arial" w:eastAsia="Arial" w:hAnsi="Arial"/>
          <w:b/>
          <w:bCs/>
          <w:sz w:val="22"/>
          <w:szCs w:val="22"/>
        </w:rPr>
        <w:t xml:space="preserve">Institutional betrayal: </w:t>
      </w:r>
      <w:r>
        <w:rPr>
          <w:rFonts w:ascii="Arial" w:cs="Arial" w:eastAsia="Arial" w:hAnsi="Arial"/>
          <w:sz w:val="22"/>
          <w:szCs w:val="22"/>
        </w:rPr>
        <w:t xml:space="preserve">When the systems designed to help — hospitals, courts, rehab programs, schools — cause harm instead, either through action or failure to act. As damaging as the original trauma, sometimes more so, because it removes the possibility of institutional safety.</w:t>
      </w:r>
    </w:p>
    <w:p>
      <w:pPr>
        <w:spacing w:after="120"/>
      </w:pPr>
      <w:r>
        <w:rPr>
          <w:rFonts w:ascii="Arial" w:cs="Arial" w:eastAsia="Arial" w:hAnsi="Arial"/>
          <w:b/>
          <w:bCs/>
          <w:sz w:val="22"/>
          <w:szCs w:val="22"/>
        </w:rPr>
        <w:t xml:space="preserve">Institutional capture: </w:t>
      </w:r>
      <w:r>
        <w:rPr>
          <w:rFonts w:ascii="Arial" w:cs="Arial" w:eastAsia="Arial" w:hAnsi="Arial"/>
          <w:sz w:val="22"/>
          <w:szCs w:val="22"/>
        </w:rPr>
        <w:t xml:space="preserve">When someone with access, motive, and knowledge of how a system works can use it as a tool against someone else. Not a conspiracy — a structural vulnerability that certain relationships can exploit.</w:t>
      </w:r>
    </w:p>
    <w:p>
      <w:pPr>
        <w:spacing w:after="120"/>
      </w:pPr>
      <w:r>
        <w:rPr>
          <w:rFonts w:ascii="Arial" w:cs="Arial" w:eastAsia="Arial" w:hAnsi="Arial"/>
          <w:b/>
          <w:bCs/>
          <w:sz w:val="22"/>
          <w:szCs w:val="22"/>
        </w:rPr>
        <w:t xml:space="preserve">Diagnostic weaponization: </w:t>
      </w:r>
      <w:r>
        <w:rPr>
          <w:rFonts w:ascii="Arial" w:cs="Arial" w:eastAsia="Arial" w:hAnsi="Arial"/>
          <w:sz w:val="22"/>
          <w:szCs w:val="22"/>
        </w:rPr>
        <w:t xml:space="preserve">Using a mental health label — whether accurate or not — to undermine someone's credibility, justify control, or shift blame. Common in abusive relationships where one partner has medical or legal access.</w:t>
      </w:r>
    </w:p>
    <w:p>
      <w:pPr>
        <w:spacing w:after="120"/>
      </w:pPr>
      <w:r>
        <w:rPr>
          <w:rFonts w:ascii="Arial" w:cs="Arial" w:eastAsia="Arial" w:hAnsi="Arial"/>
          <w:b/>
          <w:bCs/>
          <w:sz w:val="22"/>
          <w:szCs w:val="22"/>
        </w:rPr>
        <w:t xml:space="preserve">Stigma as silencing: </w:t>
      </w:r>
      <w:r>
        <w:rPr>
          <w:rFonts w:ascii="Arial" w:cs="Arial" w:eastAsia="Arial" w:hAnsi="Arial"/>
          <w:sz w:val="22"/>
          <w:szCs w:val="22"/>
        </w:rPr>
        <w:t xml:space="preserve">When the shame attached to a diagnosis prevents the person from questioning it, reporting harm, or seeking correction. The more stigmatized the label, the more effectively it functions as a cage.</w:t>
      </w:r>
    </w:p>
    <w:p>
      <w:pPr>
        <w:spacing w:after="120"/>
      </w:pPr>
      <w:r>
        <w:rPr>
          <w:rFonts w:ascii="Arial" w:cs="Arial" w:eastAsia="Arial" w:hAnsi="Arial"/>
          <w:b/>
          <w:bCs/>
          <w:sz w:val="22"/>
          <w:szCs w:val="22"/>
        </w:rPr>
        <w:t xml:space="preserve">Rage as data: </w:t>
      </w:r>
      <w:r>
        <w:rPr>
          <w:rFonts w:ascii="Arial" w:cs="Arial" w:eastAsia="Arial" w:hAnsi="Arial"/>
          <w:sz w:val="22"/>
          <w:szCs w:val="22"/>
        </w:rPr>
        <w:t xml:space="preserve">Anger that points to real, specific, nameable injustice. Not a symptom to be managed before someone is allowed to speak. Information. Evidence. The beginning of accurate testimony.</w:t>
      </w:r>
    </w:p>
    <w:p>
      <w:pPr>
        <w:spacing w:after="120"/>
      </w:pPr>
      <w:r>
        <w:rPr>
          <w:rFonts w:ascii="Arial" w:cs="Arial" w:eastAsia="Arial" w:hAnsi="Arial"/>
          <w:b/>
          <w:bCs/>
          <w:sz w:val="22"/>
          <w:szCs w:val="22"/>
        </w:rPr>
        <w:t xml:space="preserve">Survivor-led accountability: </w:t>
      </w:r>
      <w:r>
        <w:rPr>
          <w:rFonts w:ascii="Arial" w:cs="Arial" w:eastAsia="Arial" w:hAnsi="Arial"/>
          <w:sz w:val="22"/>
          <w:szCs w:val="22"/>
        </w:rPr>
        <w:t xml:space="preserve">Systems redesigned with input from the people who've moved through them — not as a courtesy but as a structural requirement for accuracy. The person who circled the building to find the back entrance knows something the building designer didn't.</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Discussion Questions</w:t>
      </w:r>
    </w:p>
    <w:p>
      <w:pPr>
        <w:pStyle w:val="ListParagraph"/>
        <w:numPr>
          <w:ilvl w:val="0"/>
          <w:numId w:val="2"/>
        </w:numPr>
        <w:spacing w:after="200"/>
      </w:pPr>
      <w:r>
        <w:rPr>
          <w:rFonts w:ascii="Arial" w:cs="Arial" w:eastAsia="Arial" w:hAnsi="Arial"/>
          <w:sz w:val="22"/>
          <w:szCs w:val="22"/>
        </w:rPr>
        <w:t xml:space="preserve">He wore the BPD diagnosis for years — told his kids, wrote five books around it, handed it to the world. What does it take for someone to unlearn a label that an institution gave them about themselves? What would that process have needed that he didn't have?</w:t>
      </w:r>
    </w:p>
    <w:p>
      <w:pPr>
        <w:pStyle w:val="ListParagraph"/>
        <w:numPr>
          <w:ilvl w:val="0"/>
          <w:numId w:val="2"/>
        </w:numPr>
        <w:spacing w:after="200"/>
      </w:pPr>
      <w:r>
        <w:rPr>
          <w:rFonts w:ascii="Arial" w:cs="Arial" w:eastAsia="Arial" w:hAnsi="Arial"/>
          <w:sz w:val="22"/>
          <w:szCs w:val="22"/>
        </w:rPr>
        <w:t xml:space="preserve">The diagnosis came through a chain: Trinity to Dr. Dave to the medical record to him. At which point in that chain could someone have asked "who benefits from this label?" and why didn't they?</w:t>
      </w:r>
    </w:p>
    <w:p>
      <w:pPr>
        <w:pStyle w:val="ListParagraph"/>
        <w:numPr>
          <w:ilvl w:val="0"/>
          <w:numId w:val="2"/>
        </w:numPr>
        <w:spacing w:after="200"/>
      </w:pPr>
      <w:r>
        <w:rPr>
          <w:rFonts w:ascii="Arial" w:cs="Arial" w:eastAsia="Arial" w:hAnsi="Arial"/>
          <w:sz w:val="22"/>
          <w:szCs w:val="22"/>
        </w:rPr>
        <w:t xml:space="preserve">He was discharged from rehab in 2024 after three days because he didn't have a CPAP machine. He had put himself in. What does that discharge communicate to a person about whether systems want them to survive?</w:t>
      </w:r>
    </w:p>
    <w:p>
      <w:pPr>
        <w:pStyle w:val="ListParagraph"/>
        <w:numPr>
          <w:ilvl w:val="0"/>
          <w:numId w:val="2"/>
        </w:numPr>
        <w:spacing w:after="200"/>
      </w:pPr>
      <w:r>
        <w:rPr>
          <w:rFonts w:ascii="Arial" w:cs="Arial" w:eastAsia="Arial" w:hAnsi="Arial"/>
          <w:sz w:val="22"/>
          <w:szCs w:val="22"/>
        </w:rPr>
        <w:t xml:space="preserve">The guilt arrived immediately after the relief: if I wasn't broken, what does that mean about what I did? Have you ever been exonerated by new information and felt worse, not better? What was that about?</w:t>
      </w:r>
    </w:p>
    <w:p>
      <w:pPr>
        <w:pStyle w:val="ListParagraph"/>
        <w:numPr>
          <w:ilvl w:val="0"/>
          <w:numId w:val="2"/>
        </w:numPr>
        <w:spacing w:after="200"/>
      </w:pPr>
      <w:r>
        <w:rPr>
          <w:rFonts w:ascii="Arial" w:cs="Arial" w:eastAsia="Arial" w:hAnsi="Arial"/>
          <w:sz w:val="22"/>
          <w:szCs w:val="22"/>
        </w:rPr>
        <w:t xml:space="preserve">"Rage at this is not a symptom. Rage at this is the only accurate response to accurate information." Where in your own life have you been told — directly or indirectly — that your anger at a system was the problem rather than evidence of the problem?</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Journal Prompt</w:t>
      </w:r>
    </w:p>
    <w:p>
      <w:pPr>
        <w:spacing w:after="160"/>
        <w:jc w:val="left"/>
      </w:pPr>
      <w:r>
        <w:rPr>
          <w:rFonts w:ascii="Arial" w:cs="Arial" w:eastAsia="Arial" w:hAnsi="Arial"/>
          <w:sz w:val="22"/>
          <w:szCs w:val="22"/>
        </w:rPr>
        <w:t xml:space="preserve">Name one institution that was supposed to help you and didn't. Don't generalize — be specific. What was the moment? What did the person with authority actually say or do? What did you tell yourself about it afterward?</w:t>
      </w:r>
    </w:p>
    <w:p>
      <w:pPr>
        <w:spacing w:after="160"/>
        <w:jc w:val="left"/>
      </w:pPr>
      <w:r>
        <w:rPr>
          <w:rFonts w:ascii="Arial" w:cs="Arial" w:eastAsia="Arial" w:hAnsi="Arial"/>
          <w:sz w:val="22"/>
          <w:szCs w:val="22"/>
        </w:rPr>
        <w:t xml:space="preserve">Then: what would that institution have needed to know, or ask, or be built differently, to have done something useful instead?</w:t>
      </w:r>
    </w:p>
    <w:p>
      <w:pPr>
        <w:pBdr>
          <w:bottom w:val="single" w:color="CCCCCC" w:sz="4"/>
        </w:pBdr>
        <w:spacing w:before="200" w:after="200"/>
      </w:pPr>
      <w:r>
        <w:t xml:space="preserve"/>
      </w:r>
    </w:p>
    <w:p>
      <w:pPr>
        <w:spacing w:before="280" w:after="160"/>
      </w:pPr>
      <w:r>
        <w:rPr>
          <w:rFonts w:ascii="Arial" w:cs="Arial" w:eastAsia="Arial" w:hAnsi="Arial"/>
          <w:b/>
          <w:bCs/>
          <w:color w:val="2C3E6B"/>
          <w:sz w:val="24"/>
          <w:szCs w:val="24"/>
        </w:rPr>
        <w:t xml:space="preserve">Closing Grounding</w:t>
      </w:r>
    </w:p>
    <w:p>
      <w:pPr>
        <w:shd w:fill="EAF4FB"/>
        <w:spacing w:after="120"/>
        <w:ind w:left="360" w:right="360"/>
      </w:pPr>
      <w:r>
        <w:rPr>
          <w:rFonts w:ascii="Arial" w:cs="Arial" w:eastAsia="Arial" w:hAnsi="Arial"/>
          <w:sz w:val="22"/>
          <w:szCs w:val="22"/>
        </w:rPr>
        <w:t xml:space="preserve">You just held a lot of other people's failures in your body. That's real work.</w:t>
      </w:r>
    </w:p>
    <w:p>
      <w:pPr>
        <w:shd w:fill="EAF4FB"/>
        <w:spacing w:after="120"/>
        <w:ind w:left="360" w:right="360"/>
      </w:pPr>
      <w:r>
        <w:rPr>
          <w:rFonts w:ascii="Arial" w:cs="Arial" w:eastAsia="Arial" w:hAnsi="Arial"/>
          <w:sz w:val="22"/>
          <w:szCs w:val="22"/>
        </w:rPr>
        <w:t xml:space="preserve">Before you leave: name one specific thing — one institution, one policy, one question someone could have asked — that would have made a difference for you or for someone you know.</w:t>
      </w:r>
    </w:p>
    <w:p>
      <w:pPr>
        <w:shd w:fill="EAF4FB"/>
        <w:spacing w:after="120"/>
        <w:ind w:left="360" w:right="360"/>
      </w:pPr>
      <w:r>
        <w:rPr>
          <w:rFonts w:ascii="Arial" w:cs="Arial" w:eastAsia="Arial" w:hAnsi="Arial"/>
          <w:sz w:val="22"/>
          <w:szCs w:val="22"/>
        </w:rPr>
        <w:t xml:space="preserve">That specificity is not bitterness. That's testimony. Write it down somewhere. It belongs somewhere.</w:t>
      </w:r>
    </w:p>
    <w:p>
      <w:pPr>
        <w:spacing w:after="160"/>
      </w:pPr>
    </w:p>
    <w:p>
      <w:pPr>
        <w:pBdr>
          <w:bottom w:val="single" w:color="CCCCCC" w:sz="4"/>
        </w:pBdr>
        <w:spacing w:before="200" w:after="200"/>
      </w:pPr>
      <w:r>
        <w:t xml:space="preserve"/>
      </w:r>
    </w:p>
    <w:p>
      <w:pPr>
        <w:spacing w:before="240" w:after="80"/>
        <w:jc w:val="center"/>
      </w:pPr>
      <w:r>
        <w:rPr>
          <w:rFonts w:ascii="Arial" w:cs="Arial" w:eastAsia="Arial" w:hAnsi="Arial"/>
          <w:i/>
          <w:iCs/>
          <w:sz w:val="22"/>
          <w:szCs w:val="22"/>
        </w:rPr>
        <w:t xml:space="preserve">"The revolution isn't trauma-informed — or it isn't a revolution at all."</w:t>
      </w:r>
    </w:p>
    <w:p>
      <w:pPr>
        <w:spacing w:after="0"/>
        <w:jc w:val="center"/>
      </w:pPr>
      <w:r>
        <w:rPr>
          <w:rFonts w:ascii="Arial" w:cs="Arial" w:eastAsia="Arial" w:hAnsi="Arial"/>
          <w:b/>
          <w:bCs/>
          <w:sz w:val="22"/>
          <w:szCs w:val="22"/>
        </w:rPr>
        <w:t xml:space="preserve">— Daniel Bret Lingar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2026-03-19T02:51:29.046Z</dcterms:created>
  <dcterms:modified xsi:type="dcterms:W3CDTF">2026-03-19T02:51:29.047Z</dcterms:modified>
</cp:coreProperties>
</file>

<file path=docProps/custom.xml><?xml version="1.0" encoding="utf-8"?>
<Properties xmlns="http://schemas.openxmlformats.org/officeDocument/2006/custom-properties" xmlns:vt="http://schemas.openxmlformats.org/officeDocument/2006/docPropsVTypes"/>
</file>