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p>
    <w:p>
      <w:pPr>
        <w:spacing w:after="60" w:before="0"/>
      </w:pPr>
      <w:r>
        <w:rPr>
          <w:rFonts w:ascii="Arial" w:cs="Arial" w:eastAsia="Arial" w:hAnsi="Arial"/>
          <w:b/>
          <w:bCs/>
          <w:color w:val="C4621A"/>
          <w:sz w:val="42"/>
          <w:szCs w:val="42"/>
        </w:rPr>
        <w:t xml:space="preserve">LICENSING &amp; PRICING</w:t>
      </w:r>
    </w:p>
    <w:p>
      <w:pPr>
        <w:spacing w:after="60" w:before="0"/>
      </w:pPr>
      <w:r>
        <w:rPr>
          <w:rFonts w:ascii="Arial" w:cs="Arial" w:eastAsia="Arial" w:hAnsi="Arial"/>
          <w:b/>
          <w:bCs/>
          <w:color w:val="1A1A1A"/>
          <w:sz w:val="30"/>
          <w:szCs w:val="30"/>
        </w:rPr>
        <w:t xml:space="preserve">What Really Happened: A Trauma Education Series</w:t>
      </w:r>
    </w:p>
    <w:p>
      <w:pPr>
        <w:spacing w:after="200" w:before="0"/>
      </w:pPr>
      <w:r>
        <w:rPr>
          <w:rFonts w:ascii="Arial" w:cs="Arial" w:eastAsia="Arial" w:hAnsi="Arial"/>
          <w:color w:val="888888"/>
          <w:sz w:val="18"/>
          <w:szCs w:val="18"/>
        </w:rPr>
        <w:t xml:space="preserve">Capitol Contracts LLC  ·  April 2026  ·  SDVOSB (Pending)  ·  HUBZone (Pending)</w:t>
      </w:r>
    </w:p>
    <w:p>
      <w:pPr>
        <w:pBdr>
          <w:bottom w:val="single" w:color="C4621A" w:sz="6" w:space="1"/>
        </w:pBdr>
        <w:spacing w:after="200" w:before="200"/>
      </w:pPr>
    </w:p>
    <w:p>
      <w:pPr>
        <w:spacing w:after="0" w:before="160"/>
      </w:pPr>
    </w:p>
    <w:p>
      <w:pPr>
        <w:spacing w:after="100" w:before="0"/>
      </w:pPr>
      <w:r>
        <w:rPr>
          <w:rFonts w:ascii="Arial" w:cs="Arial" w:eastAsia="Arial" w:hAnsi="Arial"/>
          <w:b/>
          <w:bCs/>
          <w:color w:val="1A1A1A"/>
          <w:sz w:val="26"/>
          <w:szCs w:val="26"/>
        </w:rPr>
        <w:t xml:space="preserve">What You Are Licensing</w:t>
      </w:r>
    </w:p>
    <w:p>
      <w:pPr>
        <w:spacing w:after="100" w:before="0"/>
      </w:pPr>
      <w:r>
        <w:rPr>
          <w:rFonts w:ascii="Arial" w:cs="Arial" w:eastAsia="Arial" w:hAnsi="Arial"/>
          <w:color w:val="4A4A4A"/>
          <w:sz w:val="22"/>
          <w:szCs w:val="22"/>
        </w:rPr>
        <w:t xml:space="preserve">What Really Happened is an 18-session psychoeducational curriculum built from a documented case study of complex trauma survival. Every session is a word-for-word facilitator script — no clinical license required to run it. A peer support specialist, reentry coordinator, chaplain, or trained staff member can facilitate the material from day one.</w:t>
      </w:r>
    </w:p>
    <w:p>
      <w:pPr>
        <w:spacing w:after="160" w:before="0"/>
      </w:pPr>
      <w:r>
        <w:rPr>
          <w:rFonts w:ascii="Arial" w:cs="Arial" w:eastAsia="Arial" w:hAnsi="Arial"/>
          <w:color w:val="4A4A4A"/>
          <w:sz w:val="22"/>
          <w:szCs w:val="22"/>
        </w:rPr>
        <w:t xml:space="preserve">You are licensing the right to run the curriculum at your site, with your staff, for your population. Capitol Contracts provides the scripts, the clinical appendices, the discussion prompts, the worksheets, and the safety protocols. You provide the room and the people.</w:t>
      </w:r>
    </w:p>
    <w:p>
      <w:pPr>
        <w:pBdr>
          <w:bottom w:val="single" w:color="C4621A" w:sz="6" w:space="1"/>
        </w:pBdr>
        <w:spacing w:after="200" w:before="200"/>
      </w:pPr>
    </w:p>
    <w:p>
      <w:pPr>
        <w:spacing w:after="0" w:before="200"/>
      </w:pPr>
    </w:p>
    <w:p>
      <w:pPr>
        <w:spacing w:after="120" w:before="0"/>
      </w:pPr>
      <w:r>
        <w:rPr>
          <w:rFonts w:ascii="Arial" w:cs="Arial" w:eastAsia="Arial" w:hAnsi="Arial"/>
          <w:b/>
          <w:bCs/>
          <w:color w:val="1A1A1A"/>
          <w:sz w:val="24"/>
          <w:szCs w:val="24"/>
        </w:rPr>
        <w:t xml:space="preserve">TIER 1 — Pilot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gridSpan w:val="2"/>
            <w:tcBorders>
              <w:top w:val="single" w:color="D4C4B0" w:sz="1"/>
              <w:left w:val="single" w:color="D4C4B0" w:sz="1"/>
              <w:bottom w:val="single" w:color="D4C4B0" w:sz="1"/>
              <w:right w:val="single" w:color="D4C4B0" w:sz="1"/>
            </w:tcBorders>
            <w:shd w:fill="1A1A1A" w:val="clear"/>
            <w:tcMar>
              <w:top w:type="dxa" w:w="120"/>
              <w:left w:type="dxa" w:w="180"/>
              <w:bottom w:type="dxa" w:w="120"/>
              <w:right w:type="dxa" w:w="180"/>
            </w:tcMar>
          </w:tcPr>
          <w:p>
            <w:r>
              <w:rPr>
                <w:rFonts w:ascii="Arial" w:cs="Arial" w:eastAsia="Arial" w:hAnsi="Arial"/>
                <w:b/>
                <w:bCs/>
                <w:color w:val="FFFFFF"/>
                <w:sz w:val="26"/>
                <w:szCs w:val="26"/>
              </w:rPr>
              <w:t xml:space="preserve">Pilot License</w:t>
            </w:r>
            <w:r>
              <w:rPr>
                <w:rFonts w:ascii="Arial" w:cs="Arial" w:eastAsia="Arial" w:hAnsi="Arial"/>
                <w:sz w:val="26"/>
                <w:szCs w:val="26"/>
              </w:rPr>
              <w:t xml:space="preserve">     </w:t>
            </w:r>
            <w:r>
              <w:rPr>
                <w:rFonts w:ascii="Arial" w:cs="Arial" w:eastAsia="Arial" w:hAnsi="Arial"/>
                <w:b/>
                <w:bCs/>
                <w:color w:val="C4621A"/>
                <w:sz w:val="26"/>
                <w:szCs w:val="26"/>
              </w:rPr>
              <w:t xml:space="preserve">$1,500</w:t>
            </w:r>
            <w:r>
              <w:rPr>
                <w:rFonts w:ascii="Arial" w:cs="Arial" w:eastAsia="Arial" w:hAnsi="Arial"/>
                <w:color w:val="AAAAAA"/>
                <w:sz w:val="20"/>
                <w:szCs w:val="20"/>
              </w:rPr>
              <w:t xml:space="preserve">  one-time</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One cohort, one site, 90-day window</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Complete 18-session facilitator script package</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All clinical appendices, worksheets, and safety protocols</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Email support during your pilot run</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Counts toward Annual License if you upgrade within 90 days (price credited)</w:t>
            </w:r>
          </w:p>
        </w:tc>
      </w:tr>
    </w:tbl>
    <w:p>
      <w:pPr>
        <w:spacing w:after="0" w:before="100"/>
      </w:pPr>
    </w:p>
    <w:p>
      <w:pPr>
        <w:spacing w:after="200" w:before="0"/>
      </w:pPr>
      <w:r>
        <w:rPr>
          <w:rFonts w:ascii="Arial" w:cs="Arial" w:eastAsia="Arial" w:hAnsi="Arial"/>
          <w:color w:val="888888"/>
          <w:sz w:val="19"/>
          <w:szCs w:val="19"/>
        </w:rPr>
        <w:t xml:space="preserve">The pilot is designed to get you in the room with the curriculum before committing to an annual contract. One cohort is enough to know whether this works for your population.</w:t>
      </w:r>
    </w:p>
    <w:p>
      <w:pPr>
        <w:spacing w:after="0" w:before="200"/>
      </w:pPr>
    </w:p>
    <w:p>
      <w:pPr>
        <w:spacing w:after="120" w:before="0"/>
      </w:pPr>
      <w:r>
        <w:rPr>
          <w:rFonts w:ascii="Arial" w:cs="Arial" w:eastAsia="Arial" w:hAnsi="Arial"/>
          <w:b/>
          <w:bCs/>
          <w:color w:val="1A1A1A"/>
          <w:sz w:val="24"/>
          <w:szCs w:val="24"/>
        </w:rPr>
        <w:t xml:space="preserve">TIER 2 — Annual Site License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gridSpan w:val="2"/>
            <w:tcBorders>
              <w:top w:val="single" w:color="D4C4B0" w:sz="1"/>
              <w:left w:val="single" w:color="D4C4B0" w:sz="1"/>
              <w:bottom w:val="single" w:color="D4C4B0" w:sz="1"/>
              <w:right w:val="single" w:color="D4C4B0" w:sz="1"/>
            </w:tcBorders>
            <w:shd w:fill="C4621A" w:val="clear"/>
            <w:tcMar>
              <w:top w:type="dxa" w:w="120"/>
              <w:left w:type="dxa" w:w="180"/>
              <w:bottom w:type="dxa" w:w="120"/>
              <w:right w:type="dxa" w:w="180"/>
            </w:tcMar>
          </w:tcPr>
          <w:p>
            <w:r>
              <w:rPr>
                <w:rFonts w:ascii="Arial" w:cs="Arial" w:eastAsia="Arial" w:hAnsi="Arial"/>
                <w:b/>
                <w:bCs/>
                <w:color w:val="FFFFFF"/>
                <w:sz w:val="26"/>
                <w:szCs w:val="26"/>
              </w:rPr>
              <w:t xml:space="preserve">Annual Site License</w:t>
            </w:r>
            <w:r>
              <w:rPr>
                <w:rFonts w:ascii="Arial" w:cs="Arial" w:eastAsia="Arial" w:hAnsi="Arial"/>
                <w:sz w:val="26"/>
                <w:szCs w:val="26"/>
              </w:rPr>
              <w:t xml:space="preserve">     </w:t>
            </w:r>
            <w:r>
              <w:rPr>
                <w:rFonts w:ascii="Arial" w:cs="Arial" w:eastAsia="Arial" w:hAnsi="Arial"/>
                <w:b/>
                <w:bCs/>
                <w:color w:val="FFFFFF"/>
                <w:sz w:val="26"/>
                <w:szCs w:val="26"/>
              </w:rPr>
              <w:t xml:space="preserve">$3,500</w:t>
            </w:r>
            <w:r>
              <w:rPr>
                <w:rFonts w:ascii="Arial" w:cs="Arial" w:eastAsia="Arial" w:hAnsi="Arial"/>
                <w:color w:val="FFD4A8"/>
                <w:sz w:val="20"/>
                <w:szCs w:val="20"/>
              </w:rPr>
              <w:t xml:space="preserve">  / year</w:t>
            </w:r>
          </w:p>
        </w:tc>
      </w:tr>
      <w:tr>
        <w:tc>
          <w:tcPr>
            <w:tcW w:type="dxa" w:w="360"/>
            <w:tcBorders>
              <w:top w:val="single" w:color="D4C4B0" w:sz="1"/>
              <w:left w:val="single" w:color="D4C4B0" w:sz="1"/>
              <w:bottom w:val="single" w:color="D4C4B0" w:sz="1"/>
              <w:right w:val="single" w:color="D4C4B0" w:sz="1"/>
            </w:tcBorders>
            <w:shd w:fill="FFF8F2"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8F2" w:val="clear"/>
            <w:tcMar>
              <w:top w:type="dxa" w:w="80"/>
              <w:left w:type="dxa" w:w="100"/>
              <w:bottom w:type="dxa" w:w="80"/>
              <w:right w:type="dxa" w:w="180"/>
            </w:tcMar>
          </w:tcPr>
          <w:p>
            <w:r>
              <w:rPr>
                <w:rFonts w:ascii="Arial" w:cs="Arial" w:eastAsia="Arial" w:hAnsi="Arial"/>
                <w:color w:val="4A4A4A"/>
                <w:sz w:val="20"/>
                <w:szCs w:val="20"/>
              </w:rPr>
              <w:t xml:space="preserve">Unlimited cohorts at one site for 12 months</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Complete 18-session facilitator script package</w:t>
            </w:r>
          </w:p>
        </w:tc>
      </w:tr>
      <w:tr>
        <w:tc>
          <w:tcPr>
            <w:tcW w:type="dxa" w:w="360"/>
            <w:tcBorders>
              <w:top w:val="single" w:color="D4C4B0" w:sz="1"/>
              <w:left w:val="single" w:color="D4C4B0" w:sz="1"/>
              <w:bottom w:val="single" w:color="D4C4B0" w:sz="1"/>
              <w:right w:val="single" w:color="D4C4B0" w:sz="1"/>
            </w:tcBorders>
            <w:shd w:fill="FFF8F2"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8F2" w:val="clear"/>
            <w:tcMar>
              <w:top w:type="dxa" w:w="80"/>
              <w:left w:type="dxa" w:w="100"/>
              <w:bottom w:type="dxa" w:w="80"/>
              <w:right w:type="dxa" w:w="180"/>
            </w:tcMar>
          </w:tcPr>
          <w:p>
            <w:r>
              <w:rPr>
                <w:rFonts w:ascii="Arial" w:cs="Arial" w:eastAsia="Arial" w:hAnsi="Arial"/>
                <w:color w:val="4A4A4A"/>
                <w:sz w:val="20"/>
                <w:szCs w:val="20"/>
              </w:rPr>
              <w:t xml:space="preserve">All clinical appendices, worksheets, and safety protocols</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One onboarding call with Daniel Lingar (60 min) — curriculum walkthrough and facilitation prep</w:t>
            </w:r>
          </w:p>
        </w:tc>
      </w:tr>
      <w:tr>
        <w:tc>
          <w:tcPr>
            <w:tcW w:type="dxa" w:w="360"/>
            <w:tcBorders>
              <w:top w:val="single" w:color="D4C4B0" w:sz="1"/>
              <w:left w:val="single" w:color="D4C4B0" w:sz="1"/>
              <w:bottom w:val="single" w:color="D4C4B0" w:sz="1"/>
              <w:right w:val="single" w:color="D4C4B0" w:sz="1"/>
            </w:tcBorders>
            <w:shd w:fill="FFF8F2"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8F2" w:val="clear"/>
            <w:tcMar>
              <w:top w:type="dxa" w:w="80"/>
              <w:left w:type="dxa" w:w="100"/>
              <w:bottom w:type="dxa" w:w="80"/>
              <w:right w:type="dxa" w:w="180"/>
            </w:tcMar>
          </w:tcPr>
          <w:p>
            <w:r>
              <w:rPr>
                <w:rFonts w:ascii="Arial" w:cs="Arial" w:eastAsia="Arial" w:hAnsi="Arial"/>
                <w:color w:val="4A4A4A"/>
                <w:sz w:val="20"/>
                <w:szCs w:val="20"/>
              </w:rPr>
              <w:t xml:space="preserve">Email and phone support throughout the year</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10% renewal discount in year two and beyond</w:t>
            </w:r>
          </w:p>
        </w:tc>
      </w:tr>
      <w:tr>
        <w:tc>
          <w:tcPr>
            <w:tcW w:type="dxa" w:w="360"/>
            <w:tcBorders>
              <w:top w:val="single" w:color="D4C4B0" w:sz="1"/>
              <w:left w:val="single" w:color="D4C4B0" w:sz="1"/>
              <w:bottom w:val="single" w:color="D4C4B0" w:sz="1"/>
              <w:right w:val="single" w:color="D4C4B0" w:sz="1"/>
            </w:tcBorders>
            <w:shd w:fill="FFF8F2"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8F2" w:val="clear"/>
            <w:tcMar>
              <w:top w:type="dxa" w:w="80"/>
              <w:left w:type="dxa" w:w="100"/>
              <w:bottom w:type="dxa" w:w="80"/>
              <w:right w:type="dxa" w:w="180"/>
            </w:tcMar>
          </w:tcPr>
          <w:p>
            <w:r>
              <w:rPr>
                <w:rFonts w:ascii="Arial" w:cs="Arial" w:eastAsia="Arial" w:hAnsi="Arial"/>
                <w:color w:val="4A4A4A"/>
                <w:sz w:val="20"/>
                <w:szCs w:val="20"/>
              </w:rPr>
              <w:t xml:space="preserve">Option to add additional sites at $2,000 per site per year</w:t>
            </w:r>
          </w:p>
        </w:tc>
      </w:tr>
    </w:tbl>
    <w:p>
      <w:pPr>
        <w:spacing w:after="0" w:before="100"/>
      </w:pPr>
    </w:p>
    <w:p>
      <w:pPr>
        <w:spacing w:after="200" w:before="0"/>
      </w:pPr>
      <w:r>
        <w:rPr>
          <w:rFonts w:ascii="Arial" w:cs="Arial" w:eastAsia="Arial" w:hAnsi="Arial"/>
          <w:color w:val="888888"/>
          <w:sz w:val="19"/>
          <w:szCs w:val="19"/>
        </w:rPr>
        <w:t xml:space="preserve">The annual license is the right structure for a program that runs ongoing cohorts — corrections reentry, VA community programs, recovery residential, workforce development. One cohort per quarter is four runs on a single license.</w:t>
      </w:r>
    </w:p>
    <w:p>
      <w:pPr>
        <w:spacing w:after="0" w:before="200"/>
      </w:pPr>
    </w:p>
    <w:p>
      <w:pPr>
        <w:spacing w:after="120" w:before="0"/>
      </w:pPr>
      <w:r>
        <w:rPr>
          <w:rFonts w:ascii="Arial" w:cs="Arial" w:eastAsia="Arial" w:hAnsi="Arial"/>
          <w:b/>
          <w:bCs/>
          <w:color w:val="1A1A1A"/>
          <w:sz w:val="24"/>
          <w:szCs w:val="24"/>
        </w:rPr>
        <w:t xml:space="preserve">TIER 3 — Multi-Site / System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gridSpan w:val="2"/>
            <w:tcBorders>
              <w:top w:val="single" w:color="D4C4B0" w:sz="1"/>
              <w:left w:val="single" w:color="D4C4B0" w:sz="1"/>
              <w:bottom w:val="single" w:color="D4C4B0" w:sz="1"/>
              <w:right w:val="single" w:color="D4C4B0" w:sz="1"/>
            </w:tcBorders>
            <w:shd w:fill="1A1A1A" w:val="clear"/>
            <w:tcMar>
              <w:top w:type="dxa" w:w="120"/>
              <w:left w:type="dxa" w:w="180"/>
              <w:bottom w:type="dxa" w:w="120"/>
              <w:right w:type="dxa" w:w="180"/>
            </w:tcMar>
          </w:tcPr>
          <w:p>
            <w:r>
              <w:rPr>
                <w:rFonts w:ascii="Arial" w:cs="Arial" w:eastAsia="Arial" w:hAnsi="Arial"/>
                <w:b/>
                <w:bCs/>
                <w:color w:val="FFFFFF"/>
                <w:sz w:val="26"/>
                <w:szCs w:val="26"/>
              </w:rPr>
              <w:t xml:space="preserve">Multi-Site License</w:t>
            </w:r>
            <w:r>
              <w:rPr>
                <w:rFonts w:ascii="Arial" w:cs="Arial" w:eastAsia="Arial" w:hAnsi="Arial"/>
                <w:sz w:val="26"/>
                <w:szCs w:val="26"/>
              </w:rPr>
              <w:t xml:space="preserve">     </w:t>
            </w:r>
            <w:r>
              <w:rPr>
                <w:rFonts w:ascii="Arial" w:cs="Arial" w:eastAsia="Arial" w:hAnsi="Arial"/>
                <w:b/>
                <w:bCs/>
                <w:color w:val="C4621A"/>
                <w:sz w:val="26"/>
                <w:szCs w:val="26"/>
              </w:rPr>
              <w:t xml:space="preserve">From $8,500</w:t>
            </w:r>
            <w:r>
              <w:rPr>
                <w:rFonts w:ascii="Arial" w:cs="Arial" w:eastAsia="Arial" w:hAnsi="Arial"/>
                <w:color w:val="AAAAAA"/>
                <w:sz w:val="20"/>
                <w:szCs w:val="20"/>
              </w:rPr>
              <w:t xml:space="preserve">  / year</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Multiple sites under one license — county systems, regional VA networks, statewide programs</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Complete facilitator script package for all licensed sites</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All clinical appendices, worksheets, and safety protocols</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Two onboarding calls — one system-level orientation, one per-site facilitation prep</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Priority support — dedicated point of contact</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Facilitator Train-the-Trainer session available (see below)</w:t>
            </w:r>
          </w:p>
        </w:tc>
      </w:tr>
      <w:tr>
        <w:tc>
          <w:tcPr>
            <w:tcW w:type="dxa" w:w="360"/>
            <w:tcBorders>
              <w:top w:val="single" w:color="D4C4B0" w:sz="1"/>
              <w:left w:val="single" w:color="D4C4B0" w:sz="1"/>
              <w:bottom w:val="single" w:color="D4C4B0" w:sz="1"/>
              <w:right w:val="single" w:color="D4C4B0" w:sz="1"/>
            </w:tcBorders>
            <w:shd w:fill="FFFFFF" w:val="clear"/>
            <w:tcMar>
              <w:top w:type="dxa" w:w="80"/>
              <w:left w:type="dxa" w:w="180"/>
              <w:bottom w:type="dxa" w:w="80"/>
              <w:right w:type="dxa" w:w="100"/>
            </w:tcMar>
          </w:tcPr>
          <w:p>
            <w:r>
              <w:rPr>
                <w:rFonts w:ascii="Arial" w:cs="Arial" w:eastAsia="Arial" w:hAnsi="Arial"/>
                <w:b/>
                <w:bCs/>
                <w:color w:val="C4621A"/>
                <w:sz w:val="20"/>
                <w:szCs w:val="20"/>
              </w:rPr>
              <w:t xml:space="preserve">✓</w:t>
            </w:r>
          </w:p>
        </w:tc>
        <w:tc>
          <w:tcPr>
            <w:tcW w:type="dxa" w:w="9000"/>
            <w:tcBorders>
              <w:top w:val="single" w:color="D4C4B0" w:sz="1"/>
              <w:left w:val="single" w:color="D4C4B0" w:sz="1"/>
              <w:bottom w:val="single" w:color="D4C4B0" w:sz="1"/>
              <w:right w:val="single" w:color="D4C4B0" w:sz="1"/>
            </w:tcBorders>
            <w:shd w:fill="FFFFFF" w:val="clear"/>
            <w:tcMar>
              <w:top w:type="dxa" w:w="80"/>
              <w:left w:type="dxa" w:w="100"/>
              <w:bottom w:type="dxa" w:w="80"/>
              <w:right w:type="dxa" w:w="180"/>
            </w:tcMar>
          </w:tcPr>
          <w:p>
            <w:r>
              <w:rPr>
                <w:rFonts w:ascii="Arial" w:cs="Arial" w:eastAsia="Arial" w:hAnsi="Arial"/>
                <w:color w:val="4A4A4A"/>
                <w:sz w:val="20"/>
                <w:szCs w:val="20"/>
              </w:rPr>
              <w:t xml:space="preserve">Custom pricing for large systems — contact for quote</w:t>
            </w:r>
          </w:p>
        </w:tc>
      </w:tr>
    </w:tbl>
    <w:p>
      <w:pPr>
        <w:spacing w:after="0" w:before="100"/>
      </w:pPr>
    </w:p>
    <w:p>
      <w:pPr>
        <w:spacing w:after="200" w:before="0"/>
      </w:pPr>
      <w:r>
        <w:rPr>
          <w:rFonts w:ascii="Arial" w:cs="Arial" w:eastAsia="Arial" w:hAnsi="Arial"/>
          <w:color w:val="888888"/>
          <w:sz w:val="19"/>
          <w:szCs w:val="19"/>
        </w:rPr>
        <w:t xml:space="preserve">Multi-site pricing is negotiated based on number of sites, population size, and contract structure. Federal contracting vehicles available.</w:t>
      </w:r>
    </w:p>
    <w:p>
      <w:pPr>
        <w:pBdr>
          <w:bottom w:val="single" w:color="C4621A" w:sz="6" w:space="1"/>
        </w:pBdr>
        <w:spacing w:after="200" w:before="200"/>
      </w:pPr>
    </w:p>
    <w:p>
      <w:pPr>
        <w:spacing w:after="0" w:before="200"/>
      </w:pPr>
    </w:p>
    <w:p>
      <w:pPr>
        <w:spacing w:after="120" w:before="0"/>
      </w:pPr>
      <w:r>
        <w:rPr>
          <w:rFonts w:ascii="Arial" w:cs="Arial" w:eastAsia="Arial" w:hAnsi="Arial"/>
          <w:b/>
          <w:bCs/>
          <w:color w:val="1A1A1A"/>
          <w:sz w:val="26"/>
          <w:szCs w:val="26"/>
        </w:rPr>
        <w:t xml:space="preserve">Add-On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4C4B0" w:sz="1"/>
              <w:left w:val="single" w:color="D4C4B0" w:sz="1"/>
              <w:bottom w:val="single" w:color="D4C4B0" w:sz="1"/>
              <w:right w:val="single" w:color="D4C4B0"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3860"/>
            <w:tcBorders>
              <w:top w:val="single" w:color="D4C4B0" w:sz="1"/>
              <w:left w:val="single" w:color="D4C4B0" w:sz="1"/>
              <w:bottom w:val="single" w:color="D4C4B0" w:sz="1"/>
              <w:right w:val="single" w:color="D4C4B0"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Price</w:t>
            </w:r>
          </w:p>
        </w:tc>
      </w:tr>
      <w:tr>
        <w:tc>
          <w:tcPr>
            <w:tcW w:type="dxa" w:w="5500"/>
            <w:tcBorders>
              <w:top w:val="single" w:color="D4C4B0" w:sz="1"/>
              <w:left w:val="single" w:color="D4C4B0" w:sz="1"/>
              <w:bottom w:val="single" w:color="D4C4B0" w:sz="1"/>
              <w:right w:val="single" w:color="D4C4B0"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Facilitator Train-the-Trainer Session — half-day call, up to 6 staff, includes facilitation guide</w:t>
            </w:r>
          </w:p>
        </w:tc>
        <w:tc>
          <w:tcPr>
            <w:tcW w:type="dxa" w:w="3860"/>
            <w:tcBorders>
              <w:top w:val="single" w:color="D4C4B0" w:sz="1"/>
              <w:left w:val="single" w:color="D4C4B0" w:sz="1"/>
              <w:bottom w:val="single" w:color="D4C4B0" w:sz="1"/>
              <w:right w:val="single" w:color="D4C4B0" w:sz="1"/>
            </w:tcBorders>
            <w:shd w:fill="FFFFFF" w:val="clear"/>
            <w:tcMar>
              <w:top w:type="dxa" w:w="80"/>
              <w:left w:type="dxa" w:w="160"/>
              <w:bottom w:type="dxa" w:w="80"/>
              <w:right w:type="dxa" w:w="160"/>
            </w:tcMar>
          </w:tcPr>
          <w:p>
            <w:r>
              <w:rPr>
                <w:rFonts w:ascii="Arial" w:cs="Arial" w:eastAsia="Arial" w:hAnsi="Arial"/>
                <w:b/>
                <w:bCs/>
                <w:color w:val="C4621A"/>
                <w:sz w:val="19"/>
                <w:szCs w:val="19"/>
              </w:rPr>
              <w:t xml:space="preserve">$750 flat</w:t>
            </w:r>
          </w:p>
        </w:tc>
      </w:tr>
      <w:tr>
        <w:tc>
          <w:tcPr>
            <w:tcW w:type="dxa" w:w="5500"/>
            <w:tcBorders>
              <w:top w:val="single" w:color="D4C4B0" w:sz="1"/>
              <w:left w:val="single" w:color="D4C4B0" w:sz="1"/>
              <w:bottom w:val="single" w:color="D4C4B0" w:sz="1"/>
              <w:right w:val="single" w:color="D4C4B0" w:sz="1"/>
            </w:tcBorders>
            <w:shd w:fill="FAF7F4" w:val="clear"/>
            <w:tcMar>
              <w:top w:type="dxa" w:w="80"/>
              <w:left w:type="dxa" w:w="160"/>
              <w:bottom w:type="dxa" w:w="80"/>
              <w:right w:type="dxa" w:w="160"/>
            </w:tcMar>
          </w:tcPr>
          <w:p>
            <w:r>
              <w:rPr>
                <w:rFonts w:ascii="Arial" w:cs="Arial" w:eastAsia="Arial" w:hAnsi="Arial"/>
                <w:color w:val="4A4A4A"/>
                <w:sz w:val="19"/>
                <w:szCs w:val="19"/>
              </w:rPr>
              <w:t xml:space="preserve">Additional Facilitator Onboarding Call (beyond included) — 60 min per session</w:t>
            </w:r>
          </w:p>
        </w:tc>
        <w:tc>
          <w:tcPr>
            <w:tcW w:type="dxa" w:w="3860"/>
            <w:tcBorders>
              <w:top w:val="single" w:color="D4C4B0" w:sz="1"/>
              <w:left w:val="single" w:color="D4C4B0" w:sz="1"/>
              <w:bottom w:val="single" w:color="D4C4B0" w:sz="1"/>
              <w:right w:val="single" w:color="D4C4B0" w:sz="1"/>
            </w:tcBorders>
            <w:shd w:fill="FAF7F4" w:val="clear"/>
            <w:tcMar>
              <w:top w:type="dxa" w:w="80"/>
              <w:left w:type="dxa" w:w="160"/>
              <w:bottom w:type="dxa" w:w="80"/>
              <w:right w:type="dxa" w:w="160"/>
            </w:tcMar>
          </w:tcPr>
          <w:p>
            <w:r>
              <w:rPr>
                <w:rFonts w:ascii="Arial" w:cs="Arial" w:eastAsia="Arial" w:hAnsi="Arial"/>
                <w:b/>
                <w:bCs/>
                <w:color w:val="C4621A"/>
                <w:sz w:val="19"/>
                <w:szCs w:val="19"/>
              </w:rPr>
              <w:t xml:space="preserve">$250 per call</w:t>
            </w:r>
          </w:p>
        </w:tc>
      </w:tr>
      <w:tr>
        <w:tc>
          <w:tcPr>
            <w:tcW w:type="dxa" w:w="5500"/>
            <w:tcBorders>
              <w:top w:val="single" w:color="D4C4B0" w:sz="1"/>
              <w:left w:val="single" w:color="D4C4B0" w:sz="1"/>
              <w:bottom w:val="single" w:color="D4C4B0" w:sz="1"/>
              <w:right w:val="single" w:color="D4C4B0"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Institutional Briefing / Presentation — for program directors, administrators, or contracting officers</w:t>
            </w:r>
          </w:p>
        </w:tc>
        <w:tc>
          <w:tcPr>
            <w:tcW w:type="dxa" w:w="3860"/>
            <w:tcBorders>
              <w:top w:val="single" w:color="D4C4B0" w:sz="1"/>
              <w:left w:val="single" w:color="D4C4B0" w:sz="1"/>
              <w:bottom w:val="single" w:color="D4C4B0" w:sz="1"/>
              <w:right w:val="single" w:color="D4C4B0" w:sz="1"/>
            </w:tcBorders>
            <w:shd w:fill="FFFFFF" w:val="clear"/>
            <w:tcMar>
              <w:top w:type="dxa" w:w="80"/>
              <w:left w:type="dxa" w:w="160"/>
              <w:bottom w:type="dxa" w:w="80"/>
              <w:right w:type="dxa" w:w="160"/>
            </w:tcMar>
          </w:tcPr>
          <w:p>
            <w:r>
              <w:rPr>
                <w:rFonts w:ascii="Arial" w:cs="Arial" w:eastAsia="Arial" w:hAnsi="Arial"/>
                <w:b/>
                <w:bCs/>
                <w:color w:val="C4621A"/>
                <w:sz w:val="19"/>
                <w:szCs w:val="19"/>
              </w:rPr>
              <w:t xml:space="preserve">$500 flat</w:t>
            </w:r>
          </w:p>
        </w:tc>
      </w:tr>
      <w:tr>
        <w:tc>
          <w:tcPr>
            <w:tcW w:type="dxa" w:w="5500"/>
            <w:tcBorders>
              <w:top w:val="single" w:color="D4C4B0" w:sz="1"/>
              <w:left w:val="single" w:color="D4C4B0" w:sz="1"/>
              <w:bottom w:val="single" w:color="D4C4B0" w:sz="1"/>
              <w:right w:val="single" w:color="D4C4B0" w:sz="1"/>
            </w:tcBorders>
            <w:shd w:fill="FAF7F4" w:val="clear"/>
            <w:tcMar>
              <w:top w:type="dxa" w:w="80"/>
              <w:left w:type="dxa" w:w="160"/>
              <w:bottom w:type="dxa" w:w="80"/>
              <w:right w:type="dxa" w:w="160"/>
            </w:tcMar>
          </w:tcPr>
          <w:p>
            <w:r>
              <w:rPr>
                <w:rFonts w:ascii="Arial" w:cs="Arial" w:eastAsia="Arial" w:hAnsi="Arial"/>
                <w:color w:val="4A4A4A"/>
                <w:sz w:val="19"/>
                <w:szCs w:val="19"/>
              </w:rPr>
              <w:t xml:space="preserve">Custom Session Adaptation — content adjustment for specific population (veterans, women, youth)</w:t>
            </w:r>
          </w:p>
        </w:tc>
        <w:tc>
          <w:tcPr>
            <w:tcW w:type="dxa" w:w="3860"/>
            <w:tcBorders>
              <w:top w:val="single" w:color="D4C4B0" w:sz="1"/>
              <w:left w:val="single" w:color="D4C4B0" w:sz="1"/>
              <w:bottom w:val="single" w:color="D4C4B0" w:sz="1"/>
              <w:right w:val="single" w:color="D4C4B0" w:sz="1"/>
            </w:tcBorders>
            <w:shd w:fill="FAF7F4" w:val="clear"/>
            <w:tcMar>
              <w:top w:type="dxa" w:w="80"/>
              <w:left w:type="dxa" w:w="160"/>
              <w:bottom w:type="dxa" w:w="80"/>
              <w:right w:type="dxa" w:w="160"/>
            </w:tcMar>
          </w:tcPr>
          <w:p>
            <w:r>
              <w:rPr>
                <w:rFonts w:ascii="Arial" w:cs="Arial" w:eastAsia="Arial" w:hAnsi="Arial"/>
                <w:b/>
                <w:bCs/>
                <w:color w:val="C4621A"/>
                <w:sz w:val="19"/>
                <w:szCs w:val="19"/>
              </w:rPr>
              <w:t xml:space="preserve">Quote on request</w:t>
            </w:r>
          </w:p>
        </w:tc>
      </w:tr>
    </w:tbl>
    <w:p>
      <w:pPr>
        <w:spacing w:after="0" w:before="240"/>
      </w:pPr>
    </w:p>
    <w:p>
      <w:pPr>
        <w:pBdr>
          <w:bottom w:val="single" w:color="C4621A" w:sz="6" w:space="1"/>
        </w:pBdr>
        <w:spacing w:after="200" w:before="200"/>
      </w:pPr>
    </w:p>
    <w:p>
      <w:pPr>
        <w:spacing w:after="0" w:before="200"/>
      </w:pPr>
    </w:p>
    <w:p>
      <w:pPr>
        <w:spacing w:after="120" w:before="0"/>
      </w:pPr>
      <w:r>
        <w:rPr>
          <w:rFonts w:ascii="Arial" w:cs="Arial" w:eastAsia="Arial" w:hAnsi="Arial"/>
          <w:b/>
          <w:bCs/>
          <w:color w:val="1A1A1A"/>
          <w:sz w:val="26"/>
          <w:szCs w:val="26"/>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D4C4B0" w:sz="1"/>
              <w:left w:val="single" w:color="D4C4B0" w:sz="1"/>
              <w:bottom w:val="single" w:color="D4C4B0" w:sz="1"/>
              <w:right w:val="single" w:color="D4C4B0" w:sz="1"/>
            </w:tcBorders>
            <w:shd w:fill="F0EDE8" w:val="clear"/>
            <w:tcMar>
              <w:top w:type="dxa" w:w="100"/>
              <w:left w:type="dxa" w:w="120"/>
              <w:bottom w:type="dxa" w:w="100"/>
              <w:right w:type="dxa" w:w="120"/>
            </w:tcMar>
          </w:tcPr>
          <w:p>
            <w:r>
              <w:rPr>
                <w:rFonts w:ascii="Arial" w:cs="Arial" w:eastAsia="Arial" w:hAnsi="Arial"/>
                <w:b/>
                <w:bCs/>
                <w:color w:val="4A4A4A"/>
                <w:sz w:val="18"/>
                <w:szCs w:val="18"/>
              </w:rPr>
              <w:t xml:space="preserve"/>
            </w:r>
          </w:p>
        </w:tc>
        <w:tc>
          <w:tcPr>
            <w:tcW w:type="dxa" w:w="2453"/>
            <w:tcBorders>
              <w:top w:val="single" w:color="D4C4B0" w:sz="1"/>
              <w:left w:val="single" w:color="D4C4B0" w:sz="1"/>
              <w:bottom w:val="single" w:color="D4C4B0" w:sz="1"/>
              <w:right w:val="single" w:color="D4C4B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Pilot License</w:t>
            </w:r>
          </w:p>
        </w:tc>
        <w:tc>
          <w:tcPr>
            <w:tcW w:type="dxa" w:w="2453"/>
            <w:tcBorders>
              <w:top w:val="single" w:color="D4C4B0" w:sz="1"/>
              <w:left w:val="single" w:color="D4C4B0" w:sz="1"/>
              <w:bottom w:val="single" w:color="D4C4B0" w:sz="1"/>
              <w:right w:val="single" w:color="D4C4B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Annual Site License</w:t>
            </w:r>
          </w:p>
        </w:tc>
        <w:tc>
          <w:tcPr>
            <w:tcW w:type="dxa" w:w="2453"/>
            <w:tcBorders>
              <w:top w:val="single" w:color="D4C4B0" w:sz="1"/>
              <w:left w:val="single" w:color="D4C4B0" w:sz="1"/>
              <w:bottom w:val="single" w:color="D4C4B0" w:sz="1"/>
              <w:right w:val="single" w:color="D4C4B0"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Multi-Site License</w:t>
            </w:r>
          </w:p>
        </w:tc>
      </w:tr>
      <w:tr>
        <w:tc>
          <w:tcPr>
            <w:tcW w:type="dxa" w:w="20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Price</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$1,500</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C4621A"/>
                <w:sz w:val="18"/>
                <w:szCs w:val="18"/>
              </w:rPr>
              <w:t xml:space="preserve">$3,500 / year</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From $8,500 / year</w:t>
            </w:r>
          </w:p>
        </w:tc>
      </w:tr>
      <w:tr>
        <w:tc>
          <w:tcPr>
            <w:tcW w:type="dxa" w:w="2000"/>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bCs/>
                <w:color w:val="1A1A1A"/>
                <w:sz w:val="18"/>
                <w:szCs w:val="18"/>
              </w:rPr>
              <w:t xml:space="preserve">Duration</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4A4A4A"/>
                <w:sz w:val="18"/>
                <w:szCs w:val="18"/>
              </w:rPr>
              <w:t xml:space="preserve">90 days</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C4621A"/>
                <w:sz w:val="18"/>
                <w:szCs w:val="18"/>
              </w:rPr>
              <w:t xml:space="preserve">12 months</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4A4A4A"/>
                <w:sz w:val="18"/>
                <w:szCs w:val="18"/>
              </w:rPr>
              <w:t xml:space="preserve">12 months</w:t>
            </w:r>
          </w:p>
        </w:tc>
      </w:tr>
      <w:tr>
        <w:tc>
          <w:tcPr>
            <w:tcW w:type="dxa" w:w="20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Cohorts</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cohort</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C4621A"/>
                <w:sz w:val="18"/>
                <w:szCs w:val="18"/>
              </w:rPr>
              <w:t xml:space="preserve">Unlimited</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Unlimited</w:t>
            </w:r>
          </w:p>
        </w:tc>
      </w:tr>
      <w:tr>
        <w:tc>
          <w:tcPr>
            <w:tcW w:type="dxa" w:w="2000"/>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bCs/>
                <w:color w:val="1A1A1A"/>
                <w:sz w:val="18"/>
                <w:szCs w:val="18"/>
              </w:rPr>
              <w:t xml:space="preserve">Sites</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4A4A4A"/>
                <w:sz w:val="18"/>
                <w:szCs w:val="18"/>
              </w:rPr>
              <w:t xml:space="preserve">1 site</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C4621A"/>
                <w:sz w:val="18"/>
                <w:szCs w:val="18"/>
              </w:rPr>
              <w:t xml:space="preserve">1 site</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4A4A4A"/>
                <w:sz w:val="18"/>
                <w:szCs w:val="18"/>
              </w:rPr>
              <w:t xml:space="preserve">Multiple sites</w:t>
            </w:r>
          </w:p>
        </w:tc>
      </w:tr>
      <w:tr>
        <w:tc>
          <w:tcPr>
            <w:tcW w:type="dxa" w:w="20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Onboarding call</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C4621A"/>
                <w:sz w:val="18"/>
                <w:szCs w:val="18"/>
              </w:rPr>
              <w:t xml:space="preserve">Included</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Included</w:t>
            </w:r>
          </w:p>
        </w:tc>
      </w:tr>
      <w:tr>
        <w:tc>
          <w:tcPr>
            <w:tcW w:type="dxa" w:w="2000"/>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bCs/>
                <w:color w:val="1A1A1A"/>
                <w:sz w:val="18"/>
                <w:szCs w:val="18"/>
              </w:rPr>
              <w:t xml:space="preserve">Facilitator support</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4A4A4A"/>
                <w:sz w:val="18"/>
                <w:szCs w:val="18"/>
              </w:rPr>
              <w:t xml:space="preserve">Email</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C4621A"/>
                <w:sz w:val="18"/>
                <w:szCs w:val="18"/>
              </w:rPr>
              <w:t xml:space="preserve">Email + phone</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4A4A4A"/>
                <w:sz w:val="18"/>
                <w:szCs w:val="18"/>
              </w:rPr>
              <w:t xml:space="preserve">Priority support</w:t>
            </w:r>
          </w:p>
        </w:tc>
      </w:tr>
      <w:tr>
        <w:tc>
          <w:tcPr>
            <w:tcW w:type="dxa" w:w="20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Renewal discount</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C4621A"/>
                <w:sz w:val="18"/>
                <w:szCs w:val="18"/>
              </w:rPr>
              <w:t xml:space="preserve">10% year 2+</w:t>
            </w:r>
          </w:p>
        </w:tc>
        <w:tc>
          <w:tcPr>
            <w:tcW w:type="dxa" w:w="2453"/>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Negotiated</w:t>
            </w:r>
          </w:p>
        </w:tc>
      </w:tr>
      <w:tr>
        <w:tc>
          <w:tcPr>
            <w:tcW w:type="dxa" w:w="2000"/>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bCs/>
                <w:color w:val="1A1A1A"/>
                <w:sz w:val="18"/>
                <w:szCs w:val="18"/>
              </w:rPr>
              <w:t xml:space="preserve">Best for</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4A4A4A"/>
                <w:sz w:val="18"/>
                <w:szCs w:val="18"/>
              </w:rPr>
              <w:t xml:space="preserve">First-time buyer</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C4621A"/>
                <w:sz w:val="18"/>
                <w:szCs w:val="18"/>
              </w:rPr>
              <w:t xml:space="preserve">Established program</w:t>
            </w:r>
          </w:p>
        </w:tc>
        <w:tc>
          <w:tcPr>
            <w:tcW w:type="dxa" w:w="2453"/>
            <w:tcBorders>
              <w:top w:val="single" w:color="D4C4B0" w:sz="1"/>
              <w:left w:val="single" w:color="D4C4B0" w:sz="1"/>
              <w:bottom w:val="single" w:color="D4C4B0" w:sz="1"/>
              <w:right w:val="single" w:color="D4C4B0" w:sz="1"/>
            </w:tcBorders>
            <w:shd w:fill="FAF7F4" w:val="clear"/>
            <w:tcMar>
              <w:top w:type="dxa" w:w="80"/>
              <w:left w:type="dxa" w:w="120"/>
              <w:bottom w:type="dxa" w:w="80"/>
              <w:right w:type="dxa" w:w="120"/>
            </w:tcMar>
          </w:tcPr>
          <w:p>
            <w:r>
              <w:rPr>
                <w:rFonts w:ascii="Arial" w:cs="Arial" w:eastAsia="Arial" w:hAnsi="Arial"/>
                <w:b w:val="false"/>
                <w:bCs w:val="false"/>
                <w:color w:val="4A4A4A"/>
                <w:sz w:val="18"/>
                <w:szCs w:val="18"/>
              </w:rPr>
              <w:t xml:space="preserve">County / system level</w:t>
            </w:r>
          </w:p>
        </w:tc>
      </w:tr>
    </w:tbl>
    <w:p>
      <w:pPr>
        <w:spacing w:after="0" w:before="240"/>
      </w:pPr>
    </w:p>
    <w:p>
      <w:pPr>
        <w:pBdr>
          <w:bottom w:val="single" w:color="C4621A" w:sz="6" w:space="1"/>
        </w:pBdr>
        <w:spacing w:after="200" w:before="200"/>
      </w:pPr>
    </w:p>
    <w:p>
      <w:pPr>
        <w:spacing w:after="0" w:before="200"/>
      </w:pPr>
    </w:p>
    <w:p>
      <w:pPr>
        <w:spacing w:after="100" w:before="0"/>
      </w:pPr>
      <w:r>
        <w:rPr>
          <w:rFonts w:ascii="Arial" w:cs="Arial" w:eastAsia="Arial" w:hAnsi="Arial"/>
          <w:b/>
          <w:bCs/>
          <w:color w:val="1A1A1A"/>
          <w:sz w:val="26"/>
          <w:szCs w:val="26"/>
        </w:rPr>
        <w:t xml:space="preserve">Contract Terms</w:t>
      </w:r>
    </w:p>
    <w:p>
      <w:pPr>
        <w:spacing w:after="80" w:before="0"/>
      </w:pPr>
      <w:r>
        <w:rPr>
          <w:rFonts w:ascii="Arial" w:cs="Arial" w:eastAsia="Arial" w:hAnsi="Arial"/>
          <w:color w:val="4A4A4A"/>
          <w:sz w:val="21"/>
          <w:szCs w:val="21"/>
        </w:rPr>
        <w:t xml:space="preserve">Payment: 50% due at contract signing, 50% due within 30 days of curriculum delivery. Multi-site and government contracts negotiable on net-30 or net-60 terms.</w:t>
      </w:r>
    </w:p>
    <w:p>
      <w:pPr>
        <w:spacing w:after="80" w:before="0"/>
      </w:pPr>
      <w:r>
        <w:rPr>
          <w:rFonts w:ascii="Arial" w:cs="Arial" w:eastAsia="Arial" w:hAnsi="Arial"/>
          <w:color w:val="4A4A4A"/>
          <w:sz w:val="21"/>
          <w:szCs w:val="21"/>
        </w:rPr>
        <w:t xml:space="preserve">Delivery: Complete facilitator script package delivered electronically within 5 business days of payment receipt.</w:t>
      </w:r>
    </w:p>
    <w:p>
      <w:pPr>
        <w:spacing w:after="80" w:before="0"/>
      </w:pPr>
      <w:r>
        <w:rPr>
          <w:rFonts w:ascii="Arial" w:cs="Arial" w:eastAsia="Arial" w:hAnsi="Arial"/>
          <w:color w:val="4A4A4A"/>
          <w:sz w:val="21"/>
          <w:szCs w:val="21"/>
        </w:rPr>
        <w:t xml:space="preserve">License scope: License covers use at the contracted site(s) by trained staff of the contracting organization. Not transferable to partner organizations or subcontractors without written agreement.</w:t>
      </w:r>
    </w:p>
    <w:p>
      <w:pPr>
        <w:spacing w:after="80" w:before="0"/>
      </w:pPr>
      <w:r>
        <w:rPr>
          <w:rFonts w:ascii="Arial" w:cs="Arial" w:eastAsia="Arial" w:hAnsi="Arial"/>
          <w:color w:val="4A4A4A"/>
          <w:sz w:val="21"/>
          <w:szCs w:val="21"/>
        </w:rPr>
        <w:t xml:space="preserve">Renewal: Annual licenses renew at the original contract rate with a 10% loyalty discount. Capitol Contracts will notify the contracting organization 60 days before expiration.</w:t>
      </w:r>
    </w:p>
    <w:p>
      <w:pPr>
        <w:spacing w:after="200" w:before="0"/>
      </w:pPr>
      <w:r>
        <w:rPr>
          <w:rFonts w:ascii="Arial" w:cs="Arial" w:eastAsia="Arial" w:hAnsi="Arial"/>
          <w:color w:val="4A4A4A"/>
          <w:sz w:val="21"/>
          <w:szCs w:val="21"/>
        </w:rPr>
        <w:t xml:space="preserve">Government contracting: Capitol Contracts LLC is SAM.gov registered (UEI: HH77KN5AV5X7, CAGE: 9ZFJ6). SDVOSB and HUBZone certifications pending. Available for sole-source and competitive acquisition under NAICS 611710, 611430, 624190.</w:t>
      </w:r>
    </w:p>
    <w:p>
      <w:pPr>
        <w:pBdr>
          <w:bottom w:val="single" w:color="C4621A" w:sz="6" w:space="1"/>
        </w:pBdr>
        <w:spacing w:after="200" w:before="200"/>
      </w:pPr>
    </w:p>
    <w:p>
      <w:pPr>
        <w:spacing w:after="0" w:before="200"/>
      </w:pPr>
    </w:p>
    <w:p>
      <w:pPr>
        <w:spacing w:after="100" w:before="0"/>
        <w:jc w:val="center"/>
      </w:pPr>
      <w:r>
        <w:rPr>
          <w:rFonts w:ascii="Arial" w:cs="Arial" w:eastAsia="Arial" w:hAnsi="Arial"/>
          <w:b/>
          <w:bCs/>
          <w:color w:val="1A1A1A"/>
          <w:sz w:val="26"/>
          <w:szCs w:val="26"/>
        </w:rPr>
        <w:t xml:space="preserve">Ready to bring this curriculum to your population?</w:t>
      </w:r>
    </w:p>
    <w:p>
      <w:pPr>
        <w:spacing w:after="80" w:before="0"/>
        <w:jc w:val="center"/>
      </w:pPr>
      <w:r>
        <w:rPr>
          <w:rFonts w:ascii="Arial" w:cs="Arial" w:eastAsia="Arial" w:hAnsi="Arial"/>
          <w:color w:val="4A4A4A"/>
          <w:sz w:val="22"/>
          <w:szCs w:val="22"/>
        </w:rPr>
        <w:t xml:space="preserve">Start with a pilot. One cohort. 90 days. See what it does in the room.</w:t>
      </w:r>
    </w:p>
    <w:p>
      <w:pPr>
        <w:spacing w:after="0" w:before="100"/>
      </w:pPr>
    </w:p>
    <w:p>
      <w:pPr>
        <w:spacing w:after="60" w:before="0"/>
        <w:jc w:val="center"/>
      </w:pPr>
      <w:r>
        <w:rPr>
          <w:rFonts w:ascii="Arial" w:cs="Arial" w:eastAsia="Arial" w:hAnsi="Arial"/>
          <w:color w:val="4A4A4A"/>
          <w:sz w:val="20"/>
          <w:szCs w:val="20"/>
        </w:rPr>
        <w:t xml:space="preserve">Capitol Contracts LLC  ·  Daniel Lingar, Founder</w:t>
      </w:r>
    </w:p>
    <w:p>
      <w:pPr>
        <w:spacing w:after="60" w:before="0"/>
        <w:jc w:val="center"/>
      </w:pPr>
      <w:r>
        <w:rPr>
          <w:rFonts w:ascii="Arial" w:cs="Arial" w:eastAsia="Arial" w:hAnsi="Arial"/>
          <w:color w:val="888888"/>
          <w:sz w:val="20"/>
          <w:szCs w:val="20"/>
        </w:rPr>
        <w:t xml:space="preserve">Clarksville, Arkansas  ·  mave9055.github.io/What-Really-Happened</w:t>
      </w:r>
    </w:p>
    <w:p>
      <w:pPr>
        <w:spacing w:after="60" w:before="0"/>
        <w:jc w:val="center"/>
      </w:pPr>
      <w:r>
        <w:rPr>
          <w:rFonts w:ascii="Arial" w:cs="Arial" w:eastAsia="Arial" w:hAnsi="Arial"/>
          <w:color w:val="888888"/>
          <w:sz w:val="18"/>
          <w:szCs w:val="18"/>
        </w:rPr>
        <w:t xml:space="preserve">UEI: HH77KN5AV5X7  ·  CAGE: 9ZFJ6  ·  NAICS: 611710, 611430, 624190</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621A" w:sz="4" w:space="1"/>
      </w:pBdr>
      <w:tabs>
        <w:tab w:val="right" w:pos="9026"/>
      </w:tabs>
      <w:spacing w:before="0"/>
    </w:pPr>
    <w:r>
      <w:rPr>
        <w:rFonts w:ascii="Arial" w:cs="Arial" w:eastAsia="Arial" w:hAnsi="Arial"/>
        <w:color w:val="888888"/>
        <w:sz w:val="16"/>
        <w:szCs w:val="16"/>
      </w:rPr>
      <w:t xml:space="preserve">mave9055.github.io/What-Really-Happened  |  UEI: HH77KN5AV5X7  |  CAGE: 9ZFJ6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621A" w:sz="4" w:space="1"/>
      </w:pBdr>
      <w:spacing w:after="0"/>
    </w:pPr>
    <w:r>
      <w:rPr>
        <w:rFonts w:ascii="Arial" w:cs="Arial" w:eastAsia="Arial" w:hAnsi="Arial"/>
        <w:color w:val="888888"/>
        <w:sz w:val="16"/>
        <w:szCs w:val="16"/>
      </w:rPr>
      <w:t xml:space="preserve">CAPITOL CONTRACTS LLC  |  What Really Happened: A Trauma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2026-04-06T13:50:00.838Z</dcterms:created>
  <dcterms:modified xsi:type="dcterms:W3CDTF">2026-04-06T13:50:00.838Z</dcterms:modified>
</cp:coreProperties>
</file>

<file path=docProps/custom.xml><?xml version="1.0" encoding="utf-8"?>
<Properties xmlns="http://schemas.openxmlformats.org/officeDocument/2006/custom-properties" xmlns:vt="http://schemas.openxmlformats.org/officeDocument/2006/docPropsVTypes"/>
</file>