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color w:val="1F3864"/>
          <w:sz w:val="32"/>
          <w:szCs w:val="32"/>
        </w:rPr>
        <w:t xml:space="preserve">CLINICAL SAFETY EXECUTIVE SUMMARY</w:t>
      </w:r>
    </w:p>
    <w:p>
      <w:pPr>
        <w:spacing w:after="40" w:before="0"/>
        <w:jc w:val="center"/>
      </w:pPr>
      <w:r>
        <w:rPr>
          <w:rFonts w:ascii="Arial" w:cs="Arial" w:eastAsia="Arial" w:hAnsi="Arial"/>
          <w:b/>
          <w:bCs/>
          <w:color w:val="2E74B5"/>
          <w:sz w:val="24"/>
          <w:szCs w:val="24"/>
        </w:rPr>
        <w:t xml:space="preserve">Session 12: Internal Behavioral Conflict Systems</w:t>
      </w:r>
    </w:p>
    <w:p>
      <w:pPr>
        <w:spacing w:after="180" w:before="0"/>
        <w:jc w:val="center"/>
      </w:pPr>
      <w:r>
        <w:rPr>
          <w:rFonts w:ascii="Arial" w:cs="Arial" w:eastAsia="Arial" w:hAnsi="Arial"/>
          <w:color w:val="555555"/>
          <w:sz w:val="18"/>
          <w:szCs w:val="18"/>
        </w:rPr>
        <w:t xml:space="preserve">"What Really Happened" (WRH) Master Curriculum  |  Version 5.0  |  Capitol Contracts LLC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Program Status</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Acuity Classification</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Facilitator Tier Required</w:t>
            </w:r>
          </w:p>
        </w:tc>
        <w:tc>
          <w:tcPr>
            <w:tcW w:type="dxa" w:w="2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Compliance Status</w:t>
            </w:r>
          </w:p>
        </w:tc>
      </w:tr>
      <w:tr>
        <w:tc>
          <w:tcPr>
            <w:tcW w:type="dxa" w:w="25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color w:val="375623"/>
                <w:sz w:val="18"/>
                <w:szCs w:val="18"/>
              </w:rPr>
              <w:t xml:space="preserve">HARDENED / PILOT READY</w:t>
            </w:r>
          </w:p>
        </w:tc>
        <w:tc>
          <w:tcPr>
            <w:tcW w:type="dxa" w:w="25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color w:val="BF8F00"/>
                <w:sz w:val="18"/>
                <w:szCs w:val="18"/>
              </w:rPr>
              <w:t xml:space="preserve">MODERATE-HIGH (Tier 2 Min.)</w:t>
            </w:r>
          </w:p>
        </w:tc>
        <w:tc>
          <w:tcPr>
            <w:tcW w:type="dxa" w:w="25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Tier 2 Core Facilitator+</w:t>
            </w:r>
          </w:p>
        </w:tc>
        <w:tc>
          <w:tcPr>
            <w:tcW w:type="dxa" w:w="25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color w:val="1F7A1F"/>
                <w:sz w:val="18"/>
                <w:szCs w:val="18"/>
              </w:rPr>
              <w:t xml:space="preserve">VHA 1030 | SAMHSA TIC</w:t>
            </w:r>
          </w:p>
        </w:tc>
      </w:tr>
    </w:tbl>
    <w:p>
      <w:pPr>
        <w:spacing w:after="0" w:before="160"/>
      </w:pPr>
    </w:p>
    <w:p>
      <w:pPr>
        <w:pBdr>
          <w:bottom w:val="single" w:color="2E74B5" w:sz="6" w:space="1"/>
        </w:pBdr>
        <w:spacing w:after="80" w:before="200"/>
      </w:pPr>
      <w:r>
        <w:rPr>
          <w:rFonts w:ascii="Arial" w:cs="Arial" w:eastAsia="Arial" w:hAnsi="Arial"/>
          <w:b/>
          <w:bCs/>
          <w:color w:val="1F3864"/>
          <w:sz w:val="22"/>
          <w:szCs w:val="22"/>
        </w:rPr>
        <w:t xml:space="preserve">1. SESSION OVERVIEW &amp; SAFETY PROFILE</w:t>
      </w:r>
    </w:p>
    <w:p>
      <w:pPr>
        <w:spacing w:after="40" w:before="40"/>
      </w:pPr>
      <w:r>
        <w:rPr>
          <w:rFonts w:ascii="Arial" w:cs="Arial" w:eastAsia="Arial" w:hAnsi="Arial"/>
          <w:b w:val="false"/>
          <w:bCs w:val="false"/>
          <w:color w:val="000000"/>
          <w:sz w:val="18"/>
          <w:szCs w:val="18"/>
        </w:rPr>
        <w:t xml:space="preserve">Session 12 (Internal Behavioral Conflict Systems) addresses the physiological and neurological underpinnings of internal conflict as a survival adaptation. Using an engineering-based, non-clinical psychoeducational framework, participants map behavioral conflict to system logic rather than pathology. This session carries the highest activation potential in Part I and requires mandatory hardened safety overlays.</w:t>
      </w:r>
    </w:p>
    <w:p>
      <w:pPr>
        <w:spacing w:after="0" w:before="80"/>
      </w:pPr>
    </w:p>
    <w:p>
      <w:pPr>
        <w:pBdr>
          <w:bottom w:val="single" w:color="2E74B5" w:sz="6" w:space="1"/>
        </w:pBdr>
        <w:spacing w:after="80" w:before="200"/>
      </w:pPr>
      <w:r>
        <w:rPr>
          <w:rFonts w:ascii="Arial" w:cs="Arial" w:eastAsia="Arial" w:hAnsi="Arial"/>
          <w:b/>
          <w:bCs/>
          <w:color w:val="1F3864"/>
          <w:sz w:val="22"/>
          <w:szCs w:val="22"/>
        </w:rPr>
        <w:t xml:space="preserve">2. HARDENED SAFETY OVERLAYS (MANDATORY)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480"/>
        <w:gridCol w:w="240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Overlay ID</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4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Trigger Condition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HO-12.1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Somatic Redline Protocol</w:t>
            </w:r>
          </w:p>
        </w:tc>
        <w:tc>
          <w:tcPr>
            <w:tcW w:type="dxa" w:w="4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Immediate content cessation if physiological activation exceeds baseline safety markers. Facilitator initiates RGP and stabilizes before continuing.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S-ACT Level 4–5 observed</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HO-12.2</w:t>
            </w:r>
          </w:p>
        </w:tc>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Non-Clinical Boundary Guard</w:t>
            </w:r>
          </w:p>
        </w:tc>
        <w:tc>
          <w:tcPr>
            <w:tcW w:type="dxa" w:w="44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Explicit script markers prevent facilitators from drifting into clinical therapy territory during 'Parts Audit' exercise.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Any clinical framing detected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HO-12.3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VA Privacy &amp; PII Shield</w:t>
            </w:r>
          </w:p>
        </w:tc>
        <w:tc>
          <w:tcPr>
            <w:tcW w:type="dxa" w:w="4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Hardened data handling for participant reflections. All 'Parts Audit' responses are de-identified per VA privacy standards.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All data collection points</w:t>
            </w:r>
          </w:p>
        </w:tc>
      </w:tr>
    </w:tbl>
    <w:p>
      <w:pPr>
        <w:spacing w:after="0" w:before="160"/>
      </w:pPr>
    </w:p>
    <w:p>
      <w:pPr>
        <w:pBdr>
          <w:bottom w:val="single" w:color="2E74B5" w:sz="6" w:space="1"/>
        </w:pBdr>
        <w:spacing w:after="80" w:before="200"/>
      </w:pPr>
      <w:r>
        <w:rPr>
          <w:rFonts w:ascii="Arial" w:cs="Arial" w:eastAsia="Arial" w:hAnsi="Arial"/>
          <w:b/>
          <w:bCs/>
          <w:color w:val="1F3864"/>
          <w:sz w:val="22"/>
          <w:szCs w:val="22"/>
        </w:rPr>
        <w:t xml:space="preserve">3. CRITICAL SESSION SAFETY MARKERS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8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Timestamp</w:t>
            </w:r>
          </w:p>
        </w:tc>
        <w:tc>
          <w:tcPr>
            <w:tcW w:type="dxa" w:w="7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Safety Requirement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 Anchor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0:00–8:00</w:t>
            </w:r>
          </w:p>
        </w:tc>
        <w:tc>
          <w:tcPr>
            <w:tcW w:type="dxa" w:w="7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Mandatory RGP (Regulation Grounding Protocol) — 4-in/6-out breathing, grounding posture. Must be performed exactly as scripted. No deviation permitted.</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The Episode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8:00–35:00</w:t>
            </w:r>
          </w:p>
        </w:tc>
        <w:tc>
          <w:tcPr>
            <w:tcW w:type="dxa" w:w="70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Facilitator monitors for S-ACT elevation. Any participant showing Level 3+ activation requires verbal check-in before proceeding.</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 Mechanism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35:00–55:00</w:t>
            </w:r>
          </w:p>
        </w:tc>
        <w:tc>
          <w:tcPr>
            <w:tcW w:type="dxa" w:w="7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Whiteboard mapping must follow linear 'System Logic' flow. Non-linear delivery risks cognitive fragmentation in high-activation participants.</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The Shift</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72:00–75:00</w:t>
            </w:r>
          </w:p>
        </w:tc>
        <w:tc>
          <w:tcPr>
            <w:tcW w:type="dxa" w:w="70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Mandatory 'Yellow/Red Light' autonomy check. Participant self-assessment of readiness to close. Facilitator may adjust timing only.</w:t>
            </w:r>
          </w:p>
        </w:tc>
      </w:tr>
    </w:tbl>
    <w:p>
      <w:pPr>
        <w:spacing w:after="0" w:before="160"/>
      </w:pPr>
    </w:p>
    <w:p>
      <w:pPr>
        <w:pBdr>
          <w:bottom w:val="single" w:color="2E74B5" w:sz="6" w:space="1"/>
        </w:pBdr>
        <w:spacing w:after="80" w:before="200"/>
      </w:pPr>
      <w:r>
        <w:rPr>
          <w:rFonts w:ascii="Arial" w:cs="Arial" w:eastAsia="Arial" w:hAnsi="Arial"/>
          <w:b/>
          <w:bCs/>
          <w:color w:val="1F3864"/>
          <w:sz w:val="22"/>
          <w:szCs w:val="22"/>
        </w:rPr>
        <w:t xml:space="preserve">4. SAFETY METRIC FRAMEWORK (S-PREFIX) — REPORTING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200"/>
        <w:gridCol w:w="3240"/>
      </w:tblGrid>
      <w:tr>
        <w:trPr>
          <w:tblHeader/>
        </w:trPr>
        <w:tc>
          <w:tcPr>
            <w:tcW w:type="dxa" w:w="14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Measures</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Scale / Values</w:t>
            </w:r>
          </w:p>
        </w:tc>
        <w:tc>
          <w:tcPr>
            <w:tcW w:type="dxa" w:w="32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Reporting Frequency</w:t>
            </w:r>
          </w:p>
        </w:tc>
      </w:tr>
      <w:tr>
        <w:tc>
          <w:tcPr>
            <w:tcW w:type="dxa" w:w="14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S-ACT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Participant Activation Level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 (Baseline) → 5 (Crisis-level). Level 4–5 triggers HO-12.1.</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Per incident / per session</w:t>
            </w:r>
          </w:p>
        </w:tc>
      </w:tr>
      <w:tr>
        <w:tc>
          <w:tcPr>
            <w:tcW w:type="dxa" w:w="14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S-REG</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RGP Effectiveness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Success | Partial | Fail — 'Fail' requires SPI Handoff.</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Per RGP application</w:t>
            </w:r>
          </w:p>
        </w:tc>
      </w:tr>
      <w:tr>
        <w:tc>
          <w:tcPr>
            <w:tcW w:type="dxa" w:w="14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S-INT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Intervention Type Used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Verbal | RGP | SPI (Safety Planning Intervention)</w:t>
            </w:r>
          </w:p>
        </w:tc>
        <w:tc>
          <w:tcPr>
            <w:tcW w:type="dxa" w:w="3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Per intervention</w:t>
            </w:r>
          </w:p>
        </w:tc>
      </w:tr>
      <w:tr>
        <w:tc>
          <w:tcPr>
            <w:tcW w:type="dxa" w:w="14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S-OUT</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Intervention Outcome</w:t>
            </w:r>
          </w:p>
        </w:tc>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Stabilized | Handoff to Clinical | Participant Exit</w:t>
            </w:r>
          </w:p>
        </w:tc>
        <w:tc>
          <w:tcPr>
            <w:tcW w:type="dxa" w:w="32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Per intervention</w:t>
            </w:r>
          </w:p>
        </w:tc>
      </w:tr>
    </w:tbl>
    <w:p>
      <w:pPr>
        <w:spacing w:after="0" w:before="160"/>
      </w:pPr>
    </w:p>
    <w:p>
      <w:pPr>
        <w:pBdr>
          <w:bottom w:val="single" w:color="2E74B5" w:sz="6" w:space="1"/>
        </w:pBdr>
        <w:spacing w:after="80" w:before="200"/>
      </w:pPr>
      <w:r>
        <w:rPr>
          <w:rFonts w:ascii="Arial" w:cs="Arial" w:eastAsia="Arial" w:hAnsi="Arial"/>
          <w:b/>
          <w:bCs/>
          <w:color w:val="1F3864"/>
          <w:sz w:val="22"/>
          <w:szCs w:val="22"/>
        </w:rPr>
        <w:t xml:space="preserve">5. SUICIDAL IDEATION / CRISIS RESPONSE — SPI WARM HANDOFF PROTOCOL</w:t>
      </w:r>
    </w:p>
    <w:p>
      <w:pPr>
        <w:spacing w:after="40" w:before="40"/>
      </w:pPr>
      <w:r>
        <w:rPr>
          <w:rFonts w:ascii="Arial" w:cs="Arial" w:eastAsia="Arial" w:hAnsi="Arial"/>
          <w:b/>
          <w:bCs/>
          <w:color w:val="C00000"/>
          <w:sz w:val="18"/>
          <w:szCs w:val="18"/>
        </w:rPr>
        <w:t xml:space="preserve">Trigger: Facilitator identifies acute distress, direct or indirect suicidal ideation, or failed RGP regulation. This protocol is mandatory and non-negotiable.</w:t>
      </w:r>
    </w:p>
    <w:p>
      <w:pPr>
        <w:spacing w:after="4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Immediate calm engagement using Non-Clinical Safety Language (ref: Safety Language Template). Do not alarm other participants.</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Activate designated clinical support staff via pre-established channel. Do not leave participant unattended.</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Facilitator provides brief de-identified context to clinical staff before transfer.</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Physical escort of participant to designated clinical support area.</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Document incident using S-Prefix Metric Framework within 1 hour. Full report within 24 hours.</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9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Program Coordinator conducts 7-day follow-up with participant or clinical team.</w:t>
            </w:r>
          </w:p>
        </w:tc>
      </w:tr>
    </w:tbl>
    <w:p>
      <w:pPr>
        <w:spacing w:after="0" w:before="160"/>
      </w:pPr>
    </w:p>
    <w:p>
      <w:pPr>
        <w:pBdr>
          <w:bottom w:val="single" w:color="2E74B5" w:sz="6" w:space="1"/>
        </w:pBdr>
        <w:spacing w:after="80" w:before="200"/>
      </w:pPr>
      <w:r>
        <w:rPr>
          <w:rFonts w:ascii="Arial" w:cs="Arial" w:eastAsia="Arial" w:hAnsi="Arial"/>
          <w:b/>
          <w:bCs/>
          <w:color w:val="1F3864"/>
          <w:sz w:val="22"/>
          <w:szCs w:val="22"/>
        </w:rPr>
        <w:t xml:space="preserve">6. RECOMMENDED DELIVERY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Environment</w:t>
            </w:r>
          </w:p>
        </w:tc>
        <w:tc>
          <w:tcPr>
            <w:tcW w:type="dxa" w:w="5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Session 12 Requirements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Tier 1 (Community)</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Vet Centers, Community Groups, Outpatient</w:t>
            </w:r>
          </w:p>
        </w:tc>
        <w:tc>
          <w:tcPr>
            <w:tcW w:type="dxa" w:w="5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C00000"/>
                <w:sz w:val="18"/>
                <w:szCs w:val="18"/>
              </w:rPr>
              <w:t xml:space="preserve">NOT RECOMMENDED for Session 12 standalone delivery.</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Tier 2 (Structured)</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IOP, PHP, Residential Programs</w:t>
            </w:r>
          </w:p>
        </w:tc>
        <w:tc>
          <w:tcPr>
            <w:tcW w:type="dxa" w:w="528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MINIMUM REQUIRED: Full RGP + SPI Handoff Protocol + S-Prefix Reporting.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Tier 3 (Clinical)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Inpatient, PRRC, VA Medical Centers</w:t>
            </w:r>
          </w:p>
        </w:tc>
        <w:tc>
          <w:tcPr>
            <w:tcW w:type="dxa" w:w="5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color w:val="375623"/>
                <w:sz w:val="18"/>
                <w:szCs w:val="18"/>
              </w:rPr>
              <w:t xml:space="preserve">RECOMMENDED: All Tier 2 requirements + On-site Clinical Support + Full Hardened Overlays.</w:t>
            </w:r>
          </w:p>
        </w:tc>
      </w:tr>
    </w:tbl>
    <w:p>
      <w:pPr>
        <w:spacing w:after="0" w:before="160"/>
      </w:pPr>
    </w:p>
    <w:p>
      <w:pPr>
        <w:pBdr>
          <w:bottom w:val="single" w:color="2E74B5" w:sz="6" w:space="1"/>
        </w:pBdr>
        <w:spacing w:after="80" w:before="200"/>
      </w:pPr>
      <w:r>
        <w:rPr>
          <w:rFonts w:ascii="Arial" w:cs="Arial" w:eastAsia="Arial" w:hAnsi="Arial"/>
          <w:b/>
          <w:bCs/>
          <w:color w:val="1F3864"/>
          <w:sz w:val="22"/>
          <w:szCs w:val="22"/>
        </w:rPr>
        <w:t xml:space="preserve">7. NON-CLINICAL BOUNDARY &amp; LIABILITY LANGUAGE</w:t>
      </w:r>
    </w:p>
    <w:p>
      <w:pPr>
        <w:spacing w:after="40" w:before="40"/>
      </w:pPr>
      <w:r>
        <w:rPr>
          <w:rFonts w:ascii="Arial" w:cs="Arial" w:eastAsia="Arial" w:hAnsi="Arial"/>
          <w:b w:val="false"/>
          <w:bCs w:val="false"/>
          <w:color w:val="000000"/>
          <w:sz w:val="18"/>
          <w:szCs w:val="18"/>
        </w:rPr>
        <w:t xml:space="preserve">The following language is embedded in the Session 12 Hardened Script and must be communicated to participants at session open:</w:t>
      </w:r>
    </w:p>
    <w:p>
      <w:pPr>
        <w:spacing w:after="60" w:before="60"/>
      </w:pPr>
    </w:p>
    <w:p>
      <w:pPr>
        <w:pBdr>
          <w:left w:val="single" w:color="2E74B5" w:sz="12" w:space="8"/>
        </w:pBdr>
        <w:spacing w:after="80" w:before="80"/>
        <w:ind w:left="360"/>
      </w:pPr>
      <w:r>
        <w:rPr>
          <w:rFonts w:ascii="Arial" w:cs="Arial" w:eastAsia="Arial" w:hAnsi="Arial"/>
          <w:i/>
          <w:iCs/>
          <w:color w:val="333333"/>
          <w:sz w:val="18"/>
          <w:szCs w:val="18"/>
        </w:rPr>
        <w:t xml:space="preserve">"This is psychoeducational, not psychotherapy. We focus on system logic, not clinical diagnosis. Facilitators are not clinicians. If you feel you need clinical support at any time, please let us know — that is not a problem, that is the system working."</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r>
              <w:rPr>
                <w:rFonts w:ascii="Arial" w:cs="Arial" w:eastAsia="Arial" w:hAnsi="Arial"/>
                <w:b/>
                <w:bCs/>
                <w:color w:val="1F3864"/>
                <w:sz w:val="18"/>
                <w:szCs w:val="18"/>
              </w:rPr>
              <w:t xml:space="preserve">FOR VISN SUICIDE PREVENTION COORDINATOR / CONTRACTING OFFICER REVIEW</w:t>
            </w:r>
          </w:p>
          <w:p>
            <w:pPr>
              <w:spacing w:after="0" w:before="80"/>
            </w:pPr>
          </w:p>
          <w:p>
            <w:r>
              <w:rPr>
                <w:rFonts w:ascii="Arial" w:cs="Arial" w:eastAsia="Arial" w:hAnsi="Arial"/>
                <w:sz w:val="18"/>
                <w:szCs w:val="18"/>
              </w:rPr>
              <w:t xml:space="preserve">This document certifies that Session 12 of the WRH Master Curriculum has been engineered with federal-compliant safety overlays, is non-clinical in nature, and requires minimum Tier 2 facilitator certification for delivery. For formal contract vehicle inquiries, SA M registration verification, or to request a complete program package, contact Capitol Contracts LLC.</w:t>
            </w:r>
          </w:p>
          <w:p>
            <w:pPr>
              <w:spacing w:after="40" w:before="100"/>
            </w:pPr>
          </w:p>
          <w:p>
            <w:r>
              <w:rPr>
                <w:rFonts w:ascii="Arial" w:cs="Arial" w:eastAsia="Arial" w:hAnsi="Arial"/>
                <w:sz w:val="18"/>
                <w:szCs w:val="18"/>
              </w:rPr>
              <w:t xml:space="preserve">Reviewed By: ____________________________  </w:t>
            </w:r>
            <w:r>
              <w:rPr>
                <w:rFonts w:ascii="Arial" w:cs="Arial" w:eastAsia="Arial" w:hAnsi="Arial"/>
                <w:sz w:val="18"/>
                <w:szCs w:val="18"/>
              </w:rPr>
              <w:t xml:space="preserve">Title: ____________________________  </w:t>
            </w:r>
            <w:r>
              <w:rPr>
                <w:rFonts w:ascii="Arial" w:cs="Arial" w:eastAsia="Arial" w:hAnsi="Arial"/>
                <w:sz w:val="18"/>
                <w:szCs w:val="18"/>
              </w:rPr>
              <w:t xml:space="preserve">Date: ______________</w:t>
            </w:r>
          </w:p>
        </w:tc>
      </w:tr>
    </w:tbl>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60"/>
      <w:jc w:val="center"/>
    </w:pPr>
    <w:r>
      <w:rPr>
        <w:rFonts w:ascii="Arial" w:cs="Arial" w:eastAsia="Arial" w:hAnsi="Arial"/>
        <w:color w:val="666666"/>
        <w:sz w:val="16"/>
        <w:szCs w:val="16"/>
      </w:rPr>
      <w:t xml:space="preserve">UEI: HH77KN5AV5X7  |  CAGE: 9ZFJ6  |  Proprietary IP of Capitol Contracts LLC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1"/>
      </w:pBdr>
      <w:spacing w:after="80"/>
    </w:pPr>
    <w:r>
      <w:rPr>
        <w:rFonts w:ascii="Arial" w:cs="Arial" w:eastAsia="Arial" w:hAnsi="Arial"/>
        <w:b/>
        <w:bCs/>
        <w:color w:val="1F3864"/>
        <w:sz w:val="18"/>
        <w:szCs w:val="18"/>
      </w:rPr>
      <w:t xml:space="preserve">CAPITOL CONTRACTS LLC  |  WRH MASTER CURRICULUM</w:t>
    </w:r>
    <w:r>
      <w:rPr>
        <w:rFonts w:ascii="Arial" w:cs="Arial" w:eastAsia="Arial" w:hAnsi="Arial"/>
        <w:color w:val="666666"/>
        <w:sz w:val="18"/>
        <w:szCs w:val="18"/>
      </w:rPr>
      <w:t xml:space="preserve">  |  FOR OFFICIAL USE — CONTRACTING / CLINICAL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2026-04-17T20:14:26.202Z</dcterms:created>
  <dcterms:modified xsi:type="dcterms:W3CDTF">2026-04-17T20:14:26.203Z</dcterms:modified>
</cp:coreProperties>
</file>

<file path=docProps/custom.xml><?xml version="1.0" encoding="utf-8"?>
<Properties xmlns="http://schemas.openxmlformats.org/officeDocument/2006/custom-properties" xmlns:vt="http://schemas.openxmlformats.org/officeDocument/2006/docPropsVTypes"/>
</file>