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22890" w14:textId="6AB85434" w:rsidR="00092044" w:rsidRPr="00D648FB" w:rsidRDefault="00092044" w:rsidP="00092044">
      <w:pPr>
        <w:jc w:val="center"/>
        <w:rPr>
          <w:b/>
          <w:bCs/>
          <w:sz w:val="40"/>
          <w:szCs w:val="40"/>
          <w:u w:val="single"/>
          <w:lang w:val="en-US"/>
        </w:rPr>
      </w:pPr>
      <w:r w:rsidRPr="00D648FB">
        <w:rPr>
          <w:b/>
          <w:bCs/>
          <w:sz w:val="40"/>
          <w:szCs w:val="40"/>
          <w:u w:val="single"/>
          <w:lang w:val="en-US"/>
        </w:rPr>
        <w:t>Natural Language Processing and Text Analysis</w:t>
      </w:r>
    </w:p>
    <w:p w14:paraId="6BEB0E5A" w14:textId="77777777" w:rsidR="00092044" w:rsidRPr="00D648FB" w:rsidRDefault="00092044" w:rsidP="009D4341">
      <w:pPr>
        <w:spacing w:before="240"/>
        <w:jc w:val="center"/>
        <w:rPr>
          <w:sz w:val="32"/>
          <w:szCs w:val="28"/>
          <w:lang w:val="en-US"/>
        </w:rPr>
      </w:pPr>
      <w:r w:rsidRPr="00D648FB">
        <w:rPr>
          <w:sz w:val="32"/>
          <w:szCs w:val="28"/>
          <w:lang w:val="en-US"/>
        </w:rPr>
        <w:t xml:space="preserve">A PROJECT REPORT </w:t>
      </w:r>
    </w:p>
    <w:p w14:paraId="15FB3742" w14:textId="6E1E63D5" w:rsidR="00092044" w:rsidRPr="009D4341" w:rsidRDefault="00092044" w:rsidP="009D4341">
      <w:pPr>
        <w:spacing w:before="240"/>
        <w:jc w:val="center"/>
        <w:rPr>
          <w:sz w:val="32"/>
          <w:szCs w:val="28"/>
          <w:lang w:val="en-US"/>
        </w:rPr>
      </w:pPr>
      <w:r w:rsidRPr="00D648FB">
        <w:rPr>
          <w:sz w:val="32"/>
          <w:szCs w:val="28"/>
          <w:lang w:val="en-US"/>
        </w:rPr>
        <w:t>ON</w:t>
      </w:r>
    </w:p>
    <w:p w14:paraId="7E484782" w14:textId="2413F562" w:rsidR="00200A5C" w:rsidRPr="009D4341" w:rsidRDefault="00092044" w:rsidP="009D4341">
      <w:pPr>
        <w:spacing w:before="240" w:line="276" w:lineRule="auto"/>
        <w:jc w:val="center"/>
        <w:rPr>
          <w:sz w:val="40"/>
          <w:szCs w:val="36"/>
          <w:lang w:val="en-US"/>
        </w:rPr>
      </w:pPr>
      <w:r w:rsidRPr="00D648FB">
        <w:rPr>
          <w:b/>
          <w:bCs/>
          <w:sz w:val="40"/>
          <w:szCs w:val="36"/>
          <w:lang w:val="en-US"/>
        </w:rPr>
        <w:t>Samvidhan A</w:t>
      </w:r>
      <w:r w:rsidR="00CC49D9" w:rsidRPr="00D648FB">
        <w:rPr>
          <w:b/>
          <w:bCs/>
          <w:sz w:val="40"/>
          <w:szCs w:val="36"/>
          <w:lang w:val="en-US"/>
        </w:rPr>
        <w:t>I</w:t>
      </w:r>
      <w:r w:rsidRPr="00D648FB">
        <w:rPr>
          <w:b/>
          <w:bCs/>
          <w:sz w:val="40"/>
          <w:szCs w:val="36"/>
          <w:lang w:val="en-US"/>
        </w:rPr>
        <w:t xml:space="preserve"> </w:t>
      </w:r>
      <w:r w:rsidRPr="00D648FB">
        <w:rPr>
          <w:sz w:val="40"/>
          <w:szCs w:val="36"/>
          <w:lang w:val="en-US"/>
        </w:rPr>
        <w:t>(AI-based Legal Contract Generator)</w:t>
      </w:r>
    </w:p>
    <w:p w14:paraId="647B3617" w14:textId="77777777" w:rsidR="00092044" w:rsidRPr="00D648FB" w:rsidRDefault="00092044" w:rsidP="00092044">
      <w:pPr>
        <w:jc w:val="center"/>
        <w:rPr>
          <w:lang w:val="en-US"/>
        </w:rPr>
      </w:pPr>
      <w:r w:rsidRPr="00D648FB">
        <w:rPr>
          <w:lang w:val="en-US"/>
        </w:rPr>
        <w:t>Submitted in partial fulfilment of the requirements for the award of the degree of</w:t>
      </w:r>
    </w:p>
    <w:p w14:paraId="65D70B50" w14:textId="77777777" w:rsidR="00092044" w:rsidRPr="00D648FB" w:rsidRDefault="00092044" w:rsidP="00092044">
      <w:pPr>
        <w:jc w:val="center"/>
        <w:rPr>
          <w:i/>
          <w:iCs/>
          <w:lang w:val="en-US"/>
        </w:rPr>
      </w:pPr>
    </w:p>
    <w:p w14:paraId="05D9D8AE" w14:textId="77777777" w:rsidR="00092044" w:rsidRPr="00D648FB" w:rsidRDefault="00092044" w:rsidP="00092044">
      <w:pPr>
        <w:jc w:val="center"/>
        <w:rPr>
          <w:b/>
          <w:bCs/>
          <w:sz w:val="28"/>
          <w:lang w:val="en-US"/>
        </w:rPr>
      </w:pPr>
      <w:r w:rsidRPr="00D648FB">
        <w:rPr>
          <w:b/>
          <w:bCs/>
          <w:sz w:val="28"/>
          <w:lang w:val="en-US"/>
        </w:rPr>
        <w:t>BACHELOR OF TECHNOLOGY</w:t>
      </w:r>
    </w:p>
    <w:p w14:paraId="115A2BCF" w14:textId="77777777" w:rsidR="00092044" w:rsidRPr="00D648FB" w:rsidRDefault="00092044" w:rsidP="00092044">
      <w:pPr>
        <w:jc w:val="center"/>
        <w:rPr>
          <w:b/>
          <w:bCs/>
          <w:sz w:val="28"/>
          <w:lang w:val="en-US"/>
        </w:rPr>
      </w:pPr>
      <w:r w:rsidRPr="00D648FB">
        <w:rPr>
          <w:b/>
          <w:bCs/>
          <w:sz w:val="28"/>
          <w:lang w:val="en-US"/>
        </w:rPr>
        <w:t>IN</w:t>
      </w:r>
    </w:p>
    <w:p w14:paraId="4B4F5833" w14:textId="77777777" w:rsidR="00092044" w:rsidRPr="00D648FB" w:rsidRDefault="00092044" w:rsidP="00092044">
      <w:pPr>
        <w:jc w:val="center"/>
        <w:rPr>
          <w:b/>
          <w:bCs/>
          <w:sz w:val="28"/>
          <w:lang w:val="en-US"/>
        </w:rPr>
      </w:pPr>
      <w:r w:rsidRPr="00D648FB">
        <w:rPr>
          <w:b/>
          <w:bCs/>
          <w:sz w:val="28"/>
          <w:lang w:val="en-US"/>
        </w:rPr>
        <w:t>COMPUTER SCIENCE AND ENGINEERING</w:t>
      </w:r>
    </w:p>
    <w:p w14:paraId="3DF7789D" w14:textId="77777777" w:rsidR="00092044" w:rsidRPr="00D648FB" w:rsidRDefault="00092044" w:rsidP="00092044">
      <w:pPr>
        <w:jc w:val="center"/>
        <w:rPr>
          <w:b/>
          <w:bCs/>
          <w:sz w:val="28"/>
          <w:lang w:val="en-US"/>
        </w:rPr>
      </w:pPr>
    </w:p>
    <w:p w14:paraId="59DB01F0" w14:textId="77777777" w:rsidR="00092044" w:rsidRPr="00D648FB" w:rsidRDefault="00092044" w:rsidP="00092044">
      <w:pPr>
        <w:jc w:val="center"/>
        <w:rPr>
          <w:lang w:val="en-US"/>
        </w:rPr>
      </w:pPr>
    </w:p>
    <w:p w14:paraId="41E64B66" w14:textId="0DB12ECB" w:rsidR="00092044" w:rsidRPr="00D648FB" w:rsidRDefault="00092044" w:rsidP="00092044">
      <w:pPr>
        <w:jc w:val="center"/>
        <w:rPr>
          <w:i/>
          <w:iCs/>
          <w:lang w:val="en-US"/>
        </w:rPr>
      </w:pPr>
      <w:r w:rsidRPr="00D648FB">
        <w:rPr>
          <w:i/>
          <w:iCs/>
          <w:lang w:val="en-US"/>
        </w:rPr>
        <w:t>Submitted By</w:t>
      </w:r>
      <w:r w:rsidR="00200A5C" w:rsidRPr="00D648FB">
        <w:rPr>
          <w:i/>
          <w:iCs/>
          <w:lang w:val="en-US"/>
        </w:rPr>
        <w:t xml:space="preserve"> Group-</w:t>
      </w:r>
      <w:r w:rsidR="009D4341" w:rsidRPr="00D648FB">
        <w:rPr>
          <w:i/>
          <w:iCs/>
          <w:lang w:val="en-US"/>
        </w:rPr>
        <w:t>10:</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2"/>
        <w:gridCol w:w="1340"/>
      </w:tblGrid>
      <w:tr w:rsidR="00092044" w:rsidRPr="00D648FB" w14:paraId="44416939" w14:textId="77777777" w:rsidTr="00BA192E">
        <w:trPr>
          <w:jc w:val="center"/>
        </w:trPr>
        <w:tc>
          <w:tcPr>
            <w:tcW w:w="4792" w:type="dxa"/>
          </w:tcPr>
          <w:p w14:paraId="4C680536" w14:textId="77777777" w:rsidR="00092044" w:rsidRPr="00D648FB" w:rsidRDefault="00092044" w:rsidP="00BA192E">
            <w:pPr>
              <w:rPr>
                <w:sz w:val="28"/>
                <w:lang w:val="en-US"/>
              </w:rPr>
            </w:pPr>
            <w:r w:rsidRPr="00D648FB">
              <w:rPr>
                <w:sz w:val="28"/>
                <w:lang w:val="en-US"/>
              </w:rPr>
              <w:t>Akankshi Gera</w:t>
            </w:r>
          </w:p>
          <w:p w14:paraId="3AE76185" w14:textId="3ADFE355" w:rsidR="00092044" w:rsidRPr="00D648FB" w:rsidRDefault="00092044" w:rsidP="00BA192E">
            <w:pPr>
              <w:rPr>
                <w:sz w:val="28"/>
                <w:lang w:val="en-US"/>
              </w:rPr>
            </w:pPr>
            <w:r w:rsidRPr="00D648FB">
              <w:rPr>
                <w:sz w:val="28"/>
                <w:lang w:val="en-US"/>
              </w:rPr>
              <w:t>Lakshya Bindal</w:t>
            </w:r>
          </w:p>
        </w:tc>
        <w:tc>
          <w:tcPr>
            <w:tcW w:w="1340" w:type="dxa"/>
          </w:tcPr>
          <w:p w14:paraId="31347D35" w14:textId="77777777" w:rsidR="00092044" w:rsidRPr="00D648FB" w:rsidRDefault="00092044" w:rsidP="00BA192E">
            <w:pPr>
              <w:jc w:val="center"/>
              <w:rPr>
                <w:sz w:val="28"/>
                <w:lang w:val="en-US"/>
              </w:rPr>
            </w:pPr>
            <w:r w:rsidRPr="00D648FB">
              <w:rPr>
                <w:sz w:val="28"/>
                <w:lang w:val="en-US"/>
              </w:rPr>
              <w:t>220663</w:t>
            </w:r>
          </w:p>
          <w:p w14:paraId="59950082" w14:textId="6A4F95CB" w:rsidR="00092044" w:rsidRPr="00D648FB" w:rsidRDefault="00092044" w:rsidP="00BA192E">
            <w:pPr>
              <w:jc w:val="center"/>
              <w:rPr>
                <w:sz w:val="28"/>
                <w:lang w:val="en-US"/>
              </w:rPr>
            </w:pPr>
            <w:r w:rsidRPr="00D648FB">
              <w:rPr>
                <w:sz w:val="28"/>
                <w:lang w:val="en-US"/>
              </w:rPr>
              <w:t>220416</w:t>
            </w:r>
          </w:p>
        </w:tc>
      </w:tr>
      <w:tr w:rsidR="00092044" w:rsidRPr="00D648FB" w14:paraId="161C737B" w14:textId="77777777" w:rsidTr="00BA192E">
        <w:trPr>
          <w:jc w:val="center"/>
        </w:trPr>
        <w:tc>
          <w:tcPr>
            <w:tcW w:w="4792" w:type="dxa"/>
          </w:tcPr>
          <w:p w14:paraId="1C6E7C10" w14:textId="77777777" w:rsidR="00092044" w:rsidRPr="00D648FB" w:rsidRDefault="00092044" w:rsidP="00BA192E">
            <w:pPr>
              <w:rPr>
                <w:sz w:val="28"/>
                <w:lang w:val="en-US"/>
              </w:rPr>
            </w:pPr>
            <w:r w:rsidRPr="00D648FB">
              <w:rPr>
                <w:sz w:val="28"/>
                <w:lang w:val="en-US"/>
              </w:rPr>
              <w:t>Manan Khandelwal</w:t>
            </w:r>
          </w:p>
        </w:tc>
        <w:tc>
          <w:tcPr>
            <w:tcW w:w="1340" w:type="dxa"/>
          </w:tcPr>
          <w:p w14:paraId="559A28CF" w14:textId="77777777" w:rsidR="00092044" w:rsidRPr="00D648FB" w:rsidRDefault="00092044" w:rsidP="00BA192E">
            <w:pPr>
              <w:jc w:val="center"/>
              <w:rPr>
                <w:sz w:val="28"/>
                <w:lang w:val="en-US"/>
              </w:rPr>
            </w:pPr>
            <w:r w:rsidRPr="00D648FB">
              <w:rPr>
                <w:sz w:val="28"/>
                <w:lang w:val="en-US"/>
              </w:rPr>
              <w:t>220646</w:t>
            </w:r>
          </w:p>
        </w:tc>
      </w:tr>
      <w:tr w:rsidR="00092044" w:rsidRPr="00D648FB" w14:paraId="7DF51074" w14:textId="77777777" w:rsidTr="00BA192E">
        <w:trPr>
          <w:jc w:val="center"/>
        </w:trPr>
        <w:tc>
          <w:tcPr>
            <w:tcW w:w="4792" w:type="dxa"/>
          </w:tcPr>
          <w:p w14:paraId="5C86E6D6" w14:textId="77777777" w:rsidR="00092044" w:rsidRPr="00D648FB" w:rsidRDefault="00092044" w:rsidP="00BA192E">
            <w:pPr>
              <w:rPr>
                <w:sz w:val="28"/>
                <w:lang w:val="en-US"/>
              </w:rPr>
            </w:pPr>
            <w:r w:rsidRPr="00D648FB">
              <w:rPr>
                <w:sz w:val="28"/>
                <w:lang w:val="en-US"/>
              </w:rPr>
              <w:t>Sagar Sindhu</w:t>
            </w:r>
          </w:p>
        </w:tc>
        <w:tc>
          <w:tcPr>
            <w:tcW w:w="1340" w:type="dxa"/>
          </w:tcPr>
          <w:p w14:paraId="6FDC26C9" w14:textId="77777777" w:rsidR="00092044" w:rsidRPr="00D648FB" w:rsidRDefault="00092044" w:rsidP="00BA192E">
            <w:pPr>
              <w:jc w:val="center"/>
              <w:rPr>
                <w:sz w:val="28"/>
                <w:lang w:val="en-US"/>
              </w:rPr>
            </w:pPr>
            <w:r w:rsidRPr="00D648FB">
              <w:rPr>
                <w:sz w:val="28"/>
                <w:lang w:val="en-US"/>
              </w:rPr>
              <w:t>220372</w:t>
            </w:r>
          </w:p>
          <w:p w14:paraId="3E527F93" w14:textId="77777777" w:rsidR="00092044" w:rsidRPr="00D648FB" w:rsidRDefault="00092044" w:rsidP="00BA192E">
            <w:pPr>
              <w:jc w:val="center"/>
              <w:rPr>
                <w:sz w:val="28"/>
                <w:lang w:val="en-US"/>
              </w:rPr>
            </w:pPr>
          </w:p>
        </w:tc>
      </w:tr>
    </w:tbl>
    <w:p w14:paraId="3D851B1E" w14:textId="77777777" w:rsidR="00092044" w:rsidRPr="00D648FB" w:rsidRDefault="00092044" w:rsidP="00092044">
      <w:pPr>
        <w:jc w:val="center"/>
        <w:rPr>
          <w:lang w:val="en-US"/>
        </w:rPr>
      </w:pPr>
    </w:p>
    <w:p w14:paraId="366E13CF" w14:textId="77777777" w:rsidR="00092044" w:rsidRPr="00D648FB" w:rsidRDefault="00092044" w:rsidP="00092044">
      <w:pPr>
        <w:jc w:val="center"/>
        <w:rPr>
          <w:i/>
          <w:iCs/>
          <w:lang w:val="en-US"/>
        </w:rPr>
      </w:pPr>
      <w:r w:rsidRPr="00D648FB">
        <w:rPr>
          <w:i/>
          <w:iCs/>
          <w:lang w:val="en-US"/>
        </w:rPr>
        <w:t>Under The Supervision Of:</w:t>
      </w:r>
    </w:p>
    <w:p w14:paraId="37FAB1BC" w14:textId="31FD8C59" w:rsidR="00092044" w:rsidRPr="00D648FB" w:rsidRDefault="00092044" w:rsidP="00092044">
      <w:pPr>
        <w:jc w:val="center"/>
        <w:rPr>
          <w:lang w:val="en-US"/>
        </w:rPr>
      </w:pPr>
      <w:r w:rsidRPr="00D648FB">
        <w:rPr>
          <w:noProof/>
          <w:sz w:val="28"/>
        </w:rPr>
        <w:drawing>
          <wp:anchor distT="0" distB="0" distL="0" distR="0" simplePos="0" relativeHeight="251659264" behindDoc="1" locked="0" layoutInCell="1" allowOverlap="1" wp14:anchorId="7E0A53EF" wp14:editId="6D42E764">
            <wp:simplePos x="0" y="0"/>
            <wp:positionH relativeFrom="margin">
              <wp:align>center</wp:align>
            </wp:positionH>
            <wp:positionV relativeFrom="paragraph">
              <wp:posOffset>470535</wp:posOffset>
            </wp:positionV>
            <wp:extent cx="1462405" cy="1424940"/>
            <wp:effectExtent l="0" t="0" r="4445" b="3810"/>
            <wp:wrapTopAndBottom/>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2405" cy="1424940"/>
                    </a:xfrm>
                    <a:prstGeom prst="rect">
                      <a:avLst/>
                    </a:prstGeom>
                    <a:noFill/>
                  </pic:spPr>
                </pic:pic>
              </a:graphicData>
            </a:graphic>
            <wp14:sizeRelH relativeFrom="margin">
              <wp14:pctWidth>0</wp14:pctWidth>
            </wp14:sizeRelH>
            <wp14:sizeRelV relativeFrom="margin">
              <wp14:pctHeight>0</wp14:pctHeight>
            </wp14:sizeRelV>
          </wp:anchor>
        </w:drawing>
      </w:r>
      <w:r w:rsidRPr="00D648FB">
        <w:rPr>
          <w:sz w:val="28"/>
          <w:lang w:val="en-US"/>
        </w:rPr>
        <w:t>Dr. Atul Mishra</w:t>
      </w:r>
    </w:p>
    <w:p w14:paraId="2781425B" w14:textId="77777777" w:rsidR="00092044" w:rsidRPr="00D648FB" w:rsidRDefault="00092044" w:rsidP="00092044">
      <w:pPr>
        <w:rPr>
          <w:lang w:val="en-US"/>
        </w:rPr>
      </w:pPr>
    </w:p>
    <w:p w14:paraId="24DB545C" w14:textId="77777777" w:rsidR="00092044" w:rsidRPr="00D648FB" w:rsidRDefault="00092044" w:rsidP="00092044">
      <w:pPr>
        <w:jc w:val="center"/>
        <w:rPr>
          <w:sz w:val="32"/>
          <w:szCs w:val="28"/>
          <w:lang w:val="en-US"/>
        </w:rPr>
      </w:pPr>
    </w:p>
    <w:p w14:paraId="0D4002D9" w14:textId="77777777" w:rsidR="00092044" w:rsidRPr="00D648FB" w:rsidRDefault="00092044" w:rsidP="00092044">
      <w:pPr>
        <w:jc w:val="center"/>
        <w:rPr>
          <w:sz w:val="32"/>
          <w:szCs w:val="28"/>
          <w:lang w:val="en-US"/>
        </w:rPr>
      </w:pPr>
    </w:p>
    <w:p w14:paraId="6BBA05DD" w14:textId="77777777" w:rsidR="00092044" w:rsidRPr="00D648FB" w:rsidRDefault="00092044" w:rsidP="00092044">
      <w:pPr>
        <w:jc w:val="center"/>
        <w:rPr>
          <w:sz w:val="32"/>
          <w:szCs w:val="28"/>
          <w:lang w:val="en-US"/>
        </w:rPr>
      </w:pPr>
      <w:r w:rsidRPr="00D648FB">
        <w:rPr>
          <w:sz w:val="32"/>
          <w:szCs w:val="28"/>
          <w:lang w:val="en-US"/>
        </w:rPr>
        <w:t>SCHOOL OF ENGINEERING AND TECHNOLOGY</w:t>
      </w:r>
    </w:p>
    <w:p w14:paraId="5A7FD09E" w14:textId="77777777" w:rsidR="00092044" w:rsidRPr="00D648FB" w:rsidRDefault="00092044" w:rsidP="00092044">
      <w:pPr>
        <w:jc w:val="center"/>
        <w:rPr>
          <w:sz w:val="32"/>
          <w:szCs w:val="28"/>
          <w:lang w:val="en-US"/>
        </w:rPr>
      </w:pPr>
      <w:r w:rsidRPr="00D648FB">
        <w:rPr>
          <w:sz w:val="32"/>
          <w:szCs w:val="28"/>
          <w:lang w:val="en-US"/>
        </w:rPr>
        <w:t>BML MUNJAL UNIVERSITY, GURUGRAM</w:t>
      </w:r>
    </w:p>
    <w:p w14:paraId="74731570" w14:textId="66EF4C78" w:rsidR="00092044" w:rsidRPr="00D648FB" w:rsidRDefault="00786966" w:rsidP="00092044">
      <w:pPr>
        <w:jc w:val="center"/>
        <w:rPr>
          <w:b/>
          <w:bCs/>
          <w:sz w:val="32"/>
          <w:szCs w:val="28"/>
          <w:lang w:val="en-US"/>
        </w:rPr>
      </w:pPr>
      <w:r>
        <w:rPr>
          <w:b/>
          <w:bCs/>
          <w:sz w:val="32"/>
          <w:szCs w:val="28"/>
          <w:lang w:val="en-US"/>
        </w:rPr>
        <w:t>MAY</w:t>
      </w:r>
      <w:r w:rsidR="00092044" w:rsidRPr="00D648FB">
        <w:rPr>
          <w:b/>
          <w:bCs/>
          <w:sz w:val="32"/>
          <w:szCs w:val="28"/>
          <w:lang w:val="en-US"/>
        </w:rPr>
        <w:t xml:space="preserve"> 2025</w:t>
      </w:r>
    </w:p>
    <w:p w14:paraId="33A3F596" w14:textId="77777777" w:rsidR="00092044" w:rsidRPr="00D648FB" w:rsidRDefault="00092044" w:rsidP="00092044">
      <w:pPr>
        <w:jc w:val="center"/>
        <w:rPr>
          <w:b/>
          <w:bCs/>
          <w:sz w:val="32"/>
          <w:szCs w:val="28"/>
          <w:lang w:val="en-US"/>
        </w:rPr>
      </w:pPr>
    </w:p>
    <w:p w14:paraId="14B095D6" w14:textId="77777777" w:rsidR="00092044" w:rsidRPr="00D648FB" w:rsidRDefault="00092044" w:rsidP="00092044">
      <w:pPr>
        <w:jc w:val="center"/>
        <w:rPr>
          <w:b/>
          <w:bCs/>
          <w:sz w:val="32"/>
          <w:szCs w:val="28"/>
          <w:lang w:val="en-US"/>
        </w:rPr>
      </w:pPr>
    </w:p>
    <w:p w14:paraId="2A9B0464" w14:textId="4829E12E" w:rsidR="00092044" w:rsidRPr="00D648FB" w:rsidRDefault="00092044" w:rsidP="001465D7">
      <w:pPr>
        <w:rPr>
          <w:b/>
          <w:bCs/>
          <w:sz w:val="32"/>
          <w:szCs w:val="28"/>
          <w:lang w:val="en-US"/>
        </w:rPr>
      </w:pPr>
    </w:p>
    <w:p w14:paraId="4EE3553E" w14:textId="77777777" w:rsidR="00494C93" w:rsidRPr="00D648FB" w:rsidRDefault="00494C93">
      <w:pPr>
        <w:rPr>
          <w:b/>
          <w:bCs/>
          <w:sz w:val="32"/>
          <w:szCs w:val="28"/>
          <w:lang w:val="en-US"/>
        </w:rPr>
      </w:pPr>
      <w:r w:rsidRPr="00D648FB">
        <w:rPr>
          <w:b/>
          <w:bCs/>
          <w:sz w:val="32"/>
          <w:szCs w:val="28"/>
          <w:lang w:val="en-US"/>
        </w:rPr>
        <w:br w:type="page"/>
      </w:r>
    </w:p>
    <w:sdt>
      <w:sdtPr>
        <w:rPr>
          <w:rFonts w:ascii="Times New Roman" w:eastAsia="Times New Roman" w:hAnsi="Times New Roman" w:cs="Times New Roman"/>
          <w:b w:val="0"/>
          <w:bCs w:val="0"/>
          <w:color w:val="auto"/>
          <w:sz w:val="24"/>
          <w:szCs w:val="24"/>
          <w:lang w:val="en-IN" w:eastAsia="en-GB"/>
        </w:rPr>
        <w:id w:val="-198711619"/>
        <w:docPartObj>
          <w:docPartGallery w:val="Table of Contents"/>
          <w:docPartUnique/>
        </w:docPartObj>
      </w:sdtPr>
      <w:sdtEndPr>
        <w:rPr>
          <w:noProof/>
        </w:rPr>
      </w:sdtEndPr>
      <w:sdtContent>
        <w:p w14:paraId="05F1517B" w14:textId="1775E0C3" w:rsidR="00494C93" w:rsidRPr="00D648FB" w:rsidRDefault="00494C93">
          <w:pPr>
            <w:pStyle w:val="TOCHeading"/>
            <w:rPr>
              <w:rFonts w:ascii="Times New Roman" w:hAnsi="Times New Roman" w:cs="Times New Roman"/>
            </w:rPr>
          </w:pPr>
          <w:r w:rsidRPr="00D648FB">
            <w:rPr>
              <w:rFonts w:ascii="Times New Roman" w:hAnsi="Times New Roman" w:cs="Times New Roman"/>
            </w:rPr>
            <w:t>Table of Contents</w:t>
          </w:r>
        </w:p>
        <w:p w14:paraId="3AAAA0BC" w14:textId="354212BD" w:rsidR="00DA5BC0" w:rsidRDefault="00494C93">
          <w:pPr>
            <w:pStyle w:val="TOC1"/>
            <w:rPr>
              <w:rFonts w:eastAsiaTheme="minorEastAsia" w:cstheme="minorBidi"/>
              <w:b w:val="0"/>
              <w:bCs w:val="0"/>
              <w:i w:val="0"/>
              <w:iCs w:val="0"/>
              <w:noProof/>
              <w:kern w:val="2"/>
              <w:lang w:eastAsia="en-IN"/>
              <w14:ligatures w14:val="standardContextual"/>
            </w:rPr>
          </w:pPr>
          <w:r w:rsidRPr="004E0D9D">
            <w:rPr>
              <w:rFonts w:ascii="Times New Roman" w:hAnsi="Times New Roman"/>
              <w:i w:val="0"/>
              <w:iCs w:val="0"/>
            </w:rPr>
            <w:fldChar w:fldCharType="begin"/>
          </w:r>
          <w:r w:rsidRPr="004E0D9D">
            <w:rPr>
              <w:rFonts w:ascii="Times New Roman" w:hAnsi="Times New Roman"/>
              <w:i w:val="0"/>
              <w:iCs w:val="0"/>
            </w:rPr>
            <w:instrText xml:space="preserve"> TOC \o "1-3" \h \z \u </w:instrText>
          </w:r>
          <w:r w:rsidRPr="004E0D9D">
            <w:rPr>
              <w:rFonts w:ascii="Times New Roman" w:hAnsi="Times New Roman"/>
              <w:i w:val="0"/>
              <w:iCs w:val="0"/>
            </w:rPr>
            <w:fldChar w:fldCharType="separate"/>
          </w:r>
          <w:hyperlink w:anchor="_Toc197856431" w:history="1">
            <w:r w:rsidR="00DA5BC0" w:rsidRPr="00010B24">
              <w:rPr>
                <w:rStyle w:val="Hyperlink"/>
                <w:rFonts w:ascii="Times New Roman" w:hAnsi="Times New Roman"/>
                <w:noProof/>
                <w:lang w:val="en-US"/>
              </w:rPr>
              <w:t>INTRODUCTION</w:t>
            </w:r>
            <w:r w:rsidR="00DA5BC0">
              <w:rPr>
                <w:noProof/>
                <w:webHidden/>
              </w:rPr>
              <w:tab/>
            </w:r>
            <w:r w:rsidR="00DA5BC0">
              <w:rPr>
                <w:noProof/>
                <w:webHidden/>
              </w:rPr>
              <w:fldChar w:fldCharType="begin"/>
            </w:r>
            <w:r w:rsidR="00DA5BC0">
              <w:rPr>
                <w:noProof/>
                <w:webHidden/>
              </w:rPr>
              <w:instrText xml:space="preserve"> PAGEREF _Toc197856431 \h </w:instrText>
            </w:r>
            <w:r w:rsidR="00DA5BC0">
              <w:rPr>
                <w:noProof/>
                <w:webHidden/>
              </w:rPr>
            </w:r>
            <w:r w:rsidR="00DA5BC0">
              <w:rPr>
                <w:noProof/>
                <w:webHidden/>
              </w:rPr>
              <w:fldChar w:fldCharType="separate"/>
            </w:r>
            <w:r w:rsidR="00DA5BC0">
              <w:rPr>
                <w:noProof/>
                <w:webHidden/>
              </w:rPr>
              <w:t>3</w:t>
            </w:r>
            <w:r w:rsidR="00DA5BC0">
              <w:rPr>
                <w:noProof/>
                <w:webHidden/>
              </w:rPr>
              <w:fldChar w:fldCharType="end"/>
            </w:r>
          </w:hyperlink>
        </w:p>
        <w:p w14:paraId="3EE5101B" w14:textId="54FA45F9" w:rsidR="00DA5BC0" w:rsidRDefault="00DA5BC0">
          <w:pPr>
            <w:pStyle w:val="TOC1"/>
            <w:rPr>
              <w:rFonts w:eastAsiaTheme="minorEastAsia" w:cstheme="minorBidi"/>
              <w:b w:val="0"/>
              <w:bCs w:val="0"/>
              <w:i w:val="0"/>
              <w:iCs w:val="0"/>
              <w:noProof/>
              <w:kern w:val="2"/>
              <w:lang w:eastAsia="en-IN"/>
              <w14:ligatures w14:val="standardContextual"/>
            </w:rPr>
          </w:pPr>
          <w:hyperlink w:anchor="_Toc197856432" w:history="1">
            <w:r w:rsidRPr="00010B24">
              <w:rPr>
                <w:rStyle w:val="Hyperlink"/>
                <w:rFonts w:ascii="Times New Roman" w:hAnsi="Times New Roman"/>
                <w:noProof/>
                <w:lang w:val="en-US"/>
              </w:rPr>
              <w:t>LITERATURE REVIEW</w:t>
            </w:r>
            <w:r>
              <w:rPr>
                <w:noProof/>
                <w:webHidden/>
              </w:rPr>
              <w:tab/>
            </w:r>
            <w:r>
              <w:rPr>
                <w:noProof/>
                <w:webHidden/>
              </w:rPr>
              <w:fldChar w:fldCharType="begin"/>
            </w:r>
            <w:r>
              <w:rPr>
                <w:noProof/>
                <w:webHidden/>
              </w:rPr>
              <w:instrText xml:space="preserve"> PAGEREF _Toc197856432 \h </w:instrText>
            </w:r>
            <w:r>
              <w:rPr>
                <w:noProof/>
                <w:webHidden/>
              </w:rPr>
            </w:r>
            <w:r>
              <w:rPr>
                <w:noProof/>
                <w:webHidden/>
              </w:rPr>
              <w:fldChar w:fldCharType="separate"/>
            </w:r>
            <w:r>
              <w:rPr>
                <w:noProof/>
                <w:webHidden/>
              </w:rPr>
              <w:t>5</w:t>
            </w:r>
            <w:r>
              <w:rPr>
                <w:noProof/>
                <w:webHidden/>
              </w:rPr>
              <w:fldChar w:fldCharType="end"/>
            </w:r>
          </w:hyperlink>
        </w:p>
        <w:p w14:paraId="74A7C468" w14:textId="185B1B8F" w:rsidR="00DA5BC0" w:rsidRDefault="00DA5BC0">
          <w:pPr>
            <w:pStyle w:val="TOC1"/>
            <w:rPr>
              <w:rFonts w:eastAsiaTheme="minorEastAsia" w:cstheme="minorBidi"/>
              <w:b w:val="0"/>
              <w:bCs w:val="0"/>
              <w:i w:val="0"/>
              <w:iCs w:val="0"/>
              <w:noProof/>
              <w:kern w:val="2"/>
              <w:lang w:eastAsia="en-IN"/>
              <w14:ligatures w14:val="standardContextual"/>
            </w:rPr>
          </w:pPr>
          <w:hyperlink w:anchor="_Toc197856433" w:history="1">
            <w:r w:rsidRPr="00010B24">
              <w:rPr>
                <w:rStyle w:val="Hyperlink"/>
                <w:rFonts w:ascii="Times New Roman" w:hAnsi="Times New Roman"/>
                <w:noProof/>
                <w:lang w:val="en-US" w:eastAsia="en-US"/>
              </w:rPr>
              <w:t>METHODOLOGY</w:t>
            </w:r>
            <w:r>
              <w:rPr>
                <w:noProof/>
                <w:webHidden/>
              </w:rPr>
              <w:tab/>
            </w:r>
            <w:r>
              <w:rPr>
                <w:noProof/>
                <w:webHidden/>
              </w:rPr>
              <w:fldChar w:fldCharType="begin"/>
            </w:r>
            <w:r>
              <w:rPr>
                <w:noProof/>
                <w:webHidden/>
              </w:rPr>
              <w:instrText xml:space="preserve"> PAGEREF _Toc197856433 \h </w:instrText>
            </w:r>
            <w:r>
              <w:rPr>
                <w:noProof/>
                <w:webHidden/>
              </w:rPr>
            </w:r>
            <w:r>
              <w:rPr>
                <w:noProof/>
                <w:webHidden/>
              </w:rPr>
              <w:fldChar w:fldCharType="separate"/>
            </w:r>
            <w:r>
              <w:rPr>
                <w:noProof/>
                <w:webHidden/>
              </w:rPr>
              <w:t>6</w:t>
            </w:r>
            <w:r>
              <w:rPr>
                <w:noProof/>
                <w:webHidden/>
              </w:rPr>
              <w:fldChar w:fldCharType="end"/>
            </w:r>
          </w:hyperlink>
        </w:p>
        <w:p w14:paraId="6326B97F" w14:textId="5148927D" w:rsidR="00DA5BC0" w:rsidRDefault="00DA5BC0">
          <w:pPr>
            <w:pStyle w:val="TOC2"/>
            <w:rPr>
              <w:rFonts w:eastAsiaTheme="minorEastAsia" w:cstheme="minorBidi"/>
              <w:b w:val="0"/>
              <w:bCs w:val="0"/>
              <w:noProof/>
              <w:kern w:val="2"/>
              <w:sz w:val="24"/>
              <w:szCs w:val="24"/>
              <w:lang w:eastAsia="en-IN"/>
              <w14:ligatures w14:val="standardContextual"/>
            </w:rPr>
          </w:pPr>
          <w:hyperlink w:anchor="_Toc197856434" w:history="1">
            <w:r w:rsidRPr="00010B24">
              <w:rPr>
                <w:rStyle w:val="Hyperlink"/>
                <w:rFonts w:ascii="Times New Roman" w:hAnsi="Times New Roman"/>
                <w:noProof/>
                <w:lang w:val="en-US" w:eastAsia="en-US"/>
              </w:rPr>
              <w:t>SYSTEM DIAGRAM</w:t>
            </w:r>
            <w:r>
              <w:rPr>
                <w:noProof/>
                <w:webHidden/>
              </w:rPr>
              <w:tab/>
            </w:r>
            <w:r>
              <w:rPr>
                <w:noProof/>
                <w:webHidden/>
              </w:rPr>
              <w:fldChar w:fldCharType="begin"/>
            </w:r>
            <w:r>
              <w:rPr>
                <w:noProof/>
                <w:webHidden/>
              </w:rPr>
              <w:instrText xml:space="preserve"> PAGEREF _Toc197856434 \h </w:instrText>
            </w:r>
            <w:r>
              <w:rPr>
                <w:noProof/>
                <w:webHidden/>
              </w:rPr>
            </w:r>
            <w:r>
              <w:rPr>
                <w:noProof/>
                <w:webHidden/>
              </w:rPr>
              <w:fldChar w:fldCharType="separate"/>
            </w:r>
            <w:r>
              <w:rPr>
                <w:noProof/>
                <w:webHidden/>
              </w:rPr>
              <w:t>7</w:t>
            </w:r>
            <w:r>
              <w:rPr>
                <w:noProof/>
                <w:webHidden/>
              </w:rPr>
              <w:fldChar w:fldCharType="end"/>
            </w:r>
          </w:hyperlink>
        </w:p>
        <w:p w14:paraId="5FA736BE" w14:textId="73114BAA" w:rsidR="00DA5BC0" w:rsidRDefault="00DA5BC0">
          <w:pPr>
            <w:pStyle w:val="TOC2"/>
            <w:rPr>
              <w:rFonts w:eastAsiaTheme="minorEastAsia" w:cstheme="minorBidi"/>
              <w:b w:val="0"/>
              <w:bCs w:val="0"/>
              <w:noProof/>
              <w:kern w:val="2"/>
              <w:sz w:val="24"/>
              <w:szCs w:val="24"/>
              <w:lang w:eastAsia="en-IN"/>
              <w14:ligatures w14:val="standardContextual"/>
            </w:rPr>
          </w:pPr>
          <w:hyperlink w:anchor="_Toc197856435" w:history="1">
            <w:r w:rsidRPr="00010B24">
              <w:rPr>
                <w:rStyle w:val="Hyperlink"/>
                <w:rFonts w:ascii="Times New Roman" w:hAnsi="Times New Roman"/>
                <w:noProof/>
                <w:lang w:val="en-US" w:eastAsia="en-US"/>
              </w:rPr>
              <w:t>ARCHITECTURE DESIGN</w:t>
            </w:r>
            <w:r>
              <w:rPr>
                <w:noProof/>
                <w:webHidden/>
              </w:rPr>
              <w:tab/>
            </w:r>
            <w:r>
              <w:rPr>
                <w:noProof/>
                <w:webHidden/>
              </w:rPr>
              <w:fldChar w:fldCharType="begin"/>
            </w:r>
            <w:r>
              <w:rPr>
                <w:noProof/>
                <w:webHidden/>
              </w:rPr>
              <w:instrText xml:space="preserve"> PAGEREF _Toc197856435 \h </w:instrText>
            </w:r>
            <w:r>
              <w:rPr>
                <w:noProof/>
                <w:webHidden/>
              </w:rPr>
            </w:r>
            <w:r>
              <w:rPr>
                <w:noProof/>
                <w:webHidden/>
              </w:rPr>
              <w:fldChar w:fldCharType="separate"/>
            </w:r>
            <w:r>
              <w:rPr>
                <w:noProof/>
                <w:webHidden/>
              </w:rPr>
              <w:t>9</w:t>
            </w:r>
            <w:r>
              <w:rPr>
                <w:noProof/>
                <w:webHidden/>
              </w:rPr>
              <w:fldChar w:fldCharType="end"/>
            </w:r>
          </w:hyperlink>
        </w:p>
        <w:p w14:paraId="2CEC0FA9" w14:textId="19DD3AA9" w:rsidR="00DA5BC0" w:rsidRDefault="00DA5BC0">
          <w:pPr>
            <w:pStyle w:val="TOC1"/>
            <w:rPr>
              <w:rFonts w:eastAsiaTheme="minorEastAsia" w:cstheme="minorBidi"/>
              <w:b w:val="0"/>
              <w:bCs w:val="0"/>
              <w:i w:val="0"/>
              <w:iCs w:val="0"/>
              <w:noProof/>
              <w:kern w:val="2"/>
              <w:lang w:eastAsia="en-IN"/>
              <w14:ligatures w14:val="standardContextual"/>
            </w:rPr>
          </w:pPr>
          <w:hyperlink w:anchor="_Toc197856436" w:history="1">
            <w:r w:rsidRPr="00010B24">
              <w:rPr>
                <w:rStyle w:val="Hyperlink"/>
                <w:rFonts w:ascii="Times New Roman" w:hAnsi="Times New Roman"/>
                <w:noProof/>
                <w:lang w:val="en-US" w:eastAsia="en-US"/>
              </w:rPr>
              <w:t>PERFORMANCE AND RESULTS</w:t>
            </w:r>
            <w:r>
              <w:rPr>
                <w:noProof/>
                <w:webHidden/>
              </w:rPr>
              <w:tab/>
            </w:r>
            <w:r>
              <w:rPr>
                <w:noProof/>
                <w:webHidden/>
              </w:rPr>
              <w:fldChar w:fldCharType="begin"/>
            </w:r>
            <w:r>
              <w:rPr>
                <w:noProof/>
                <w:webHidden/>
              </w:rPr>
              <w:instrText xml:space="preserve"> PAGEREF _Toc197856436 \h </w:instrText>
            </w:r>
            <w:r>
              <w:rPr>
                <w:noProof/>
                <w:webHidden/>
              </w:rPr>
            </w:r>
            <w:r>
              <w:rPr>
                <w:noProof/>
                <w:webHidden/>
              </w:rPr>
              <w:fldChar w:fldCharType="separate"/>
            </w:r>
            <w:r>
              <w:rPr>
                <w:noProof/>
                <w:webHidden/>
              </w:rPr>
              <w:t>12</w:t>
            </w:r>
            <w:r>
              <w:rPr>
                <w:noProof/>
                <w:webHidden/>
              </w:rPr>
              <w:fldChar w:fldCharType="end"/>
            </w:r>
          </w:hyperlink>
        </w:p>
        <w:p w14:paraId="77218ACD" w14:textId="4C182332" w:rsidR="00DA5BC0" w:rsidRDefault="00DA5BC0">
          <w:pPr>
            <w:pStyle w:val="TOC2"/>
            <w:rPr>
              <w:rFonts w:eastAsiaTheme="minorEastAsia" w:cstheme="minorBidi"/>
              <w:b w:val="0"/>
              <w:bCs w:val="0"/>
              <w:noProof/>
              <w:kern w:val="2"/>
              <w:sz w:val="24"/>
              <w:szCs w:val="24"/>
              <w:lang w:eastAsia="en-IN"/>
              <w14:ligatures w14:val="standardContextual"/>
            </w:rPr>
          </w:pPr>
          <w:hyperlink w:anchor="_Toc197856437" w:history="1">
            <w:r w:rsidRPr="00010B24">
              <w:rPr>
                <w:rStyle w:val="Hyperlink"/>
                <w:rFonts w:ascii="Times New Roman" w:hAnsi="Times New Roman"/>
                <w:noProof/>
                <w:lang w:val="en-US" w:eastAsia="en-US"/>
              </w:rPr>
              <w:t>TIER-1 Results</w:t>
            </w:r>
            <w:r>
              <w:rPr>
                <w:noProof/>
                <w:webHidden/>
              </w:rPr>
              <w:tab/>
            </w:r>
            <w:r>
              <w:rPr>
                <w:noProof/>
                <w:webHidden/>
              </w:rPr>
              <w:fldChar w:fldCharType="begin"/>
            </w:r>
            <w:r>
              <w:rPr>
                <w:noProof/>
                <w:webHidden/>
              </w:rPr>
              <w:instrText xml:space="preserve"> PAGEREF _Toc197856437 \h </w:instrText>
            </w:r>
            <w:r>
              <w:rPr>
                <w:noProof/>
                <w:webHidden/>
              </w:rPr>
            </w:r>
            <w:r>
              <w:rPr>
                <w:noProof/>
                <w:webHidden/>
              </w:rPr>
              <w:fldChar w:fldCharType="separate"/>
            </w:r>
            <w:r>
              <w:rPr>
                <w:noProof/>
                <w:webHidden/>
              </w:rPr>
              <w:t>13</w:t>
            </w:r>
            <w:r>
              <w:rPr>
                <w:noProof/>
                <w:webHidden/>
              </w:rPr>
              <w:fldChar w:fldCharType="end"/>
            </w:r>
          </w:hyperlink>
        </w:p>
        <w:p w14:paraId="5CD6D474" w14:textId="0023D9CA" w:rsidR="00DA5BC0" w:rsidRDefault="00DA5BC0">
          <w:pPr>
            <w:pStyle w:val="TOC2"/>
            <w:rPr>
              <w:rFonts w:eastAsiaTheme="minorEastAsia" w:cstheme="minorBidi"/>
              <w:b w:val="0"/>
              <w:bCs w:val="0"/>
              <w:noProof/>
              <w:kern w:val="2"/>
              <w:sz w:val="24"/>
              <w:szCs w:val="24"/>
              <w:lang w:eastAsia="en-IN"/>
              <w14:ligatures w14:val="standardContextual"/>
            </w:rPr>
          </w:pPr>
          <w:hyperlink w:anchor="_Toc197856438" w:history="1">
            <w:r w:rsidRPr="00010B24">
              <w:rPr>
                <w:rStyle w:val="Hyperlink"/>
                <w:rFonts w:ascii="Times New Roman" w:hAnsi="Times New Roman"/>
                <w:noProof/>
              </w:rPr>
              <w:t>TIER-2 Results</w:t>
            </w:r>
            <w:r>
              <w:rPr>
                <w:noProof/>
                <w:webHidden/>
              </w:rPr>
              <w:tab/>
            </w:r>
            <w:r>
              <w:rPr>
                <w:noProof/>
                <w:webHidden/>
              </w:rPr>
              <w:fldChar w:fldCharType="begin"/>
            </w:r>
            <w:r>
              <w:rPr>
                <w:noProof/>
                <w:webHidden/>
              </w:rPr>
              <w:instrText xml:space="preserve"> PAGEREF _Toc197856438 \h </w:instrText>
            </w:r>
            <w:r>
              <w:rPr>
                <w:noProof/>
                <w:webHidden/>
              </w:rPr>
            </w:r>
            <w:r>
              <w:rPr>
                <w:noProof/>
                <w:webHidden/>
              </w:rPr>
              <w:fldChar w:fldCharType="separate"/>
            </w:r>
            <w:r>
              <w:rPr>
                <w:noProof/>
                <w:webHidden/>
              </w:rPr>
              <w:t>14</w:t>
            </w:r>
            <w:r>
              <w:rPr>
                <w:noProof/>
                <w:webHidden/>
              </w:rPr>
              <w:fldChar w:fldCharType="end"/>
            </w:r>
          </w:hyperlink>
        </w:p>
        <w:p w14:paraId="38A15B41" w14:textId="080E74A9" w:rsidR="00DA5BC0" w:rsidRDefault="00DA5BC0">
          <w:pPr>
            <w:pStyle w:val="TOC2"/>
            <w:rPr>
              <w:rFonts w:eastAsiaTheme="minorEastAsia" w:cstheme="minorBidi"/>
              <w:b w:val="0"/>
              <w:bCs w:val="0"/>
              <w:noProof/>
              <w:kern w:val="2"/>
              <w:sz w:val="24"/>
              <w:szCs w:val="24"/>
              <w:lang w:eastAsia="en-IN"/>
              <w14:ligatures w14:val="standardContextual"/>
            </w:rPr>
          </w:pPr>
          <w:hyperlink w:anchor="_Toc197856439" w:history="1">
            <w:r w:rsidRPr="00010B24">
              <w:rPr>
                <w:rStyle w:val="Hyperlink"/>
                <w:rFonts w:ascii="Times New Roman" w:hAnsi="Times New Roman"/>
                <w:noProof/>
              </w:rPr>
              <w:t>TIER-3 Results</w:t>
            </w:r>
            <w:r>
              <w:rPr>
                <w:noProof/>
                <w:webHidden/>
              </w:rPr>
              <w:tab/>
            </w:r>
            <w:r>
              <w:rPr>
                <w:noProof/>
                <w:webHidden/>
              </w:rPr>
              <w:fldChar w:fldCharType="begin"/>
            </w:r>
            <w:r>
              <w:rPr>
                <w:noProof/>
                <w:webHidden/>
              </w:rPr>
              <w:instrText xml:space="preserve"> PAGEREF _Toc197856439 \h </w:instrText>
            </w:r>
            <w:r>
              <w:rPr>
                <w:noProof/>
                <w:webHidden/>
              </w:rPr>
            </w:r>
            <w:r>
              <w:rPr>
                <w:noProof/>
                <w:webHidden/>
              </w:rPr>
              <w:fldChar w:fldCharType="separate"/>
            </w:r>
            <w:r>
              <w:rPr>
                <w:noProof/>
                <w:webHidden/>
              </w:rPr>
              <w:t>15</w:t>
            </w:r>
            <w:r>
              <w:rPr>
                <w:noProof/>
                <w:webHidden/>
              </w:rPr>
              <w:fldChar w:fldCharType="end"/>
            </w:r>
          </w:hyperlink>
        </w:p>
        <w:p w14:paraId="2136A2C8" w14:textId="6BAA24A1" w:rsidR="00DA5BC0" w:rsidRDefault="00DA5BC0">
          <w:pPr>
            <w:pStyle w:val="TOC1"/>
            <w:rPr>
              <w:rFonts w:eastAsiaTheme="minorEastAsia" w:cstheme="minorBidi"/>
              <w:b w:val="0"/>
              <w:bCs w:val="0"/>
              <w:i w:val="0"/>
              <w:iCs w:val="0"/>
              <w:noProof/>
              <w:kern w:val="2"/>
              <w:lang w:eastAsia="en-IN"/>
              <w14:ligatures w14:val="standardContextual"/>
            </w:rPr>
          </w:pPr>
          <w:hyperlink w:anchor="_Toc197856440" w:history="1">
            <w:r w:rsidRPr="00010B24">
              <w:rPr>
                <w:rStyle w:val="Hyperlink"/>
                <w:rFonts w:ascii="Times New Roman" w:hAnsi="Times New Roman"/>
                <w:noProof/>
                <w:lang w:val="en-US" w:eastAsia="en-US"/>
              </w:rPr>
              <w:t>CONCLUSION AND FUTURE SCOPE</w:t>
            </w:r>
            <w:r>
              <w:rPr>
                <w:noProof/>
                <w:webHidden/>
              </w:rPr>
              <w:tab/>
            </w:r>
            <w:r>
              <w:rPr>
                <w:noProof/>
                <w:webHidden/>
              </w:rPr>
              <w:fldChar w:fldCharType="begin"/>
            </w:r>
            <w:r>
              <w:rPr>
                <w:noProof/>
                <w:webHidden/>
              </w:rPr>
              <w:instrText xml:space="preserve"> PAGEREF _Toc197856440 \h </w:instrText>
            </w:r>
            <w:r>
              <w:rPr>
                <w:noProof/>
                <w:webHidden/>
              </w:rPr>
            </w:r>
            <w:r>
              <w:rPr>
                <w:noProof/>
                <w:webHidden/>
              </w:rPr>
              <w:fldChar w:fldCharType="separate"/>
            </w:r>
            <w:r>
              <w:rPr>
                <w:noProof/>
                <w:webHidden/>
              </w:rPr>
              <w:t>16</w:t>
            </w:r>
            <w:r>
              <w:rPr>
                <w:noProof/>
                <w:webHidden/>
              </w:rPr>
              <w:fldChar w:fldCharType="end"/>
            </w:r>
          </w:hyperlink>
        </w:p>
        <w:p w14:paraId="480FA826" w14:textId="28EB9E19" w:rsidR="00DA5BC0" w:rsidRDefault="00DA5BC0">
          <w:pPr>
            <w:pStyle w:val="TOC1"/>
            <w:rPr>
              <w:rFonts w:eastAsiaTheme="minorEastAsia" w:cstheme="minorBidi"/>
              <w:b w:val="0"/>
              <w:bCs w:val="0"/>
              <w:i w:val="0"/>
              <w:iCs w:val="0"/>
              <w:noProof/>
              <w:kern w:val="2"/>
              <w:lang w:eastAsia="en-IN"/>
              <w14:ligatures w14:val="standardContextual"/>
            </w:rPr>
          </w:pPr>
          <w:hyperlink w:anchor="_Toc197856441" w:history="1">
            <w:r w:rsidRPr="00010B24">
              <w:rPr>
                <w:rStyle w:val="Hyperlink"/>
                <w:rFonts w:ascii="Times New Roman" w:hAnsi="Times New Roman"/>
                <w:noProof/>
                <w:lang w:val="en-US" w:eastAsia="en-US"/>
              </w:rPr>
              <w:t>REFERENCES</w:t>
            </w:r>
            <w:r>
              <w:rPr>
                <w:noProof/>
                <w:webHidden/>
              </w:rPr>
              <w:tab/>
            </w:r>
            <w:r>
              <w:rPr>
                <w:noProof/>
                <w:webHidden/>
              </w:rPr>
              <w:fldChar w:fldCharType="begin"/>
            </w:r>
            <w:r>
              <w:rPr>
                <w:noProof/>
                <w:webHidden/>
              </w:rPr>
              <w:instrText xml:space="preserve"> PAGEREF _Toc197856441 \h </w:instrText>
            </w:r>
            <w:r>
              <w:rPr>
                <w:noProof/>
                <w:webHidden/>
              </w:rPr>
            </w:r>
            <w:r>
              <w:rPr>
                <w:noProof/>
                <w:webHidden/>
              </w:rPr>
              <w:fldChar w:fldCharType="separate"/>
            </w:r>
            <w:r>
              <w:rPr>
                <w:noProof/>
                <w:webHidden/>
              </w:rPr>
              <w:t>17</w:t>
            </w:r>
            <w:r>
              <w:rPr>
                <w:noProof/>
                <w:webHidden/>
              </w:rPr>
              <w:fldChar w:fldCharType="end"/>
            </w:r>
          </w:hyperlink>
        </w:p>
        <w:p w14:paraId="40A2690C" w14:textId="77777777" w:rsidR="00DA5BC0" w:rsidRDefault="00494C93" w:rsidP="004E0D9D">
          <w:pPr>
            <w:spacing w:line="360" w:lineRule="auto"/>
          </w:pPr>
          <w:r w:rsidRPr="004E0D9D">
            <w:fldChar w:fldCharType="end"/>
          </w:r>
        </w:p>
        <w:p w14:paraId="34E65BB6" w14:textId="51298364" w:rsidR="004E0D9D" w:rsidRPr="004E0D9D" w:rsidRDefault="00000000" w:rsidP="004E0D9D">
          <w:pPr>
            <w:spacing w:line="360" w:lineRule="auto"/>
          </w:pPr>
        </w:p>
      </w:sdtContent>
    </w:sdt>
    <w:p w14:paraId="57688024" w14:textId="4CEE0674" w:rsidR="004E0D9D" w:rsidRPr="004E0D9D" w:rsidRDefault="004E0D9D" w:rsidP="004E0D9D">
      <w:pPr>
        <w:pStyle w:val="TableofFigures"/>
        <w:tabs>
          <w:tab w:val="right" w:leader="dot" w:pos="8948"/>
        </w:tabs>
        <w:spacing w:line="360" w:lineRule="auto"/>
        <w:rPr>
          <w:rFonts w:asciiTheme="minorHAnsi" w:eastAsiaTheme="minorEastAsia" w:hAnsiTheme="minorHAnsi" w:cstheme="minorBidi"/>
          <w:b/>
          <w:bCs/>
          <w:noProof/>
          <w:kern w:val="2"/>
          <w:lang w:eastAsia="en-IN"/>
          <w14:ligatures w14:val="standardContextual"/>
        </w:rPr>
      </w:pPr>
      <w:r w:rsidRPr="004E0D9D">
        <w:rPr>
          <w:b/>
          <w:bCs/>
          <w:sz w:val="32"/>
          <w:szCs w:val="28"/>
          <w:lang w:val="en-US"/>
        </w:rPr>
        <w:fldChar w:fldCharType="begin"/>
      </w:r>
      <w:r w:rsidRPr="004E0D9D">
        <w:rPr>
          <w:b/>
          <w:bCs/>
          <w:sz w:val="32"/>
          <w:szCs w:val="28"/>
          <w:lang w:val="en-US"/>
        </w:rPr>
        <w:instrText xml:space="preserve"> TOC \h \z \c "Table" </w:instrText>
      </w:r>
      <w:r w:rsidRPr="004E0D9D">
        <w:rPr>
          <w:b/>
          <w:bCs/>
          <w:sz w:val="32"/>
          <w:szCs w:val="28"/>
          <w:lang w:val="en-US"/>
        </w:rPr>
        <w:fldChar w:fldCharType="separate"/>
      </w:r>
      <w:hyperlink w:anchor="_Toc197513890" w:history="1">
        <w:r w:rsidRPr="004E0D9D">
          <w:rPr>
            <w:rStyle w:val="Hyperlink"/>
            <w:rFonts w:eastAsiaTheme="majorEastAsia"/>
            <w:b/>
            <w:bCs/>
            <w:noProof/>
          </w:rPr>
          <w:t>Table 1: Results of TF-IDF</w:t>
        </w:r>
        <w:r w:rsidRPr="004E0D9D">
          <w:rPr>
            <w:b/>
            <w:bCs/>
            <w:noProof/>
            <w:webHidden/>
          </w:rPr>
          <w:tab/>
        </w:r>
        <w:r w:rsidRPr="004E0D9D">
          <w:rPr>
            <w:b/>
            <w:bCs/>
            <w:noProof/>
            <w:webHidden/>
          </w:rPr>
          <w:fldChar w:fldCharType="begin"/>
        </w:r>
        <w:r w:rsidRPr="004E0D9D">
          <w:rPr>
            <w:b/>
            <w:bCs/>
            <w:noProof/>
            <w:webHidden/>
          </w:rPr>
          <w:instrText xml:space="preserve"> PAGEREF _Toc197513890 \h </w:instrText>
        </w:r>
        <w:r w:rsidRPr="004E0D9D">
          <w:rPr>
            <w:b/>
            <w:bCs/>
            <w:noProof/>
            <w:webHidden/>
          </w:rPr>
        </w:r>
        <w:r w:rsidRPr="004E0D9D">
          <w:rPr>
            <w:b/>
            <w:bCs/>
            <w:noProof/>
            <w:webHidden/>
          </w:rPr>
          <w:fldChar w:fldCharType="separate"/>
        </w:r>
        <w:r w:rsidRPr="004E0D9D">
          <w:rPr>
            <w:b/>
            <w:bCs/>
            <w:noProof/>
            <w:webHidden/>
          </w:rPr>
          <w:t>13</w:t>
        </w:r>
        <w:r w:rsidRPr="004E0D9D">
          <w:rPr>
            <w:b/>
            <w:bCs/>
            <w:noProof/>
            <w:webHidden/>
          </w:rPr>
          <w:fldChar w:fldCharType="end"/>
        </w:r>
      </w:hyperlink>
    </w:p>
    <w:p w14:paraId="5F08CB6E" w14:textId="4BEAF84D" w:rsidR="004E0D9D" w:rsidRPr="004E0D9D" w:rsidRDefault="004E0D9D" w:rsidP="004E0D9D">
      <w:pPr>
        <w:pStyle w:val="TableofFigures"/>
        <w:tabs>
          <w:tab w:val="right" w:leader="dot" w:pos="8948"/>
        </w:tabs>
        <w:spacing w:line="360" w:lineRule="auto"/>
        <w:rPr>
          <w:rFonts w:asciiTheme="minorHAnsi" w:eastAsiaTheme="minorEastAsia" w:hAnsiTheme="minorHAnsi" w:cstheme="minorBidi"/>
          <w:b/>
          <w:bCs/>
          <w:noProof/>
          <w:kern w:val="2"/>
          <w:lang w:eastAsia="en-IN"/>
          <w14:ligatures w14:val="standardContextual"/>
        </w:rPr>
      </w:pPr>
      <w:hyperlink w:anchor="_Toc197513891" w:history="1">
        <w:r w:rsidRPr="004E0D9D">
          <w:rPr>
            <w:rStyle w:val="Hyperlink"/>
            <w:rFonts w:eastAsiaTheme="majorEastAsia"/>
            <w:b/>
            <w:bCs/>
            <w:noProof/>
          </w:rPr>
          <w:t>Table 2: Results of GloVe model</w:t>
        </w:r>
        <w:r w:rsidRPr="004E0D9D">
          <w:rPr>
            <w:b/>
            <w:bCs/>
            <w:noProof/>
            <w:webHidden/>
          </w:rPr>
          <w:tab/>
        </w:r>
        <w:r w:rsidRPr="004E0D9D">
          <w:rPr>
            <w:b/>
            <w:bCs/>
            <w:noProof/>
            <w:webHidden/>
          </w:rPr>
          <w:fldChar w:fldCharType="begin"/>
        </w:r>
        <w:r w:rsidRPr="004E0D9D">
          <w:rPr>
            <w:b/>
            <w:bCs/>
            <w:noProof/>
            <w:webHidden/>
          </w:rPr>
          <w:instrText xml:space="preserve"> PAGEREF _Toc197513891 \h </w:instrText>
        </w:r>
        <w:r w:rsidRPr="004E0D9D">
          <w:rPr>
            <w:b/>
            <w:bCs/>
            <w:noProof/>
            <w:webHidden/>
          </w:rPr>
        </w:r>
        <w:r w:rsidRPr="004E0D9D">
          <w:rPr>
            <w:b/>
            <w:bCs/>
            <w:noProof/>
            <w:webHidden/>
          </w:rPr>
          <w:fldChar w:fldCharType="separate"/>
        </w:r>
        <w:r w:rsidRPr="004E0D9D">
          <w:rPr>
            <w:b/>
            <w:bCs/>
            <w:noProof/>
            <w:webHidden/>
          </w:rPr>
          <w:t>14</w:t>
        </w:r>
        <w:r w:rsidRPr="004E0D9D">
          <w:rPr>
            <w:b/>
            <w:bCs/>
            <w:noProof/>
            <w:webHidden/>
          </w:rPr>
          <w:fldChar w:fldCharType="end"/>
        </w:r>
      </w:hyperlink>
    </w:p>
    <w:p w14:paraId="6F711971" w14:textId="313625DA" w:rsidR="004E0D9D" w:rsidRPr="004E0D9D" w:rsidRDefault="004E0D9D" w:rsidP="004E0D9D">
      <w:pPr>
        <w:pStyle w:val="TableofFigures"/>
        <w:tabs>
          <w:tab w:val="right" w:leader="dot" w:pos="8948"/>
        </w:tabs>
        <w:spacing w:line="360" w:lineRule="auto"/>
        <w:rPr>
          <w:rFonts w:asciiTheme="minorHAnsi" w:eastAsiaTheme="minorEastAsia" w:hAnsiTheme="minorHAnsi" w:cstheme="minorBidi"/>
          <w:b/>
          <w:bCs/>
          <w:noProof/>
          <w:kern w:val="2"/>
          <w:lang w:eastAsia="en-IN"/>
          <w14:ligatures w14:val="standardContextual"/>
        </w:rPr>
      </w:pPr>
      <w:hyperlink w:anchor="_Toc197513892" w:history="1">
        <w:r w:rsidRPr="004E0D9D">
          <w:rPr>
            <w:rStyle w:val="Hyperlink"/>
            <w:rFonts w:eastAsiaTheme="majorEastAsia"/>
            <w:b/>
            <w:bCs/>
            <w:noProof/>
          </w:rPr>
          <w:t>Table 3: Different model comparison</w:t>
        </w:r>
        <w:r w:rsidRPr="004E0D9D">
          <w:rPr>
            <w:b/>
            <w:bCs/>
            <w:noProof/>
            <w:webHidden/>
          </w:rPr>
          <w:tab/>
        </w:r>
        <w:r w:rsidRPr="004E0D9D">
          <w:rPr>
            <w:b/>
            <w:bCs/>
            <w:noProof/>
            <w:webHidden/>
          </w:rPr>
          <w:fldChar w:fldCharType="begin"/>
        </w:r>
        <w:r w:rsidRPr="004E0D9D">
          <w:rPr>
            <w:b/>
            <w:bCs/>
            <w:noProof/>
            <w:webHidden/>
          </w:rPr>
          <w:instrText xml:space="preserve"> PAGEREF _Toc197513892 \h </w:instrText>
        </w:r>
        <w:r w:rsidRPr="004E0D9D">
          <w:rPr>
            <w:b/>
            <w:bCs/>
            <w:noProof/>
            <w:webHidden/>
          </w:rPr>
        </w:r>
        <w:r w:rsidRPr="004E0D9D">
          <w:rPr>
            <w:b/>
            <w:bCs/>
            <w:noProof/>
            <w:webHidden/>
          </w:rPr>
          <w:fldChar w:fldCharType="separate"/>
        </w:r>
        <w:r w:rsidRPr="004E0D9D">
          <w:rPr>
            <w:b/>
            <w:bCs/>
            <w:noProof/>
            <w:webHidden/>
          </w:rPr>
          <w:t>14</w:t>
        </w:r>
        <w:r w:rsidRPr="004E0D9D">
          <w:rPr>
            <w:b/>
            <w:bCs/>
            <w:noProof/>
            <w:webHidden/>
          </w:rPr>
          <w:fldChar w:fldCharType="end"/>
        </w:r>
      </w:hyperlink>
    </w:p>
    <w:p w14:paraId="60EA0620" w14:textId="3B8FEF40" w:rsidR="004E0D9D" w:rsidRPr="004E0D9D" w:rsidRDefault="004E0D9D" w:rsidP="004E0D9D">
      <w:pPr>
        <w:pStyle w:val="TableofFigures"/>
        <w:tabs>
          <w:tab w:val="right" w:leader="dot" w:pos="8948"/>
        </w:tabs>
        <w:spacing w:line="360" w:lineRule="auto"/>
        <w:rPr>
          <w:rFonts w:asciiTheme="minorHAnsi" w:eastAsiaTheme="minorEastAsia" w:hAnsiTheme="minorHAnsi" w:cstheme="minorBidi"/>
          <w:b/>
          <w:bCs/>
          <w:noProof/>
          <w:kern w:val="2"/>
          <w:lang w:eastAsia="en-IN"/>
          <w14:ligatures w14:val="standardContextual"/>
        </w:rPr>
      </w:pPr>
      <w:hyperlink w:anchor="_Toc197513893" w:history="1">
        <w:r w:rsidRPr="004E0D9D">
          <w:rPr>
            <w:rStyle w:val="Hyperlink"/>
            <w:rFonts w:eastAsiaTheme="majorEastAsia"/>
            <w:b/>
            <w:bCs/>
            <w:noProof/>
          </w:rPr>
          <w:t>Table 4: Comparative Analysis Of model</w:t>
        </w:r>
        <w:r w:rsidRPr="004E0D9D">
          <w:rPr>
            <w:b/>
            <w:bCs/>
            <w:noProof/>
            <w:webHidden/>
          </w:rPr>
          <w:tab/>
        </w:r>
        <w:r w:rsidRPr="004E0D9D">
          <w:rPr>
            <w:b/>
            <w:bCs/>
            <w:noProof/>
            <w:webHidden/>
          </w:rPr>
          <w:fldChar w:fldCharType="begin"/>
        </w:r>
        <w:r w:rsidRPr="004E0D9D">
          <w:rPr>
            <w:b/>
            <w:bCs/>
            <w:noProof/>
            <w:webHidden/>
          </w:rPr>
          <w:instrText xml:space="preserve"> PAGEREF _Toc197513893 \h </w:instrText>
        </w:r>
        <w:r w:rsidRPr="004E0D9D">
          <w:rPr>
            <w:b/>
            <w:bCs/>
            <w:noProof/>
            <w:webHidden/>
          </w:rPr>
        </w:r>
        <w:r w:rsidRPr="004E0D9D">
          <w:rPr>
            <w:b/>
            <w:bCs/>
            <w:noProof/>
            <w:webHidden/>
          </w:rPr>
          <w:fldChar w:fldCharType="separate"/>
        </w:r>
        <w:r w:rsidRPr="004E0D9D">
          <w:rPr>
            <w:b/>
            <w:bCs/>
            <w:noProof/>
            <w:webHidden/>
          </w:rPr>
          <w:t>15</w:t>
        </w:r>
        <w:r w:rsidRPr="004E0D9D">
          <w:rPr>
            <w:b/>
            <w:bCs/>
            <w:noProof/>
            <w:webHidden/>
          </w:rPr>
          <w:fldChar w:fldCharType="end"/>
        </w:r>
      </w:hyperlink>
    </w:p>
    <w:p w14:paraId="18700D70" w14:textId="0CF9E00E" w:rsidR="00494C93" w:rsidRPr="00D648FB" w:rsidRDefault="004E0D9D" w:rsidP="00200A5C">
      <w:pPr>
        <w:rPr>
          <w:b/>
          <w:bCs/>
          <w:sz w:val="32"/>
          <w:szCs w:val="28"/>
          <w:lang w:val="en-US"/>
        </w:rPr>
      </w:pPr>
      <w:r w:rsidRPr="004E0D9D">
        <w:rPr>
          <w:b/>
          <w:bCs/>
          <w:sz w:val="32"/>
          <w:szCs w:val="28"/>
          <w:lang w:val="en-US"/>
        </w:rPr>
        <w:fldChar w:fldCharType="end"/>
      </w:r>
    </w:p>
    <w:p w14:paraId="5A87A419" w14:textId="77777777" w:rsidR="00494C93" w:rsidRPr="00D648FB" w:rsidRDefault="00494C93" w:rsidP="00200A5C">
      <w:pPr>
        <w:rPr>
          <w:b/>
          <w:bCs/>
          <w:sz w:val="32"/>
          <w:szCs w:val="28"/>
          <w:lang w:val="en-US"/>
        </w:rPr>
      </w:pPr>
    </w:p>
    <w:p w14:paraId="7D2397A5" w14:textId="77777777" w:rsidR="00494C93" w:rsidRPr="00D648FB" w:rsidRDefault="00494C93" w:rsidP="00200A5C">
      <w:pPr>
        <w:rPr>
          <w:b/>
          <w:bCs/>
          <w:sz w:val="32"/>
          <w:szCs w:val="28"/>
          <w:lang w:val="en-US"/>
        </w:rPr>
      </w:pPr>
    </w:p>
    <w:p w14:paraId="5E3553D2" w14:textId="77777777" w:rsidR="00494C93" w:rsidRPr="00D648FB" w:rsidRDefault="00494C93" w:rsidP="00200A5C">
      <w:pPr>
        <w:rPr>
          <w:b/>
          <w:bCs/>
          <w:sz w:val="32"/>
          <w:szCs w:val="28"/>
          <w:lang w:val="en-US"/>
        </w:rPr>
      </w:pPr>
    </w:p>
    <w:p w14:paraId="33E97A0C" w14:textId="77777777" w:rsidR="00494C93" w:rsidRPr="00D648FB" w:rsidRDefault="00494C93" w:rsidP="00200A5C">
      <w:pPr>
        <w:rPr>
          <w:b/>
          <w:bCs/>
          <w:sz w:val="32"/>
          <w:szCs w:val="28"/>
          <w:lang w:val="en-US"/>
        </w:rPr>
      </w:pPr>
    </w:p>
    <w:p w14:paraId="2B4F8A26" w14:textId="77777777" w:rsidR="00494C93" w:rsidRPr="00D648FB" w:rsidRDefault="00494C93" w:rsidP="00200A5C">
      <w:pPr>
        <w:rPr>
          <w:b/>
          <w:bCs/>
          <w:sz w:val="32"/>
          <w:szCs w:val="28"/>
          <w:lang w:val="en-US"/>
        </w:rPr>
      </w:pPr>
    </w:p>
    <w:p w14:paraId="4856582F" w14:textId="77777777" w:rsidR="00494C93" w:rsidRPr="00D648FB" w:rsidRDefault="00494C93" w:rsidP="00200A5C">
      <w:pPr>
        <w:rPr>
          <w:b/>
          <w:bCs/>
          <w:sz w:val="32"/>
          <w:szCs w:val="28"/>
          <w:lang w:val="en-US"/>
        </w:rPr>
      </w:pPr>
    </w:p>
    <w:p w14:paraId="24C2CC4B" w14:textId="77777777" w:rsidR="00494C93" w:rsidRPr="00D648FB" w:rsidRDefault="00494C93" w:rsidP="00200A5C">
      <w:pPr>
        <w:rPr>
          <w:b/>
          <w:bCs/>
          <w:sz w:val="32"/>
          <w:szCs w:val="28"/>
          <w:lang w:val="en-US"/>
        </w:rPr>
      </w:pPr>
    </w:p>
    <w:p w14:paraId="3B7B74B3" w14:textId="77777777" w:rsidR="00494C93" w:rsidRPr="00D648FB" w:rsidRDefault="00494C93" w:rsidP="00200A5C">
      <w:pPr>
        <w:rPr>
          <w:b/>
          <w:bCs/>
          <w:sz w:val="32"/>
          <w:szCs w:val="28"/>
          <w:lang w:val="en-US"/>
        </w:rPr>
      </w:pPr>
    </w:p>
    <w:p w14:paraId="4993E10A" w14:textId="77777777" w:rsidR="00494C93" w:rsidRPr="00D648FB" w:rsidRDefault="00494C93" w:rsidP="00200A5C">
      <w:pPr>
        <w:rPr>
          <w:b/>
          <w:bCs/>
          <w:sz w:val="32"/>
          <w:szCs w:val="28"/>
          <w:lang w:val="en-US"/>
        </w:rPr>
      </w:pPr>
    </w:p>
    <w:p w14:paraId="47BCE450" w14:textId="77777777" w:rsidR="00494C93" w:rsidRPr="00D648FB" w:rsidRDefault="00494C93" w:rsidP="00200A5C">
      <w:pPr>
        <w:rPr>
          <w:b/>
          <w:bCs/>
          <w:sz w:val="32"/>
          <w:szCs w:val="28"/>
          <w:lang w:val="en-US"/>
        </w:rPr>
      </w:pPr>
    </w:p>
    <w:p w14:paraId="7D7E055D" w14:textId="77777777" w:rsidR="00494C93" w:rsidRPr="00D648FB" w:rsidRDefault="00494C93" w:rsidP="00200A5C">
      <w:pPr>
        <w:rPr>
          <w:b/>
          <w:bCs/>
          <w:sz w:val="32"/>
          <w:szCs w:val="28"/>
          <w:lang w:val="en-US"/>
        </w:rPr>
      </w:pPr>
    </w:p>
    <w:p w14:paraId="327139A5" w14:textId="77777777" w:rsidR="00494C93" w:rsidRPr="00D648FB" w:rsidRDefault="00494C93" w:rsidP="00200A5C">
      <w:pPr>
        <w:rPr>
          <w:b/>
          <w:bCs/>
          <w:sz w:val="32"/>
          <w:szCs w:val="28"/>
          <w:lang w:val="en-US"/>
        </w:rPr>
      </w:pPr>
    </w:p>
    <w:p w14:paraId="7B4C8B00" w14:textId="77777777" w:rsidR="00494C93" w:rsidRPr="00D648FB" w:rsidRDefault="00494C93" w:rsidP="00200A5C">
      <w:pPr>
        <w:rPr>
          <w:b/>
          <w:bCs/>
          <w:sz w:val="32"/>
          <w:szCs w:val="28"/>
          <w:lang w:val="en-US"/>
        </w:rPr>
      </w:pPr>
    </w:p>
    <w:p w14:paraId="7E787E4F" w14:textId="77777777" w:rsidR="00494C93" w:rsidRPr="00D648FB" w:rsidRDefault="00494C93" w:rsidP="00200A5C">
      <w:pPr>
        <w:rPr>
          <w:b/>
          <w:bCs/>
          <w:sz w:val="32"/>
          <w:szCs w:val="28"/>
          <w:lang w:val="en-US"/>
        </w:rPr>
      </w:pPr>
    </w:p>
    <w:p w14:paraId="7DF47A16" w14:textId="58AB8EBF" w:rsidR="00092044" w:rsidRPr="00D648FB" w:rsidRDefault="00092044" w:rsidP="00846FDE">
      <w:pPr>
        <w:pStyle w:val="Heading1"/>
        <w:pBdr>
          <w:bottom w:val="single" w:sz="4" w:space="1" w:color="auto"/>
        </w:pBdr>
        <w:jc w:val="center"/>
        <w:rPr>
          <w:rFonts w:ascii="Times New Roman" w:hAnsi="Times New Roman" w:cs="Times New Roman"/>
          <w:b/>
          <w:bCs/>
          <w:color w:val="000000" w:themeColor="text1"/>
          <w:sz w:val="48"/>
          <w:szCs w:val="48"/>
          <w:u w:val="single"/>
          <w:lang w:val="en-US"/>
        </w:rPr>
      </w:pPr>
      <w:bookmarkStart w:id="0" w:name="_Toc197856431"/>
      <w:r w:rsidRPr="00846FDE">
        <w:rPr>
          <w:rFonts w:ascii="Times New Roman" w:hAnsi="Times New Roman" w:cs="Times New Roman"/>
          <w:b/>
          <w:bCs/>
          <w:color w:val="000000" w:themeColor="text1"/>
          <w:sz w:val="48"/>
          <w:szCs w:val="48"/>
          <w:lang w:val="en-US"/>
        </w:rPr>
        <w:lastRenderedPageBreak/>
        <w:t>INTRODUCTION</w:t>
      </w:r>
      <w:bookmarkEnd w:id="0"/>
    </w:p>
    <w:p w14:paraId="4E18DB4C" w14:textId="0E491FF9" w:rsidR="006E762A" w:rsidRPr="00D648FB" w:rsidRDefault="006B02CC" w:rsidP="00846FDE">
      <w:pPr>
        <w:spacing w:before="240" w:line="276" w:lineRule="auto"/>
        <w:jc w:val="both"/>
        <w:rPr>
          <w:lang w:val="en-US"/>
        </w:rPr>
      </w:pPr>
      <w:r w:rsidRPr="00D648FB">
        <w:rPr>
          <w:lang w:val="en-US"/>
        </w:rPr>
        <w:t>Modern digital transformation has exposed legal documentation especially legally binding contracts as one of the few areas where manual intervention prevails predominantly. Creating vital agreements normally requires both extensive specialized legal insight as well as detailed precision and demands substantial amounts of precious time for completion. Notwithstanding the pervasive digital evolution witnessed across diverse industries, the fundamental process of creating essential agreements – ranging from sensitive non-disclosure agreements safeguarding proprietary information to foundational employment contracts defining working relationships and comprehensive service terms outlining obligations – continues to rely heavily on legal professionals laboriously tailoring each document to address the unique nuances of every new client or specific business need. The continued manual drafting process leads to operational inefficiencies and delays which increases the chances of human errors that could eventually result in both price spikes through disputes and compliance-related complications.</w:t>
      </w:r>
    </w:p>
    <w:p w14:paraId="3BFED63B" w14:textId="77777777" w:rsidR="006B02CC" w:rsidRPr="00D648FB" w:rsidRDefault="006B02CC" w:rsidP="00846FDE">
      <w:pPr>
        <w:spacing w:line="276" w:lineRule="auto"/>
        <w:jc w:val="both"/>
        <w:rPr>
          <w:lang w:val="en-US"/>
        </w:rPr>
      </w:pPr>
    </w:p>
    <w:p w14:paraId="15147DE7" w14:textId="4B869E53" w:rsidR="006B02CC" w:rsidRPr="00D648FB" w:rsidRDefault="006B02CC" w:rsidP="00846FDE">
      <w:pPr>
        <w:spacing w:line="276" w:lineRule="auto"/>
        <w:jc w:val="both"/>
        <w:rPr>
          <w:lang w:val="en-US"/>
        </w:rPr>
      </w:pPr>
      <w:r w:rsidRPr="00D648FB">
        <w:rPr>
          <w:lang w:val="en-US"/>
        </w:rPr>
        <w:t>The proposed research analysis works toward creating and assessing a semi-automated system which generates legal documents through the use of natural language processing (NLP) technology to optimize efficiency. The overarching objective of this study is threefold: first, to explore the inherent feasibility and practical limitations of a rule-based approach to contract generation, predicated on the structured and accurate extraction of key entities</w:t>
      </w:r>
      <w:r w:rsidR="00713E1D" w:rsidRPr="00D648FB">
        <w:rPr>
          <w:lang w:val="en-US"/>
        </w:rPr>
        <w:t xml:space="preserve"> </w:t>
      </w:r>
      <w:r w:rsidRPr="00D648FB">
        <w:rPr>
          <w:lang w:val="en-US"/>
        </w:rPr>
        <w:t>; second, to develop a tangible and functional prototype that effectively demonstrates this capability through the provision of illustrative and relevant practical examples; and third, to conduct a thorough and insightful comparison of its performance characteristics and overall utility against both traditional, time-intensive manual drafting practices and contemporary AI-heavy alternatives, particularly those employing computationally intensive and often less transparent large language models (LLMs). The proposed method features explicit clarity during operations along with resource-saving design while enabling users to actively participate during contract creation processes.</w:t>
      </w:r>
    </w:p>
    <w:p w14:paraId="18873053" w14:textId="77777777" w:rsidR="006B02CC" w:rsidRPr="00D648FB" w:rsidRDefault="006B02CC" w:rsidP="00846FDE">
      <w:pPr>
        <w:spacing w:line="276" w:lineRule="auto"/>
        <w:jc w:val="both"/>
        <w:rPr>
          <w:lang w:val="en-US"/>
        </w:rPr>
      </w:pPr>
    </w:p>
    <w:p w14:paraId="3A8920A4" w14:textId="12F6AEAD" w:rsidR="006B02CC" w:rsidRPr="00D648FB" w:rsidRDefault="006B02CC" w:rsidP="00846FDE">
      <w:pPr>
        <w:spacing w:line="276" w:lineRule="auto"/>
        <w:jc w:val="both"/>
        <w:rPr>
          <w:lang w:val="en-US"/>
        </w:rPr>
      </w:pPr>
      <w:r w:rsidRPr="00D648FB">
        <w:rPr>
          <w:lang w:val="en-US"/>
        </w:rPr>
        <w:t>The key value of this project is its capability to make legal document development accessible to all users. Businesses together with startups along with human resources teams and independent contractors frequently do not have sufficient budget to obtain legal counsel for standard agreements. The project delivers an efficient tool that enables users without technical expertise or legal background to produce legally valid documents at affordable prices. Legal firms receive advantages from this system because it enables them to focus on intensive advisory work while the system completes repetitive documentation tasks.</w:t>
      </w:r>
    </w:p>
    <w:p w14:paraId="0947F158" w14:textId="77777777" w:rsidR="006B02CC" w:rsidRPr="00D648FB" w:rsidRDefault="006B02CC" w:rsidP="00846FDE">
      <w:pPr>
        <w:spacing w:line="276" w:lineRule="auto"/>
        <w:jc w:val="both"/>
        <w:rPr>
          <w:lang w:val="en-US"/>
        </w:rPr>
      </w:pPr>
    </w:p>
    <w:p w14:paraId="006159EF" w14:textId="66D04A69" w:rsidR="006B02CC" w:rsidRPr="00D648FB" w:rsidRDefault="002113BD" w:rsidP="00846FDE">
      <w:pPr>
        <w:spacing w:line="276" w:lineRule="auto"/>
        <w:jc w:val="both"/>
        <w:rPr>
          <w:lang w:val="en-US"/>
        </w:rPr>
      </w:pPr>
      <w:r w:rsidRPr="00D648FB">
        <w:rPr>
          <w:lang w:val="en-US"/>
        </w:rPr>
        <w:t xml:space="preserve">The complex nature of legal language proves to be the most significant obstacle when generating legal contracts automatically. Contract written materials present domain-specific terms which machines face trouble interpreting due to standard precise language constructions. Multiple legal requirements pose ongoing barriers to developing a single solution because they vary according to jurisdiction type and contract type and agreement nature. System operations </w:t>
      </w:r>
      <w:r w:rsidRPr="00D648FB">
        <w:rPr>
          <w:lang w:val="en-US"/>
        </w:rPr>
        <w:lastRenderedPageBreak/>
        <w:t xml:space="preserve">face a significant challenge regarding the correct identification of essential legal entities within user material that includes both party names and dates together with payment details and governing law specifications. When incorrect entity identification or placement </w:t>
      </w:r>
      <w:r w:rsidR="00885EE2" w:rsidRPr="00D648FB">
        <w:rPr>
          <w:lang w:val="en-US"/>
        </w:rPr>
        <w:t>occurs,</w:t>
      </w:r>
      <w:r w:rsidRPr="00D648FB">
        <w:rPr>
          <w:lang w:val="en-US"/>
        </w:rPr>
        <w:t xml:space="preserve"> it damages both the legal validity and enforceability of contractual contracts. A reliable rule-based system needs to maintain logical clause consistency together with managing exceptional terms and conditional elements while increasing its technical complexity.</w:t>
      </w:r>
    </w:p>
    <w:p w14:paraId="0F56CCBB" w14:textId="77777777" w:rsidR="002113BD" w:rsidRPr="00D648FB" w:rsidRDefault="002113BD" w:rsidP="00846FDE">
      <w:pPr>
        <w:spacing w:line="276" w:lineRule="auto"/>
        <w:jc w:val="both"/>
        <w:rPr>
          <w:lang w:val="en-US"/>
        </w:rPr>
      </w:pPr>
    </w:p>
    <w:p w14:paraId="59FFF938" w14:textId="07786C7C" w:rsidR="002113BD" w:rsidRPr="00D648FB" w:rsidRDefault="002113BD" w:rsidP="00846FDE">
      <w:pPr>
        <w:spacing w:line="276" w:lineRule="auto"/>
        <w:jc w:val="both"/>
        <w:rPr>
          <w:lang w:val="en-US"/>
        </w:rPr>
      </w:pPr>
      <w:r w:rsidRPr="00D648FB">
        <w:rPr>
          <w:lang w:val="en-US"/>
        </w:rPr>
        <w:t>The research develops a strategic rule-based system through NLP that utilizes SpaCy library NER capabilities wit</w:t>
      </w:r>
      <w:r w:rsidR="002375AD" w:rsidRPr="00D648FB">
        <w:rPr>
          <w:lang w:val="en-US"/>
        </w:rPr>
        <w:t xml:space="preserve">h </w:t>
      </w:r>
      <w:r w:rsidRPr="00D648FB">
        <w:rPr>
          <w:lang w:val="en-US"/>
        </w:rPr>
        <w:t xml:space="preserve">precision to detect essential legal elements in contracts with high precision. The system employs Jinja2 templating engine operations to execute powerful and flexible automation of entity detection population into legal templates. The implemented system architecture processes various contract models without losing logical clarity and keeps documents consistent without requiring extensive computational power or unpredictable results that appear when generative language models function. </w:t>
      </w:r>
      <w:r w:rsidR="00200A5C" w:rsidRPr="00D648FB">
        <w:rPr>
          <w:lang w:val="en-US"/>
        </w:rPr>
        <w:t xml:space="preserve">This study </w:t>
      </w:r>
      <w:r w:rsidR="00885EE2" w:rsidRPr="00D648FB">
        <w:rPr>
          <w:lang w:val="en-US"/>
        </w:rPr>
        <w:t>has designed</w:t>
      </w:r>
      <w:r w:rsidRPr="00D648FB">
        <w:rPr>
          <w:lang w:val="en-US"/>
        </w:rPr>
        <w:t xml:space="preserve"> a method which obtains vital legal reasoning information from the large CaseHOLD database to produce contractual text that respects existing legal frameworks and past cases.</w:t>
      </w:r>
    </w:p>
    <w:p w14:paraId="1F361758" w14:textId="77777777" w:rsidR="002113BD" w:rsidRPr="00D648FB" w:rsidRDefault="002113BD" w:rsidP="00846FDE">
      <w:pPr>
        <w:spacing w:line="276" w:lineRule="auto"/>
        <w:jc w:val="both"/>
        <w:rPr>
          <w:lang w:val="en-US"/>
        </w:rPr>
      </w:pPr>
    </w:p>
    <w:p w14:paraId="5B0C0B41" w14:textId="5DDAB98A" w:rsidR="002113BD" w:rsidRPr="00D648FB" w:rsidRDefault="002113BD" w:rsidP="00846FDE">
      <w:pPr>
        <w:spacing w:line="276" w:lineRule="auto"/>
        <w:jc w:val="both"/>
        <w:rPr>
          <w:lang w:val="en-US"/>
        </w:rPr>
      </w:pPr>
      <w:r w:rsidRPr="00D648FB">
        <w:rPr>
          <w:lang w:val="en-US"/>
        </w:rPr>
        <w:t xml:space="preserve">The document presents an organized format dedicated to supplying detailed information about the planned system alongside its essential contributions. </w:t>
      </w:r>
      <w:r w:rsidRPr="00D648FB">
        <w:rPr>
          <w:b/>
          <w:bCs/>
          <w:lang w:val="en-US"/>
        </w:rPr>
        <w:t>Section 2</w:t>
      </w:r>
      <w:r w:rsidRPr="00D648FB">
        <w:rPr>
          <w:lang w:val="en-US"/>
        </w:rPr>
        <w:t xml:space="preserve"> of this work provides an extensive review of research in legal text processing that concentrates on relevant datasets and algorithms for developing contracts and legal reasoning systems. This study presents its research methodology through </w:t>
      </w:r>
      <w:r w:rsidRPr="00D648FB">
        <w:rPr>
          <w:b/>
          <w:bCs/>
          <w:lang w:val="en-US"/>
        </w:rPr>
        <w:t>Section 3</w:t>
      </w:r>
      <w:r w:rsidRPr="00D648FB">
        <w:rPr>
          <w:lang w:val="en-US"/>
        </w:rPr>
        <w:t xml:space="preserve"> by showing system visual diagrams along with architectural model information and theoretical explanations of the NLP rule-based framework. The research assesses system performance by using precision, recall and F-score metrics while showing enhanced capabilities compared to previous approaches in </w:t>
      </w:r>
      <w:r w:rsidRPr="00D648FB">
        <w:rPr>
          <w:b/>
          <w:bCs/>
          <w:lang w:val="en-US"/>
        </w:rPr>
        <w:t>Section 4</w:t>
      </w:r>
      <w:r w:rsidRPr="00D648FB">
        <w:rPr>
          <w:lang w:val="en-US"/>
        </w:rPr>
        <w:t xml:space="preserve">. In </w:t>
      </w:r>
      <w:r w:rsidRPr="00D648FB">
        <w:rPr>
          <w:b/>
          <w:bCs/>
          <w:lang w:val="en-US"/>
        </w:rPr>
        <w:t>Section 5</w:t>
      </w:r>
      <w:r w:rsidRPr="00D648FB">
        <w:rPr>
          <w:lang w:val="en-US"/>
        </w:rPr>
        <w:t xml:space="preserve"> the paper delivers a summary of primary accomplishments along with discussions about confronted hurdles and offers recommendations for future advancements and practical applications.</w:t>
      </w:r>
    </w:p>
    <w:p w14:paraId="165BE87F" w14:textId="77777777" w:rsidR="006B02CC" w:rsidRPr="00D648FB" w:rsidRDefault="006B02CC" w:rsidP="00437CBC">
      <w:pPr>
        <w:jc w:val="both"/>
        <w:rPr>
          <w:lang w:val="en-US"/>
        </w:rPr>
      </w:pPr>
    </w:p>
    <w:p w14:paraId="793D7233" w14:textId="77777777" w:rsidR="002113BD" w:rsidRPr="00D648FB" w:rsidRDefault="002113BD" w:rsidP="00437CBC">
      <w:pPr>
        <w:jc w:val="both"/>
        <w:rPr>
          <w:lang w:val="en-US"/>
        </w:rPr>
      </w:pPr>
    </w:p>
    <w:p w14:paraId="1F3DA41D" w14:textId="77777777" w:rsidR="002113BD" w:rsidRPr="00D648FB" w:rsidRDefault="002113BD" w:rsidP="00437CBC">
      <w:pPr>
        <w:jc w:val="both"/>
        <w:rPr>
          <w:lang w:val="en-US"/>
        </w:rPr>
      </w:pPr>
    </w:p>
    <w:p w14:paraId="5EC53625" w14:textId="77777777" w:rsidR="002113BD" w:rsidRPr="00D648FB" w:rsidRDefault="002113BD" w:rsidP="00437CBC">
      <w:pPr>
        <w:jc w:val="both"/>
        <w:rPr>
          <w:lang w:val="en-US"/>
        </w:rPr>
      </w:pPr>
    </w:p>
    <w:p w14:paraId="7C5C1A91" w14:textId="77777777" w:rsidR="002113BD" w:rsidRPr="00D648FB" w:rsidRDefault="002113BD" w:rsidP="00437CBC">
      <w:pPr>
        <w:jc w:val="both"/>
        <w:rPr>
          <w:lang w:val="en-US"/>
        </w:rPr>
      </w:pPr>
    </w:p>
    <w:p w14:paraId="2968D436" w14:textId="77777777" w:rsidR="002113BD" w:rsidRPr="00D648FB" w:rsidRDefault="002113BD" w:rsidP="00437CBC">
      <w:pPr>
        <w:jc w:val="both"/>
        <w:rPr>
          <w:lang w:val="en-US"/>
        </w:rPr>
      </w:pPr>
    </w:p>
    <w:p w14:paraId="1F9D6ED6" w14:textId="77777777" w:rsidR="002113BD" w:rsidRPr="00D648FB" w:rsidRDefault="002113BD" w:rsidP="00437CBC">
      <w:pPr>
        <w:jc w:val="both"/>
        <w:rPr>
          <w:lang w:val="en-US"/>
        </w:rPr>
      </w:pPr>
    </w:p>
    <w:p w14:paraId="4039D011" w14:textId="77777777" w:rsidR="002113BD" w:rsidRPr="00D648FB" w:rsidRDefault="002113BD" w:rsidP="00437CBC">
      <w:pPr>
        <w:jc w:val="both"/>
        <w:rPr>
          <w:lang w:val="en-US"/>
        </w:rPr>
      </w:pPr>
    </w:p>
    <w:p w14:paraId="025C648C" w14:textId="77777777" w:rsidR="002113BD" w:rsidRPr="00D648FB" w:rsidRDefault="002113BD" w:rsidP="00437CBC">
      <w:pPr>
        <w:jc w:val="both"/>
        <w:rPr>
          <w:lang w:val="en-US"/>
        </w:rPr>
      </w:pPr>
    </w:p>
    <w:p w14:paraId="4BED53C8" w14:textId="77777777" w:rsidR="002113BD" w:rsidRDefault="002113BD" w:rsidP="00437CBC">
      <w:pPr>
        <w:jc w:val="both"/>
        <w:rPr>
          <w:lang w:val="en-US"/>
        </w:rPr>
      </w:pPr>
    </w:p>
    <w:p w14:paraId="3FAD7180" w14:textId="77777777" w:rsidR="00885EE2" w:rsidRDefault="00885EE2" w:rsidP="00437CBC">
      <w:pPr>
        <w:jc w:val="both"/>
        <w:rPr>
          <w:lang w:val="en-US"/>
        </w:rPr>
      </w:pPr>
    </w:p>
    <w:p w14:paraId="66C2C15F" w14:textId="77777777" w:rsidR="00DA5BC0" w:rsidRDefault="00DA5BC0" w:rsidP="00437CBC">
      <w:pPr>
        <w:jc w:val="both"/>
        <w:rPr>
          <w:lang w:val="en-US"/>
        </w:rPr>
      </w:pPr>
    </w:p>
    <w:p w14:paraId="132B2966" w14:textId="77777777" w:rsidR="00885EE2" w:rsidRPr="00D648FB" w:rsidRDefault="00885EE2" w:rsidP="00437CBC">
      <w:pPr>
        <w:jc w:val="both"/>
        <w:rPr>
          <w:lang w:val="en-US"/>
        </w:rPr>
      </w:pPr>
    </w:p>
    <w:p w14:paraId="1609E837" w14:textId="477D8336" w:rsidR="002113BD" w:rsidRPr="00846FDE" w:rsidRDefault="002113BD" w:rsidP="00846FDE">
      <w:pPr>
        <w:pStyle w:val="Heading1"/>
        <w:pBdr>
          <w:bottom w:val="single" w:sz="4" w:space="1" w:color="auto"/>
        </w:pBdr>
        <w:jc w:val="center"/>
        <w:rPr>
          <w:rFonts w:ascii="Times New Roman" w:hAnsi="Times New Roman" w:cs="Times New Roman"/>
          <w:b/>
          <w:bCs/>
          <w:color w:val="000000" w:themeColor="text1"/>
          <w:sz w:val="48"/>
          <w:szCs w:val="48"/>
          <w:u w:val="single"/>
          <w:lang w:val="en-US"/>
        </w:rPr>
      </w:pPr>
      <w:bookmarkStart w:id="1" w:name="_Toc197856432"/>
      <w:r w:rsidRPr="00846FDE">
        <w:rPr>
          <w:rFonts w:ascii="Times New Roman" w:hAnsi="Times New Roman" w:cs="Times New Roman"/>
          <w:b/>
          <w:bCs/>
          <w:color w:val="000000" w:themeColor="text1"/>
          <w:sz w:val="48"/>
          <w:szCs w:val="48"/>
          <w:lang w:val="en-US"/>
        </w:rPr>
        <w:lastRenderedPageBreak/>
        <w:t>LITERATURE</w:t>
      </w:r>
      <w:r w:rsidR="00846FDE" w:rsidRPr="00846FDE">
        <w:rPr>
          <w:rFonts w:ascii="Times New Roman" w:hAnsi="Times New Roman" w:cs="Times New Roman"/>
          <w:b/>
          <w:bCs/>
          <w:color w:val="000000" w:themeColor="text1"/>
          <w:sz w:val="48"/>
          <w:szCs w:val="48"/>
          <w:lang w:val="en-US"/>
        </w:rPr>
        <w:t xml:space="preserve"> </w:t>
      </w:r>
      <w:r w:rsidRPr="00846FDE">
        <w:rPr>
          <w:rFonts w:ascii="Times New Roman" w:hAnsi="Times New Roman" w:cs="Times New Roman"/>
          <w:b/>
          <w:bCs/>
          <w:color w:val="000000" w:themeColor="text1"/>
          <w:sz w:val="48"/>
          <w:szCs w:val="48"/>
          <w:lang w:val="en-US"/>
        </w:rPr>
        <w:t>REVIEW</w:t>
      </w:r>
      <w:bookmarkEnd w:id="1"/>
    </w:p>
    <w:p w14:paraId="6F9462F4" w14:textId="1084F012" w:rsidR="00DA5BC0" w:rsidRPr="00D96CFB" w:rsidRDefault="00DA5BC0" w:rsidP="00D96CFB">
      <w:pPr>
        <w:spacing w:after="240" w:line="276" w:lineRule="auto"/>
        <w:jc w:val="both"/>
        <w:rPr>
          <w:lang w:eastAsia="en-US"/>
        </w:rPr>
      </w:pPr>
      <w:r w:rsidRPr="00DA5BC0">
        <w:rPr>
          <w:lang w:eastAsia="en-US"/>
        </w:rPr>
        <w:t>This paper aims to survey previous applications by other scholars or authors of technology that is being used for recognizing and comprehending legal documents alongside natural language processing for legal use. This section reflects on previous algorithmic and methodological methods alongside the dataset applied for handling similar issues within legal language processing, contract writing, and case law interpretation. It enables our introduced system to identify where it belongs within the application of the legal NLP and where fields could be better based on performance [3].</w:t>
      </w:r>
    </w:p>
    <w:p w14:paraId="583C9606" w14:textId="6EF6EA7C" w:rsidR="00DA5BC0" w:rsidRPr="00D96CFB" w:rsidRDefault="00DA5BC0" w:rsidP="00D96CFB">
      <w:pPr>
        <w:spacing w:after="240" w:line="276" w:lineRule="auto"/>
        <w:jc w:val="both"/>
        <w:rPr>
          <w:lang w:eastAsia="en-US"/>
        </w:rPr>
      </w:pPr>
      <w:r w:rsidRPr="00DA5BC0">
        <w:rPr>
          <w:lang w:eastAsia="en-US"/>
        </w:rPr>
        <w:t>Numerous methods of NLP algorithms and Machine Learning are applicable for classification of legal documents and for analysing contracts. Named Entity Recognition (NER) is found to be one of the necessary tools which aid in recognition of the legal entities involving parties, jurisdictions and dates [2]. SpaCy [6] and Stanford NLP [8] are highly favoured for legal NER as they present the naming of their features with flexibility. SVMs and Random Forest are applied for the documentary classification case and are proven to deliver top performance for structurally focused legal text analyses [1]. Present methods focusing on analysing legal text utilize BERT (Bidirectional Encoder Representations from Transformers) [5] and LegalBERT [3] in a quest to obtain bidirectional linguistic characteristics and semantics relating to writing of legal text. Broadly, these models depict tremendous improvement for legal related tasks involving entailment detection, classification as well as similarity measurement. Expert systems are also extremely valuable for the generation of contract for they ensure legal compliance and explainability [11].</w:t>
      </w:r>
    </w:p>
    <w:p w14:paraId="6527B031" w14:textId="30D5BD1C" w:rsidR="000F5E4D" w:rsidRPr="000F5E4D" w:rsidRDefault="00DA5BC0" w:rsidP="00D96CFB">
      <w:pPr>
        <w:spacing w:after="240" w:line="276" w:lineRule="auto"/>
        <w:jc w:val="both"/>
        <w:rPr>
          <w:lang w:eastAsia="en-US"/>
        </w:rPr>
      </w:pPr>
      <w:r w:rsidRPr="00DA5BC0">
        <w:rPr>
          <w:lang w:eastAsia="en-US"/>
        </w:rPr>
        <w:t>More recent models based on BERT, RoBERTa, and CaseLaw-BERT [4] improve elaborate representation both with the definition of individual words within the concern sentence and with the definition of relatedness of that word with the various contexts surrounding it. These models provide high accuracy for legal NLP applications like CaseHOLD as reported in [12] but at a corresponding higher time and space complexities and lower interpretability. As an illustration, [3] discovered that pretraining across a specific domain result in better outcomes particularly within the legal context. Nevertheless, combining traditional methods like TF-IDF with dense embeddings like GloVe [9] is rational and plausible when it comes to precision, flair, and costs when dealing with legal document generation systems since it is important for readability and making simple adjustments within the same is important most of the time.</w:t>
      </w:r>
    </w:p>
    <w:p w14:paraId="00E74B7B" w14:textId="2518EA28" w:rsidR="00154A06" w:rsidRPr="00480CB7" w:rsidRDefault="00DA5BC0" w:rsidP="00480CB7">
      <w:pPr>
        <w:spacing w:line="276" w:lineRule="auto"/>
        <w:jc w:val="both"/>
        <w:rPr>
          <w:lang w:eastAsia="en-US"/>
        </w:rPr>
      </w:pPr>
      <w:r w:rsidRPr="00DA5BC0">
        <w:rPr>
          <w:lang w:eastAsia="en-US"/>
        </w:rPr>
        <w:t xml:space="preserve">Another related crucial area is document similarity and retrieval that previously was being solved by the likes of TF-IDF model [10]. TF-IDF provides word statistics regarding how much a word is relevant within a specific document and is able to find read more holdings or precedents when dealing with legal documents. However, the use of TF-IDF deals with semantic relationships within the text since different terms may point to the same legal phenomenon. Due to this, word embedding models like GloVe that seek to map words to dense vector representations </w:t>
      </w:r>
      <w:r w:rsidR="00D96CFB">
        <w:rPr>
          <w:lang w:eastAsia="en-US"/>
        </w:rPr>
        <w:t>s</w:t>
      </w:r>
      <w:r w:rsidRPr="00DA5BC0">
        <w:rPr>
          <w:lang w:eastAsia="en-US"/>
        </w:rPr>
        <w:t>where similarity of meaning is a geometric distance measure [9].</w:t>
      </w:r>
    </w:p>
    <w:p w14:paraId="70BA925D" w14:textId="536BF4F2" w:rsidR="00154A06" w:rsidRPr="00846FDE" w:rsidRDefault="00154A06" w:rsidP="00846FDE">
      <w:pPr>
        <w:pStyle w:val="Heading1"/>
        <w:pBdr>
          <w:bottom w:val="single" w:sz="4" w:space="1" w:color="auto"/>
        </w:pBdr>
        <w:jc w:val="center"/>
        <w:rPr>
          <w:rFonts w:ascii="Times New Roman" w:eastAsia="Times New Roman" w:hAnsi="Times New Roman" w:cs="Times New Roman"/>
          <w:b/>
          <w:bCs/>
          <w:color w:val="000000" w:themeColor="text1"/>
          <w:sz w:val="48"/>
          <w:szCs w:val="48"/>
          <w:lang w:val="en-US" w:eastAsia="en-US"/>
        </w:rPr>
      </w:pPr>
      <w:bookmarkStart w:id="2" w:name="_Toc197856433"/>
      <w:r w:rsidRPr="00846FDE">
        <w:rPr>
          <w:rFonts w:ascii="Times New Roman" w:eastAsia="Times New Roman" w:hAnsi="Times New Roman" w:cs="Times New Roman"/>
          <w:b/>
          <w:bCs/>
          <w:color w:val="000000" w:themeColor="text1"/>
          <w:sz w:val="48"/>
          <w:szCs w:val="48"/>
          <w:lang w:val="en-US" w:eastAsia="en-US"/>
        </w:rPr>
        <w:lastRenderedPageBreak/>
        <w:t>METHODOLOGY</w:t>
      </w:r>
      <w:bookmarkEnd w:id="2"/>
    </w:p>
    <w:p w14:paraId="0A036F52" w14:textId="0F1AEA1C" w:rsidR="00FC7452" w:rsidRPr="00D648FB" w:rsidRDefault="00FC7452" w:rsidP="00846FDE">
      <w:pPr>
        <w:spacing w:before="240" w:line="276" w:lineRule="auto"/>
        <w:jc w:val="both"/>
      </w:pPr>
      <w:r w:rsidRPr="00D648FB">
        <w:t>This section offers an in-depth description of the automated system of generating legal contracts, including its architecture and functional units. The system is created to produce legally compliant and editable contracts by combining rule-based Natural Language Processing (NLP) and dynamic templating capabilities. The heart of the approach is the unity of pre-existing legal contract models and strong data extraction methodologies. The process starts with preprocessing the input from the user and then conducting Named Entity Recognition (NER) through the use of spaCy</w:t>
      </w:r>
      <w:r w:rsidR="002375AD" w:rsidRPr="00D648FB">
        <w:t xml:space="preserve"> </w:t>
      </w:r>
      <w:r w:rsidRPr="00D648FB">
        <w:t>patterns to collect essential contractual details including names of the parties, dates, payment conditions, and jurisdiction. These entities are vital to maintaining legal precision and consistency.</w:t>
      </w:r>
    </w:p>
    <w:p w14:paraId="38826ECA" w14:textId="77777777" w:rsidR="00FC7452" w:rsidRPr="00D648FB" w:rsidRDefault="00FC7452" w:rsidP="00846FDE">
      <w:pPr>
        <w:spacing w:line="276" w:lineRule="auto"/>
        <w:jc w:val="both"/>
      </w:pPr>
    </w:p>
    <w:p w14:paraId="5C8C10C2" w14:textId="77777777" w:rsidR="00FC7452" w:rsidRPr="00D648FB" w:rsidRDefault="00FC7452" w:rsidP="00846FDE">
      <w:pPr>
        <w:spacing w:line="276" w:lineRule="auto"/>
        <w:jc w:val="both"/>
      </w:pPr>
      <w:r w:rsidRPr="00D648FB">
        <w:t>Upon extraction, the recognized entities are directly inserted into the structured legal templates using the Jinja2 rendering engine. The engine replaces the placeholders in the contract template at runtime, and the automatically generated document is customized to the input parameters while preserving correctness in law. The method has an edge over the manual or black-box approach since it provides the benefit of interpretability, modularity, and accuracy.</w:t>
      </w:r>
    </w:p>
    <w:p w14:paraId="1D201010" w14:textId="77777777" w:rsidR="00FC7452" w:rsidRPr="00D648FB" w:rsidRDefault="00FC7452" w:rsidP="00846FDE">
      <w:pPr>
        <w:spacing w:line="276" w:lineRule="auto"/>
        <w:jc w:val="both"/>
      </w:pPr>
    </w:p>
    <w:p w14:paraId="74AAED4B" w14:textId="5E4A1ECA" w:rsidR="00FC7452" w:rsidRPr="00D648FB" w:rsidRDefault="00FC7452" w:rsidP="00846FDE">
      <w:pPr>
        <w:spacing w:line="276" w:lineRule="auto"/>
        <w:jc w:val="both"/>
      </w:pPr>
      <w:r w:rsidRPr="00D648FB">
        <w:t>In addition, the system is built for scalability and real-world applicability. From producing Non-Disclosure Agreements, employment contracts, and lease agreements, the pipeline is formatted to meet standard legal requirements and terminology. Through marrying automation with rule-based controls, the system minimizes errors in drafts, maximizes the pace, and decreases the cost of law—making it very convenient for startups, freelancers, HR departments, and law firms handling high-volume repetitive law paperwork.</w:t>
      </w:r>
    </w:p>
    <w:p w14:paraId="777AB405" w14:textId="77777777" w:rsidR="00FC7452" w:rsidRPr="00D648FB" w:rsidRDefault="00FC7452" w:rsidP="00DB5832">
      <w:pPr>
        <w:jc w:val="both"/>
        <w:rPr>
          <w:lang w:val="en-US" w:eastAsia="en-US"/>
        </w:rPr>
      </w:pPr>
    </w:p>
    <w:p w14:paraId="26D95279" w14:textId="77777777" w:rsidR="00FC7452" w:rsidRPr="00D648FB" w:rsidRDefault="00FC7452" w:rsidP="00DB5832">
      <w:pPr>
        <w:jc w:val="both"/>
        <w:rPr>
          <w:lang w:val="en-US" w:eastAsia="en-US"/>
        </w:rPr>
      </w:pPr>
    </w:p>
    <w:p w14:paraId="2981B258" w14:textId="77777777" w:rsidR="00FC7452" w:rsidRPr="00D648FB" w:rsidRDefault="00FC7452" w:rsidP="00DB5832">
      <w:pPr>
        <w:jc w:val="both"/>
        <w:rPr>
          <w:lang w:val="en-US" w:eastAsia="en-US"/>
        </w:rPr>
      </w:pPr>
    </w:p>
    <w:p w14:paraId="71285811" w14:textId="77777777" w:rsidR="00FC7452" w:rsidRPr="00D648FB" w:rsidRDefault="00FC7452" w:rsidP="00DB5832">
      <w:pPr>
        <w:jc w:val="both"/>
        <w:rPr>
          <w:lang w:val="en-US" w:eastAsia="en-US"/>
        </w:rPr>
      </w:pPr>
    </w:p>
    <w:p w14:paraId="04517B7A" w14:textId="77777777" w:rsidR="00FC7452" w:rsidRPr="00D648FB" w:rsidRDefault="00FC7452" w:rsidP="00DB5832">
      <w:pPr>
        <w:jc w:val="both"/>
        <w:rPr>
          <w:lang w:val="en-US" w:eastAsia="en-US"/>
        </w:rPr>
      </w:pPr>
    </w:p>
    <w:p w14:paraId="602C3DA2" w14:textId="77777777" w:rsidR="00FC7452" w:rsidRPr="00D648FB" w:rsidRDefault="00FC7452" w:rsidP="00DB5832">
      <w:pPr>
        <w:jc w:val="both"/>
        <w:rPr>
          <w:lang w:val="en-US" w:eastAsia="en-US"/>
        </w:rPr>
      </w:pPr>
    </w:p>
    <w:p w14:paraId="2A6DAE5C" w14:textId="77777777" w:rsidR="00FC7452" w:rsidRPr="00D648FB" w:rsidRDefault="00FC7452" w:rsidP="00DB5832">
      <w:pPr>
        <w:jc w:val="both"/>
        <w:rPr>
          <w:lang w:val="en-US" w:eastAsia="en-US"/>
        </w:rPr>
      </w:pPr>
    </w:p>
    <w:p w14:paraId="02AC5AF9" w14:textId="77777777" w:rsidR="00FC7452" w:rsidRPr="00D648FB" w:rsidRDefault="00FC7452" w:rsidP="00DB5832">
      <w:pPr>
        <w:jc w:val="both"/>
        <w:rPr>
          <w:lang w:val="en-US" w:eastAsia="en-US"/>
        </w:rPr>
      </w:pPr>
    </w:p>
    <w:p w14:paraId="6810B24C" w14:textId="77777777" w:rsidR="00FC7452" w:rsidRPr="00D648FB" w:rsidRDefault="00FC7452" w:rsidP="00DB5832">
      <w:pPr>
        <w:jc w:val="both"/>
        <w:rPr>
          <w:lang w:val="en-US" w:eastAsia="en-US"/>
        </w:rPr>
      </w:pPr>
    </w:p>
    <w:p w14:paraId="643AA488" w14:textId="77777777" w:rsidR="00FC7452" w:rsidRPr="00D648FB" w:rsidRDefault="00FC7452" w:rsidP="00DB5832">
      <w:pPr>
        <w:jc w:val="both"/>
        <w:rPr>
          <w:lang w:val="en-US" w:eastAsia="en-US"/>
        </w:rPr>
      </w:pPr>
    </w:p>
    <w:p w14:paraId="4098D813" w14:textId="77777777" w:rsidR="00FC7452" w:rsidRPr="00D648FB" w:rsidRDefault="00FC7452" w:rsidP="00DB5832">
      <w:pPr>
        <w:jc w:val="both"/>
        <w:rPr>
          <w:lang w:val="en-US" w:eastAsia="en-US"/>
        </w:rPr>
      </w:pPr>
    </w:p>
    <w:p w14:paraId="78DCEE0F" w14:textId="77777777" w:rsidR="00FC7452" w:rsidRPr="00D648FB" w:rsidRDefault="00FC7452" w:rsidP="00DB5832">
      <w:pPr>
        <w:jc w:val="both"/>
        <w:rPr>
          <w:lang w:val="en-US" w:eastAsia="en-US"/>
        </w:rPr>
      </w:pPr>
    </w:p>
    <w:p w14:paraId="287C89F3" w14:textId="77777777" w:rsidR="00FC7452" w:rsidRPr="00D648FB" w:rsidRDefault="00FC7452" w:rsidP="00DB5832">
      <w:pPr>
        <w:jc w:val="both"/>
        <w:rPr>
          <w:lang w:val="en-US" w:eastAsia="en-US"/>
        </w:rPr>
      </w:pPr>
    </w:p>
    <w:p w14:paraId="57754668" w14:textId="186F394A" w:rsidR="005547D3" w:rsidRPr="005547D3" w:rsidRDefault="005547D3" w:rsidP="005547D3">
      <w:pPr>
        <w:pStyle w:val="Heading2"/>
        <w:rPr>
          <w:rFonts w:ascii="Times New Roman" w:hAnsi="Times New Roman" w:cs="Times New Roman"/>
          <w:b/>
          <w:bCs/>
          <w:color w:val="000000" w:themeColor="text1"/>
          <w:u w:val="single"/>
          <w:lang w:val="en-US" w:eastAsia="en-US"/>
        </w:rPr>
      </w:pPr>
      <w:bookmarkStart w:id="3" w:name="_Toc197856434"/>
      <w:r>
        <w:rPr>
          <w:noProof/>
          <w14:ligatures w14:val="standardContextual"/>
        </w:rPr>
        <w:lastRenderedPageBreak/>
        <w:drawing>
          <wp:anchor distT="0" distB="0" distL="114300" distR="114300" simplePos="0" relativeHeight="251668480" behindDoc="0" locked="0" layoutInCell="1" allowOverlap="1" wp14:anchorId="1ADA1662" wp14:editId="2F921E19">
            <wp:simplePos x="0" y="0"/>
            <wp:positionH relativeFrom="margin">
              <wp:posOffset>-447040</wp:posOffset>
            </wp:positionH>
            <wp:positionV relativeFrom="paragraph">
              <wp:posOffset>260350</wp:posOffset>
            </wp:positionV>
            <wp:extent cx="6623050" cy="8591550"/>
            <wp:effectExtent l="0" t="0" r="6350" b="0"/>
            <wp:wrapSquare wrapText="bothSides"/>
            <wp:docPr id="83741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13921" name="Picture 1"/>
                    <pic:cNvPicPr>
                      <a:picLocks noChangeAspect="1"/>
                    </pic:cNvPicPr>
                  </pic:nvPicPr>
                  <pic:blipFill rotWithShape="1">
                    <a:blip r:embed="rId9" cstate="print">
                      <a:extLst>
                        <a:ext uri="{28A0092B-C50C-407E-A947-70E740481C1C}">
                          <a14:useLocalDpi xmlns:a14="http://schemas.microsoft.com/office/drawing/2010/main" val="0"/>
                        </a:ext>
                      </a:extLst>
                    </a:blip>
                    <a:srcRect l="3770" t="3771" r="3681" b="3922"/>
                    <a:stretch/>
                  </pic:blipFill>
                  <pic:spPr bwMode="auto">
                    <a:xfrm>
                      <a:off x="0" y="0"/>
                      <a:ext cx="6623050" cy="8591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397C" w:rsidRPr="00D648FB">
        <w:rPr>
          <w:rFonts w:ascii="Times New Roman" w:hAnsi="Times New Roman" w:cs="Times New Roman"/>
          <w:b/>
          <w:bCs/>
          <w:color w:val="000000" w:themeColor="text1"/>
          <w:u w:val="single"/>
          <w:lang w:val="en-US" w:eastAsia="en-US"/>
        </w:rPr>
        <w:t>SYSTEM DIAGRAM</w:t>
      </w:r>
      <w:bookmarkEnd w:id="3"/>
      <w:r w:rsidR="00FC7452" w:rsidRPr="00D648FB">
        <w:fldChar w:fldCharType="begin"/>
      </w:r>
      <w:r w:rsidR="00FC7452" w:rsidRPr="00D648FB">
        <w:instrText xml:space="preserve"> INCLUDEPICTURE "https://documents.lucid.app/documents/af1c4af3-cb6d-4a9b-b33a-6d015fed2a45/pages/0_0?a=199&amp;x=-1043&amp;y=-463&amp;w=1981&amp;h=2686&amp;store=1&amp;accept=image%2F*&amp;auth=LCA%206d7da4c07ebe12b1c3a527bc290aada9bb53e2b853c7bc06cab192f5675a704e-ts%3D1746472597" \* MERGEFORMATINET </w:instrText>
      </w:r>
      <w:r w:rsidR="00FC7452" w:rsidRPr="00D648FB">
        <w:fldChar w:fldCharType="separate"/>
      </w:r>
      <w:r w:rsidR="00FC7452" w:rsidRPr="00D648FB">
        <w:fldChar w:fldCharType="end"/>
      </w:r>
    </w:p>
    <w:p w14:paraId="6DD6DB1A" w14:textId="3F0AB284" w:rsidR="00FC7452" w:rsidRPr="00D648FB" w:rsidRDefault="00FC7452" w:rsidP="00885EE2">
      <w:pPr>
        <w:spacing w:before="100" w:beforeAutospacing="1" w:after="100" w:afterAutospacing="1" w:line="276" w:lineRule="auto"/>
        <w:jc w:val="both"/>
      </w:pPr>
      <w:r w:rsidRPr="00D648FB">
        <w:lastRenderedPageBreak/>
        <w:t xml:space="preserve">This system design is the end-to-end processing path for the automation of the creation of legal contracts with the help of rule-based NLP and template processing. It starts from the case data input and is followed by the preprocessing stage. This phase consists of </w:t>
      </w:r>
      <w:r w:rsidR="00846FDE" w:rsidRPr="00D648FB">
        <w:t>stopwords</w:t>
      </w:r>
      <w:r w:rsidRPr="00D648FB">
        <w:t xml:space="preserve"> elimination, textual normalization (for example, lowercasing), and tokenization. The next step is to prepare the text for Named Entity Recognition with spaCy. Preprocessing is done to clean and standardize the data to prepare it for downstream vectorization and entity extraction.</w:t>
      </w:r>
    </w:p>
    <w:p w14:paraId="66A07518" w14:textId="77777777" w:rsidR="00FC7452" w:rsidRPr="00D648FB" w:rsidRDefault="00FC7452" w:rsidP="00885EE2">
      <w:pPr>
        <w:spacing w:before="100" w:beforeAutospacing="1" w:after="100" w:afterAutospacing="1" w:line="276" w:lineRule="auto"/>
        <w:jc w:val="both"/>
      </w:pPr>
      <w:r w:rsidRPr="00D648FB">
        <w:t>The second phase uses two main techniques—TF-IDF and GloVe—to transform textual data into numerical values. TF-IDF calculates the term frequency and inverse document frequency scores to emphasize critical words within the context of the data set. GloVe uses the co-occurrence matrix and uses the cost function during training to produce word embeddings of high density. These values are fed into the NER model, which has an embedding layer, feature extraction layer, and entity tagging layer to detect major elements such as party names, dates, payment terms, and jurisdiction.</w:t>
      </w:r>
    </w:p>
    <w:p w14:paraId="34B91547" w14:textId="6C7242F5" w:rsidR="00FC7452" w:rsidRPr="00D648FB" w:rsidRDefault="00FC7452" w:rsidP="00885EE2">
      <w:pPr>
        <w:spacing w:before="100" w:beforeAutospacing="1" w:after="100" w:afterAutospacing="1" w:line="276" w:lineRule="auto"/>
        <w:jc w:val="both"/>
      </w:pPr>
      <w:r w:rsidRPr="00D648FB">
        <w:t xml:space="preserve">The marked output from the NER layer in the form of </w:t>
      </w:r>
      <w:r w:rsidR="00846FDE" w:rsidRPr="00D648FB">
        <w:t>labelled</w:t>
      </w:r>
      <w:r w:rsidRPr="00D648FB">
        <w:t xml:space="preserve"> entity categories is then passed to the Jinja2 Template Engine. This is made up of the template rendering module and the dynamic contract generation unit. It inserts the entity data into pre-existing legal templates to generate tailored and compliant documents. The end product is the ready-to-be-used legal contract combining the accuracy of rule-based NLP and the flexibility of dynamic content creation.</w:t>
      </w:r>
    </w:p>
    <w:p w14:paraId="54800848" w14:textId="77777777" w:rsidR="00D27844" w:rsidRPr="00D648FB" w:rsidRDefault="00D27844" w:rsidP="00D27844">
      <w:pPr>
        <w:jc w:val="both"/>
        <w:rPr>
          <w:lang w:val="en-US" w:eastAsia="en-US"/>
        </w:rPr>
      </w:pPr>
    </w:p>
    <w:p w14:paraId="4D4F5174" w14:textId="77777777" w:rsidR="00D27844" w:rsidRPr="00D648FB" w:rsidRDefault="00D27844" w:rsidP="00D27844">
      <w:pPr>
        <w:jc w:val="both"/>
        <w:rPr>
          <w:lang w:val="en-US" w:eastAsia="en-US"/>
        </w:rPr>
      </w:pPr>
    </w:p>
    <w:p w14:paraId="220F21DA" w14:textId="77777777" w:rsidR="00D27844" w:rsidRPr="00D648FB" w:rsidRDefault="00D27844" w:rsidP="00D27844">
      <w:pPr>
        <w:jc w:val="both"/>
        <w:rPr>
          <w:lang w:val="en-US" w:eastAsia="en-US"/>
        </w:rPr>
      </w:pPr>
    </w:p>
    <w:p w14:paraId="3F85DF23" w14:textId="77777777" w:rsidR="00D27844" w:rsidRPr="00D648FB" w:rsidRDefault="00D27844" w:rsidP="00D27844">
      <w:pPr>
        <w:jc w:val="both"/>
        <w:rPr>
          <w:lang w:val="en-US" w:eastAsia="en-US"/>
        </w:rPr>
      </w:pPr>
    </w:p>
    <w:p w14:paraId="38E6D288" w14:textId="77777777" w:rsidR="00D27844" w:rsidRPr="00D648FB" w:rsidRDefault="00D27844" w:rsidP="00D27844">
      <w:pPr>
        <w:jc w:val="both"/>
        <w:rPr>
          <w:lang w:val="en-US" w:eastAsia="en-US"/>
        </w:rPr>
      </w:pPr>
    </w:p>
    <w:p w14:paraId="28D95771" w14:textId="77777777" w:rsidR="00D27844" w:rsidRPr="00D648FB" w:rsidRDefault="00D27844" w:rsidP="00D27844">
      <w:pPr>
        <w:jc w:val="both"/>
        <w:rPr>
          <w:lang w:val="en-US" w:eastAsia="en-US"/>
        </w:rPr>
      </w:pPr>
    </w:p>
    <w:p w14:paraId="4D07A7BF" w14:textId="77777777" w:rsidR="00D27844" w:rsidRPr="00D648FB" w:rsidRDefault="00D27844" w:rsidP="00D27844">
      <w:pPr>
        <w:jc w:val="both"/>
        <w:rPr>
          <w:lang w:val="en-US" w:eastAsia="en-US"/>
        </w:rPr>
      </w:pPr>
    </w:p>
    <w:p w14:paraId="49C71B0D" w14:textId="77777777" w:rsidR="007032FA" w:rsidRPr="00D648FB" w:rsidRDefault="007032FA" w:rsidP="00D27844">
      <w:pPr>
        <w:jc w:val="both"/>
        <w:rPr>
          <w:lang w:val="en-US" w:eastAsia="en-US"/>
        </w:rPr>
      </w:pPr>
    </w:p>
    <w:p w14:paraId="323EBE4C" w14:textId="77777777" w:rsidR="007032FA" w:rsidRPr="00D648FB" w:rsidRDefault="007032FA" w:rsidP="00D27844">
      <w:pPr>
        <w:jc w:val="both"/>
        <w:rPr>
          <w:lang w:val="en-US" w:eastAsia="en-US"/>
        </w:rPr>
      </w:pPr>
    </w:p>
    <w:p w14:paraId="11EB36D1" w14:textId="77777777" w:rsidR="007032FA" w:rsidRPr="00D648FB" w:rsidRDefault="007032FA" w:rsidP="00D27844">
      <w:pPr>
        <w:jc w:val="both"/>
        <w:rPr>
          <w:lang w:val="en-US" w:eastAsia="en-US"/>
        </w:rPr>
      </w:pPr>
    </w:p>
    <w:p w14:paraId="06C7E80F" w14:textId="77777777" w:rsidR="007032FA" w:rsidRPr="00D648FB" w:rsidRDefault="007032FA" w:rsidP="00D27844">
      <w:pPr>
        <w:jc w:val="both"/>
        <w:rPr>
          <w:lang w:val="en-US" w:eastAsia="en-US"/>
        </w:rPr>
      </w:pPr>
    </w:p>
    <w:p w14:paraId="26DEBDC2" w14:textId="77777777" w:rsidR="007032FA" w:rsidRPr="00D648FB" w:rsidRDefault="007032FA" w:rsidP="00D27844">
      <w:pPr>
        <w:jc w:val="both"/>
        <w:rPr>
          <w:lang w:val="en-US" w:eastAsia="en-US"/>
        </w:rPr>
      </w:pPr>
    </w:p>
    <w:p w14:paraId="277747C3" w14:textId="77777777" w:rsidR="007032FA" w:rsidRPr="00D648FB" w:rsidRDefault="007032FA" w:rsidP="00D27844">
      <w:pPr>
        <w:jc w:val="both"/>
        <w:rPr>
          <w:lang w:val="en-US" w:eastAsia="en-US"/>
        </w:rPr>
      </w:pPr>
    </w:p>
    <w:p w14:paraId="38CC2052" w14:textId="77777777" w:rsidR="007032FA" w:rsidRPr="00D648FB" w:rsidRDefault="007032FA" w:rsidP="00D27844">
      <w:pPr>
        <w:jc w:val="both"/>
        <w:rPr>
          <w:lang w:val="en-US" w:eastAsia="en-US"/>
        </w:rPr>
      </w:pPr>
    </w:p>
    <w:p w14:paraId="59B150EB" w14:textId="77777777" w:rsidR="007032FA" w:rsidRPr="00D648FB" w:rsidRDefault="007032FA" w:rsidP="00D27844">
      <w:pPr>
        <w:jc w:val="both"/>
        <w:rPr>
          <w:lang w:val="en-US" w:eastAsia="en-US"/>
        </w:rPr>
      </w:pPr>
    </w:p>
    <w:p w14:paraId="24D70995" w14:textId="77777777" w:rsidR="007032FA" w:rsidRPr="00D648FB" w:rsidRDefault="007032FA" w:rsidP="00D27844">
      <w:pPr>
        <w:jc w:val="both"/>
        <w:rPr>
          <w:lang w:val="en-US" w:eastAsia="en-US"/>
        </w:rPr>
      </w:pPr>
    </w:p>
    <w:p w14:paraId="1031B5AD" w14:textId="77777777" w:rsidR="007032FA" w:rsidRPr="00D648FB" w:rsidRDefault="007032FA" w:rsidP="00D27844">
      <w:pPr>
        <w:jc w:val="both"/>
        <w:rPr>
          <w:lang w:val="en-US" w:eastAsia="en-US"/>
        </w:rPr>
      </w:pPr>
    </w:p>
    <w:p w14:paraId="28A35DA9" w14:textId="77777777" w:rsidR="007032FA" w:rsidRPr="00D648FB" w:rsidRDefault="007032FA" w:rsidP="00D27844">
      <w:pPr>
        <w:jc w:val="both"/>
        <w:rPr>
          <w:lang w:val="en-US" w:eastAsia="en-US"/>
        </w:rPr>
      </w:pPr>
    </w:p>
    <w:p w14:paraId="09AECC0D" w14:textId="77777777" w:rsidR="007032FA" w:rsidRPr="00D648FB" w:rsidRDefault="007032FA" w:rsidP="00D27844">
      <w:pPr>
        <w:jc w:val="both"/>
        <w:rPr>
          <w:lang w:val="en-US" w:eastAsia="en-US"/>
        </w:rPr>
      </w:pPr>
    </w:p>
    <w:p w14:paraId="75C85D00" w14:textId="77777777" w:rsidR="007032FA" w:rsidRPr="00D648FB" w:rsidRDefault="007032FA" w:rsidP="00D27844">
      <w:pPr>
        <w:jc w:val="both"/>
        <w:rPr>
          <w:lang w:val="en-US" w:eastAsia="en-US"/>
        </w:rPr>
      </w:pPr>
    </w:p>
    <w:p w14:paraId="249CDA86" w14:textId="77777777" w:rsidR="007032FA" w:rsidRPr="00D648FB" w:rsidRDefault="007032FA" w:rsidP="00D27844">
      <w:pPr>
        <w:jc w:val="both"/>
        <w:rPr>
          <w:lang w:val="en-US" w:eastAsia="en-US"/>
        </w:rPr>
      </w:pPr>
    </w:p>
    <w:p w14:paraId="09E9527C" w14:textId="77777777" w:rsidR="007032FA" w:rsidRPr="00D648FB" w:rsidRDefault="007032FA" w:rsidP="00D27844">
      <w:pPr>
        <w:jc w:val="both"/>
        <w:rPr>
          <w:lang w:val="en-US" w:eastAsia="en-US"/>
        </w:rPr>
      </w:pPr>
    </w:p>
    <w:p w14:paraId="53EBF934" w14:textId="77777777" w:rsidR="007032FA" w:rsidRPr="00D648FB" w:rsidRDefault="007032FA" w:rsidP="00D27844">
      <w:pPr>
        <w:jc w:val="both"/>
        <w:rPr>
          <w:lang w:val="en-US" w:eastAsia="en-US"/>
        </w:rPr>
      </w:pPr>
    </w:p>
    <w:p w14:paraId="73EBB92F" w14:textId="77777777" w:rsidR="00D27844" w:rsidRPr="00D648FB" w:rsidRDefault="00D27844" w:rsidP="00D27844">
      <w:pPr>
        <w:jc w:val="both"/>
        <w:rPr>
          <w:lang w:val="en-US" w:eastAsia="en-US"/>
        </w:rPr>
      </w:pPr>
    </w:p>
    <w:p w14:paraId="167AEC8A" w14:textId="2549C3C3" w:rsidR="00BC234B" w:rsidRPr="00117F2B" w:rsidRDefault="005504BB" w:rsidP="00117F2B">
      <w:pPr>
        <w:pStyle w:val="Heading2"/>
        <w:rPr>
          <w:rFonts w:ascii="Times New Roman" w:hAnsi="Times New Roman" w:cs="Times New Roman"/>
          <w:b/>
          <w:bCs/>
          <w:color w:val="000000" w:themeColor="text1"/>
          <w:u w:val="single"/>
          <w:lang w:val="en-US" w:eastAsia="en-US"/>
        </w:rPr>
      </w:pPr>
      <w:bookmarkStart w:id="4" w:name="_Toc197856435"/>
      <w:r>
        <w:rPr>
          <w:noProof/>
          <w14:ligatures w14:val="standardContextual"/>
        </w:rPr>
        <w:lastRenderedPageBreak/>
        <w:drawing>
          <wp:anchor distT="0" distB="0" distL="114300" distR="114300" simplePos="0" relativeHeight="251667456" behindDoc="1" locked="0" layoutInCell="1" allowOverlap="1" wp14:anchorId="7354F84A" wp14:editId="47DBB881">
            <wp:simplePos x="0" y="0"/>
            <wp:positionH relativeFrom="margin">
              <wp:posOffset>-580390</wp:posOffset>
            </wp:positionH>
            <wp:positionV relativeFrom="paragraph">
              <wp:posOffset>266700</wp:posOffset>
            </wp:positionV>
            <wp:extent cx="6800850" cy="8521065"/>
            <wp:effectExtent l="0" t="0" r="0" b="0"/>
            <wp:wrapTight wrapText="bothSides">
              <wp:wrapPolygon edited="0">
                <wp:start x="0" y="0"/>
                <wp:lineTo x="0" y="21537"/>
                <wp:lineTo x="21539" y="21537"/>
                <wp:lineTo x="21539" y="0"/>
                <wp:lineTo x="0" y="0"/>
              </wp:wrapPolygon>
            </wp:wrapTight>
            <wp:docPr id="415760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60174" name="Picture 3"/>
                    <pic:cNvPicPr>
                      <a:picLocks noChangeAspect="1"/>
                    </pic:cNvPicPr>
                  </pic:nvPicPr>
                  <pic:blipFill rotWithShape="1">
                    <a:blip r:embed="rId10" cstate="print">
                      <a:extLst>
                        <a:ext uri="{28A0092B-C50C-407E-A947-70E740481C1C}">
                          <a14:useLocalDpi xmlns:a14="http://schemas.microsoft.com/office/drawing/2010/main" val="0"/>
                        </a:ext>
                      </a:extLst>
                    </a:blip>
                    <a:srcRect l="3850" t="4003" r="3414" b="3580"/>
                    <a:stretch/>
                  </pic:blipFill>
                  <pic:spPr bwMode="auto">
                    <a:xfrm>
                      <a:off x="0" y="0"/>
                      <a:ext cx="6800850" cy="8521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397C" w:rsidRPr="00D648FB">
        <w:rPr>
          <w:rFonts w:ascii="Times New Roman" w:hAnsi="Times New Roman" w:cs="Times New Roman"/>
          <w:b/>
          <w:bCs/>
          <w:color w:val="000000" w:themeColor="text1"/>
          <w:u w:val="single"/>
          <w:lang w:val="en-US" w:eastAsia="en-US"/>
        </w:rPr>
        <w:t>ARCHITECTURE DESIGN</w:t>
      </w:r>
      <w:bookmarkEnd w:id="4"/>
      <w:r w:rsidR="00FC7452" w:rsidRPr="00D648FB">
        <w:fldChar w:fldCharType="begin"/>
      </w:r>
      <w:r w:rsidR="00FC7452" w:rsidRPr="00D648FB">
        <w:instrText xml:space="preserve"> INCLUDEPICTURE "https://documents.lucid.app/documents/47435cf9-1f48-42b4-ae50-165431e42bfc/pages/0_0?a=1496&amp;x=-273&amp;y=-163&amp;w=2067&amp;h=2686&amp;store=1&amp;accept=image%2F*&amp;auth=LCA%20c4cae659ff0eb10a7b4871d28b2c4b648a6f990381ed57cb36fe4a6b962943ba-ts%3D1746470681" \* MERGEFORMATINET </w:instrText>
      </w:r>
      <w:r w:rsidR="00FC7452" w:rsidRPr="00D648FB">
        <w:fldChar w:fldCharType="separate"/>
      </w:r>
      <w:r w:rsidR="00FC7452" w:rsidRPr="00D648FB">
        <w:fldChar w:fldCharType="end"/>
      </w:r>
    </w:p>
    <w:p w14:paraId="6794F160" w14:textId="4A684DBA" w:rsidR="007032FA" w:rsidRPr="00D648FB" w:rsidRDefault="007032FA" w:rsidP="00846FDE">
      <w:pPr>
        <w:spacing w:line="276" w:lineRule="auto"/>
        <w:jc w:val="both"/>
        <w:rPr>
          <w:lang w:val="en-US" w:eastAsia="en-US"/>
        </w:rPr>
      </w:pPr>
      <w:r w:rsidRPr="00D648FB">
        <w:rPr>
          <w:lang w:val="en-US" w:eastAsia="en-US"/>
        </w:rPr>
        <w:lastRenderedPageBreak/>
        <w:t xml:space="preserve">The data processing phase begins by receiving information from the CaseHold system after which it executes </w:t>
      </w:r>
      <w:r w:rsidR="00117F2B" w:rsidRPr="00D648FB">
        <w:rPr>
          <w:lang w:val="en-US" w:eastAsia="en-US"/>
        </w:rPr>
        <w:t>stopwords</w:t>
      </w:r>
      <w:r w:rsidRPr="00D648FB">
        <w:rPr>
          <w:lang w:val="en-US" w:eastAsia="en-US"/>
        </w:rPr>
        <w:t xml:space="preserve"> removal and text normalization and tokenization procedures. The preprocessed information receives entity recognition through SpaCy’s Natural Entity Recognition (NER) software. Two methods of text vectorization follow the text cleaning process: TF/IDF (Term Frequency-Inverse Document Frequency) alongside GloVe (Global Vectors for Word Representation). The term significance is determined through the TF/IDF module by </w:t>
      </w:r>
      <w:r w:rsidR="00846FDE" w:rsidRPr="00D648FB">
        <w:rPr>
          <w:lang w:val="en-US" w:eastAsia="en-US"/>
        </w:rPr>
        <w:t>its</w:t>
      </w:r>
      <w:r w:rsidRPr="00D648FB">
        <w:rPr>
          <w:lang w:val="en-US" w:eastAsia="en-US"/>
        </w:rPr>
        <w:t xml:space="preserve"> </w:t>
      </w:r>
      <w:r w:rsidR="00F17036" w:rsidRPr="00D648FB">
        <w:rPr>
          <w:lang w:val="en-US" w:eastAsia="en-US"/>
        </w:rPr>
        <w:t>built-in</w:t>
      </w:r>
      <w:r w:rsidRPr="00D648FB">
        <w:rPr>
          <w:lang w:val="en-US" w:eastAsia="en-US"/>
        </w:rPr>
        <w:t xml:space="preserve"> modules for term counts and reciprocal frequency calculations whereas GloVe analyzes semantic relationships via occurring word data training for vector representations.</w:t>
      </w:r>
    </w:p>
    <w:p w14:paraId="03120461" w14:textId="77777777" w:rsidR="00D273E5" w:rsidRPr="00D648FB" w:rsidRDefault="00D273E5" w:rsidP="00D27844">
      <w:pPr>
        <w:jc w:val="both"/>
        <w:rPr>
          <w:lang w:val="en-US" w:eastAsia="en-US"/>
        </w:rPr>
      </w:pPr>
    </w:p>
    <w:p w14:paraId="0C236573" w14:textId="41A9A1BF" w:rsidR="00B855A1" w:rsidRPr="00846FDE" w:rsidRDefault="00B855A1" w:rsidP="00D27844">
      <w:pPr>
        <w:jc w:val="both"/>
        <w:rPr>
          <w:b/>
          <w:bCs/>
          <w:u w:val="single"/>
          <w:lang w:val="en-US" w:eastAsia="en-US"/>
        </w:rPr>
      </w:pPr>
      <w:r w:rsidRPr="00846FDE">
        <w:rPr>
          <w:b/>
          <w:bCs/>
          <w:u w:val="single"/>
          <w:lang w:val="en-US" w:eastAsia="en-US"/>
        </w:rPr>
        <w:t>TF Formula</w:t>
      </w:r>
    </w:p>
    <w:p w14:paraId="40176CAA" w14:textId="31F3235C" w:rsidR="00B855A1" w:rsidRPr="00D648FB" w:rsidRDefault="00B855A1" w:rsidP="00D27844">
      <w:pPr>
        <w:jc w:val="both"/>
        <w:rPr>
          <w:lang w:val="en-US" w:eastAsia="en-US"/>
        </w:rPr>
      </w:pPr>
    </w:p>
    <w:p w14:paraId="3B2FAAFB" w14:textId="6D97AA7D" w:rsidR="00B855A1" w:rsidRPr="00D648FB" w:rsidRDefault="00B855A1" w:rsidP="00D27844">
      <w:pPr>
        <w:jc w:val="both"/>
        <w:rPr>
          <w:lang w:val="en-US" w:eastAsia="en-US"/>
        </w:rPr>
      </w:pPr>
      <m:oMathPara>
        <m:oMath>
          <m:r>
            <w:rPr>
              <w:rFonts w:ascii="Cambria Math" w:hAnsi="Cambria Math"/>
              <w:lang w:val="en-US" w:eastAsia="en-US"/>
            </w:rPr>
            <m:t>TF</m:t>
          </m:r>
          <m:d>
            <m:dPr>
              <m:ctrlPr>
                <w:rPr>
                  <w:rFonts w:ascii="Cambria Math" w:hAnsi="Cambria Math"/>
                  <w:i/>
                  <w:lang w:val="en-US" w:eastAsia="en-US"/>
                </w:rPr>
              </m:ctrlPr>
            </m:dPr>
            <m:e>
              <m:r>
                <w:rPr>
                  <w:rFonts w:ascii="Cambria Math" w:hAnsi="Cambria Math"/>
                  <w:lang w:val="en-US" w:eastAsia="en-US"/>
                </w:rPr>
                <m:t>t,d</m:t>
              </m:r>
            </m:e>
          </m:d>
          <m:r>
            <w:rPr>
              <w:rFonts w:ascii="Cambria Math" w:hAnsi="Cambria Math"/>
              <w:lang w:val="en-US" w:eastAsia="en-US"/>
            </w:rPr>
            <m:t xml:space="preserve">= </m:t>
          </m:r>
          <m:f>
            <m:fPr>
              <m:ctrlPr>
                <w:rPr>
                  <w:rFonts w:ascii="Cambria Math" w:hAnsi="Cambria Math"/>
                  <w:i/>
                  <w:lang w:val="en-US" w:eastAsia="en-US"/>
                </w:rPr>
              </m:ctrlPr>
            </m:fPr>
            <m:num>
              <m:r>
                <w:rPr>
                  <w:rFonts w:ascii="Cambria Math" w:hAnsi="Cambria Math"/>
                  <w:lang w:val="en-US" w:eastAsia="en-US"/>
                </w:rPr>
                <m:t>Number of times term t appears in a document d</m:t>
              </m:r>
            </m:num>
            <m:den>
              <m:r>
                <w:rPr>
                  <w:rFonts w:ascii="Cambria Math" w:hAnsi="Cambria Math"/>
                  <w:lang w:val="en-US" w:eastAsia="en-US"/>
                </w:rPr>
                <m:t>Total number of terms in doocument d</m:t>
              </m:r>
            </m:den>
          </m:f>
        </m:oMath>
      </m:oMathPara>
    </w:p>
    <w:p w14:paraId="56F24FBD" w14:textId="77777777" w:rsidR="00B855A1" w:rsidRPr="00D648FB" w:rsidRDefault="00B855A1" w:rsidP="00D27844">
      <w:pPr>
        <w:jc w:val="both"/>
        <w:rPr>
          <w:lang w:val="en-US" w:eastAsia="en-US"/>
        </w:rPr>
      </w:pPr>
    </w:p>
    <w:p w14:paraId="0A1D6143" w14:textId="159A3CFA" w:rsidR="00B855A1" w:rsidRPr="00846FDE" w:rsidRDefault="00B855A1" w:rsidP="00D27844">
      <w:pPr>
        <w:jc w:val="both"/>
        <w:rPr>
          <w:b/>
          <w:bCs/>
          <w:u w:val="single"/>
          <w:lang w:val="en-US" w:eastAsia="en-US"/>
        </w:rPr>
      </w:pPr>
      <w:r w:rsidRPr="00846FDE">
        <w:rPr>
          <w:b/>
          <w:bCs/>
          <w:u w:val="single"/>
          <w:lang w:val="en-US" w:eastAsia="en-US"/>
        </w:rPr>
        <w:t>IDF Formula</w:t>
      </w:r>
    </w:p>
    <w:p w14:paraId="0934594A" w14:textId="77777777" w:rsidR="00B855A1" w:rsidRPr="00D648FB" w:rsidRDefault="00B855A1" w:rsidP="00D27844">
      <w:pPr>
        <w:jc w:val="both"/>
        <w:rPr>
          <w:lang w:val="en-US" w:eastAsia="en-US"/>
        </w:rPr>
      </w:pPr>
    </w:p>
    <w:p w14:paraId="43D163D7" w14:textId="029AF3CC" w:rsidR="00B855A1" w:rsidRPr="00D648FB" w:rsidRDefault="00B855A1" w:rsidP="00D27844">
      <w:pPr>
        <w:jc w:val="both"/>
        <w:rPr>
          <w:lang w:val="en-US" w:eastAsia="en-US"/>
        </w:rPr>
      </w:pPr>
      <m:oMathPara>
        <m:oMath>
          <m:r>
            <w:rPr>
              <w:rFonts w:ascii="Cambria Math" w:hAnsi="Cambria Math"/>
              <w:lang w:val="en-US" w:eastAsia="en-US"/>
            </w:rPr>
            <m:t>IDF</m:t>
          </m:r>
          <m:d>
            <m:dPr>
              <m:ctrlPr>
                <w:rPr>
                  <w:rFonts w:ascii="Cambria Math" w:hAnsi="Cambria Math"/>
                  <w:i/>
                  <w:lang w:val="en-US" w:eastAsia="en-US"/>
                </w:rPr>
              </m:ctrlPr>
            </m:dPr>
            <m:e>
              <m:r>
                <w:rPr>
                  <w:rFonts w:ascii="Cambria Math" w:hAnsi="Cambria Math"/>
                  <w:lang w:val="en-US" w:eastAsia="en-US"/>
                </w:rPr>
                <m:t>t</m:t>
              </m:r>
            </m:e>
          </m:d>
          <m:r>
            <w:rPr>
              <w:rFonts w:ascii="Cambria Math" w:hAnsi="Cambria Math"/>
              <w:lang w:val="en-US" w:eastAsia="en-US"/>
            </w:rPr>
            <m:t>=log</m:t>
          </m:r>
          <m:f>
            <m:fPr>
              <m:ctrlPr>
                <w:rPr>
                  <w:rFonts w:ascii="Cambria Math" w:hAnsi="Cambria Math"/>
                  <w:i/>
                  <w:lang w:val="en-US" w:eastAsia="en-US"/>
                </w:rPr>
              </m:ctrlPr>
            </m:fPr>
            <m:num>
              <m:r>
                <w:rPr>
                  <w:rFonts w:ascii="Cambria Math" w:hAnsi="Cambria Math"/>
                  <w:lang w:val="en-US" w:eastAsia="en-US"/>
                </w:rPr>
                <m:t>Total number of documents</m:t>
              </m:r>
            </m:num>
            <m:den>
              <m:r>
                <w:rPr>
                  <w:rFonts w:ascii="Cambria Math" w:hAnsi="Cambria Math"/>
                  <w:lang w:val="en-US" w:eastAsia="en-US"/>
                </w:rPr>
                <m:t>1+Number of documents containing term t</m:t>
              </m:r>
            </m:den>
          </m:f>
        </m:oMath>
      </m:oMathPara>
    </w:p>
    <w:p w14:paraId="1BC056A0" w14:textId="77777777" w:rsidR="00B855A1" w:rsidRPr="00D648FB" w:rsidRDefault="00B855A1" w:rsidP="00D27844">
      <w:pPr>
        <w:jc w:val="both"/>
        <w:rPr>
          <w:u w:val="single"/>
          <w:lang w:val="en-US" w:eastAsia="en-US"/>
        </w:rPr>
      </w:pPr>
    </w:p>
    <w:p w14:paraId="607D5863" w14:textId="469692D6" w:rsidR="00B855A1" w:rsidRPr="00846FDE" w:rsidRDefault="00B855A1" w:rsidP="00D27844">
      <w:pPr>
        <w:jc w:val="both"/>
        <w:rPr>
          <w:b/>
          <w:bCs/>
          <w:u w:val="single"/>
          <w:lang w:val="en-US" w:eastAsia="en-US"/>
        </w:rPr>
      </w:pPr>
      <w:r w:rsidRPr="00846FDE">
        <w:rPr>
          <w:b/>
          <w:bCs/>
          <w:u w:val="single"/>
          <w:lang w:val="en-US" w:eastAsia="en-US"/>
        </w:rPr>
        <w:t>TF-IDF Formula</w:t>
      </w:r>
    </w:p>
    <w:p w14:paraId="36A6EC8A" w14:textId="77777777" w:rsidR="00B855A1" w:rsidRPr="00D648FB" w:rsidRDefault="00B855A1" w:rsidP="00D27844">
      <w:pPr>
        <w:jc w:val="both"/>
        <w:rPr>
          <w:lang w:val="en-US" w:eastAsia="en-US"/>
        </w:rPr>
      </w:pPr>
    </w:p>
    <w:p w14:paraId="279E7AB8" w14:textId="12B42C57" w:rsidR="00B855A1" w:rsidRPr="00D648FB" w:rsidRDefault="00B855A1" w:rsidP="00D27844">
      <w:pPr>
        <w:jc w:val="both"/>
        <w:rPr>
          <w:lang w:val="en-US" w:eastAsia="en-US"/>
        </w:rPr>
      </w:pPr>
      <m:oMathPara>
        <m:oMath>
          <m:r>
            <w:rPr>
              <w:rFonts w:ascii="Cambria Math" w:hAnsi="Cambria Math"/>
              <w:lang w:val="en-US" w:eastAsia="en-US"/>
            </w:rPr>
            <m:t>TF-IDF</m:t>
          </m:r>
          <m:d>
            <m:dPr>
              <m:ctrlPr>
                <w:rPr>
                  <w:rFonts w:ascii="Cambria Math" w:hAnsi="Cambria Math"/>
                  <w:i/>
                  <w:lang w:val="en-US" w:eastAsia="en-US"/>
                </w:rPr>
              </m:ctrlPr>
            </m:dPr>
            <m:e>
              <m:r>
                <w:rPr>
                  <w:rFonts w:ascii="Cambria Math" w:hAnsi="Cambria Math"/>
                  <w:lang w:val="en-US" w:eastAsia="en-US"/>
                </w:rPr>
                <m:t>t,d</m:t>
              </m:r>
            </m:e>
          </m:d>
          <m:r>
            <w:rPr>
              <w:rFonts w:ascii="Cambria Math" w:hAnsi="Cambria Math"/>
              <w:lang w:val="en-US" w:eastAsia="en-US"/>
            </w:rPr>
            <m:t>=TF</m:t>
          </m:r>
          <m:d>
            <m:dPr>
              <m:ctrlPr>
                <w:rPr>
                  <w:rFonts w:ascii="Cambria Math" w:hAnsi="Cambria Math"/>
                  <w:i/>
                  <w:lang w:val="en-US" w:eastAsia="en-US"/>
                </w:rPr>
              </m:ctrlPr>
            </m:dPr>
            <m:e>
              <m:r>
                <w:rPr>
                  <w:rFonts w:ascii="Cambria Math" w:hAnsi="Cambria Math"/>
                  <w:lang w:val="en-US" w:eastAsia="en-US"/>
                </w:rPr>
                <m:t>t,d</m:t>
              </m:r>
            </m:e>
          </m:d>
          <m:r>
            <w:rPr>
              <w:rFonts w:ascii="Cambria Math" w:hAnsi="Cambria Math"/>
              <w:lang w:val="en-US" w:eastAsia="en-US"/>
            </w:rPr>
            <m:t>*IDF</m:t>
          </m:r>
          <m:d>
            <m:dPr>
              <m:ctrlPr>
                <w:rPr>
                  <w:rFonts w:ascii="Cambria Math" w:hAnsi="Cambria Math"/>
                  <w:i/>
                  <w:lang w:val="en-US" w:eastAsia="en-US"/>
                </w:rPr>
              </m:ctrlPr>
            </m:dPr>
            <m:e>
              <m:r>
                <w:rPr>
                  <w:rFonts w:ascii="Cambria Math" w:hAnsi="Cambria Math"/>
                  <w:lang w:val="en-US" w:eastAsia="en-US"/>
                </w:rPr>
                <m:t>t</m:t>
              </m:r>
            </m:e>
          </m:d>
        </m:oMath>
      </m:oMathPara>
    </w:p>
    <w:p w14:paraId="2964FCC0" w14:textId="77777777" w:rsidR="00B855A1" w:rsidRPr="00D648FB" w:rsidRDefault="00B855A1" w:rsidP="00D27844">
      <w:pPr>
        <w:jc w:val="both"/>
        <w:rPr>
          <w:lang w:val="en-US" w:eastAsia="en-US"/>
        </w:rPr>
      </w:pPr>
    </w:p>
    <w:p w14:paraId="00D39CB9" w14:textId="479DBAEA" w:rsidR="00B855A1" w:rsidRPr="00D648FB" w:rsidRDefault="00BA1D1A" w:rsidP="00D27844">
      <w:pPr>
        <w:jc w:val="both"/>
        <w:rPr>
          <w:lang w:val="en-US" w:eastAsia="en-US"/>
        </w:rPr>
      </w:pPr>
      <w:r>
        <w:rPr>
          <w:b/>
          <w:bCs/>
          <w:u w:val="single"/>
          <w:lang w:val="en-US" w:eastAsia="en-US"/>
        </w:rPr>
        <w:t>Cosine Similarity Function</w:t>
      </w:r>
    </w:p>
    <w:p w14:paraId="62BA0CD4" w14:textId="6D3A83D9" w:rsidR="00BA1D1A" w:rsidRPr="00BA1D1A" w:rsidRDefault="00BA1D1A" w:rsidP="00BA1D1A">
      <w:pPr>
        <w:jc w:val="both"/>
        <w:rPr>
          <w:rFonts w:ascii="Cambria Math" w:hAnsi="Cambria Math"/>
          <w:i/>
          <w:lang w:eastAsia="en-US"/>
        </w:rPr>
      </w:pPr>
      <m:oMathPara>
        <m:oMath>
          <m:r>
            <w:rPr>
              <w:rFonts w:ascii="Cambria Math" w:hAnsi="Cambria Math"/>
              <w:lang w:eastAsia="en-US"/>
            </w:rPr>
            <m:t xml:space="preserve">cosine similarity= </m:t>
          </m:r>
          <m:f>
            <m:fPr>
              <m:ctrlPr>
                <w:rPr>
                  <w:rFonts w:ascii="Cambria Math" w:hAnsi="Cambria Math"/>
                  <w:i/>
                  <w:lang w:eastAsia="en-US"/>
                </w:rPr>
              </m:ctrlPr>
            </m:fPr>
            <m:num>
              <m:r>
                <w:rPr>
                  <w:rFonts w:ascii="Cambria Math" w:hAnsi="Cambria Math"/>
                  <w:lang w:eastAsia="en-US"/>
                </w:rPr>
                <m:t>A.B</m:t>
              </m:r>
            </m:num>
            <m:den>
              <m:d>
                <m:dPr>
                  <m:begChr m:val="|"/>
                  <m:endChr m:val="|"/>
                  <m:ctrlPr>
                    <w:rPr>
                      <w:rFonts w:ascii="Cambria Math" w:hAnsi="Cambria Math"/>
                      <w:i/>
                      <w:lang w:eastAsia="en-US"/>
                    </w:rPr>
                  </m:ctrlPr>
                </m:dPr>
                <m:e>
                  <m:d>
                    <m:dPr>
                      <m:begChr m:val="|"/>
                      <m:endChr m:val="|"/>
                      <m:ctrlPr>
                        <w:rPr>
                          <w:rFonts w:ascii="Cambria Math" w:hAnsi="Cambria Math"/>
                          <w:i/>
                          <w:lang w:eastAsia="en-US"/>
                        </w:rPr>
                      </m:ctrlPr>
                    </m:dPr>
                    <m:e>
                      <m:r>
                        <w:rPr>
                          <w:rFonts w:ascii="Cambria Math" w:hAnsi="Cambria Math"/>
                          <w:lang w:eastAsia="en-US"/>
                        </w:rPr>
                        <m:t>A</m:t>
                      </m:r>
                    </m:e>
                  </m:d>
                </m:e>
              </m:d>
              <m:r>
                <w:rPr>
                  <w:rFonts w:ascii="Cambria Math" w:hAnsi="Cambria Math"/>
                  <w:lang w:eastAsia="en-US"/>
                </w:rPr>
                <m:t xml:space="preserve"> </m:t>
              </m:r>
              <m:d>
                <m:dPr>
                  <m:begChr m:val="|"/>
                  <m:endChr m:val="|"/>
                  <m:ctrlPr>
                    <w:rPr>
                      <w:rFonts w:ascii="Cambria Math" w:hAnsi="Cambria Math"/>
                      <w:i/>
                      <w:lang w:eastAsia="en-US"/>
                    </w:rPr>
                  </m:ctrlPr>
                </m:dPr>
                <m:e>
                  <m:d>
                    <m:dPr>
                      <m:begChr m:val="|"/>
                      <m:endChr m:val="|"/>
                      <m:ctrlPr>
                        <w:rPr>
                          <w:rFonts w:ascii="Cambria Math" w:hAnsi="Cambria Math"/>
                          <w:i/>
                          <w:lang w:eastAsia="en-US"/>
                        </w:rPr>
                      </m:ctrlPr>
                    </m:dPr>
                    <m:e>
                      <m:r>
                        <w:rPr>
                          <w:rFonts w:ascii="Cambria Math" w:hAnsi="Cambria Math"/>
                          <w:lang w:eastAsia="en-US"/>
                        </w:rPr>
                        <m:t>B</m:t>
                      </m:r>
                    </m:e>
                  </m:d>
                </m:e>
              </m:d>
            </m:den>
          </m:f>
        </m:oMath>
      </m:oMathPara>
    </w:p>
    <w:p w14:paraId="168B093E" w14:textId="622C48CD" w:rsidR="00BA1D1A" w:rsidRPr="00BA1D1A" w:rsidRDefault="00BA1D1A" w:rsidP="00BA1D1A">
      <w:pPr>
        <w:jc w:val="both"/>
        <w:rPr>
          <w:rFonts w:ascii="Cambria Math" w:hAnsi="Cambria Math"/>
          <w:iCs/>
          <w:lang w:eastAsia="en-US"/>
        </w:rPr>
      </w:pPr>
      <w:r w:rsidRPr="00BA1D1A">
        <w:rPr>
          <w:rFonts w:ascii="Cambria Math" w:hAnsi="Cambria Math"/>
          <w:iCs/>
          <w:lang w:eastAsia="en-US"/>
        </w:rPr>
        <w:t>Where:</w:t>
      </w:r>
    </w:p>
    <w:p w14:paraId="3D8D8AEA" w14:textId="77777777" w:rsidR="00BA1D1A" w:rsidRPr="00BA1D1A" w:rsidRDefault="00BA1D1A" w:rsidP="00BA1D1A">
      <w:pPr>
        <w:jc w:val="both"/>
        <w:rPr>
          <w:rFonts w:ascii="Cambria Math" w:hAnsi="Cambria Math"/>
          <w:iCs/>
          <w:lang w:eastAsia="en-US"/>
        </w:rPr>
      </w:pPr>
    </w:p>
    <w:p w14:paraId="6EEE5C66" w14:textId="77777777" w:rsidR="00BA1D1A" w:rsidRPr="00BA1D1A" w:rsidRDefault="00BA1D1A" w:rsidP="00BA1D1A">
      <w:pPr>
        <w:spacing w:line="276" w:lineRule="auto"/>
        <w:jc w:val="both"/>
        <w:rPr>
          <w:rFonts w:ascii="Cambria Math" w:hAnsi="Cambria Math"/>
          <w:iCs/>
          <w:lang w:eastAsia="en-US"/>
        </w:rPr>
      </w:pPr>
      <w:r w:rsidRPr="00BA1D1A">
        <w:rPr>
          <w:rFonts w:ascii="Cambria Math" w:hAnsi="Cambria Math"/>
          <w:iCs/>
          <w:lang w:eastAsia="en-US"/>
        </w:rPr>
        <w:t xml:space="preserve">A and B are the vectors being compared. </w:t>
      </w:r>
    </w:p>
    <w:p w14:paraId="0C014E00" w14:textId="1D24586D" w:rsidR="00454454" w:rsidRPr="00BA1D1A" w:rsidRDefault="00BA1D1A" w:rsidP="00BA1D1A">
      <w:pPr>
        <w:spacing w:line="276" w:lineRule="auto"/>
        <w:jc w:val="both"/>
        <w:rPr>
          <w:rFonts w:ascii="Cambria Math" w:hAnsi="Cambria Math"/>
          <w:iCs/>
          <w:lang w:eastAsia="en-US"/>
        </w:rPr>
      </w:pPr>
      <w:r w:rsidRPr="00BA1D1A">
        <w:rPr>
          <w:rFonts w:ascii="Cambria Math" w:hAnsi="Cambria Math"/>
          <w:iCs/>
          <w:lang w:eastAsia="en-US"/>
        </w:rPr>
        <w:t xml:space="preserve">(.) denotes the dot product of the vectors and </w:t>
      </w:r>
      <m:oMath>
        <m:d>
          <m:dPr>
            <m:begChr m:val="|"/>
            <m:endChr m:val="|"/>
            <m:ctrlPr>
              <w:rPr>
                <w:rFonts w:ascii="Cambria Math" w:hAnsi="Cambria Math"/>
                <w:iCs/>
                <w:lang w:eastAsia="en-US"/>
              </w:rPr>
            </m:ctrlPr>
          </m:dPr>
          <m:e>
            <m:d>
              <m:dPr>
                <m:begChr m:val="|"/>
                <m:endChr m:val="|"/>
                <m:ctrlPr>
                  <w:rPr>
                    <w:rFonts w:ascii="Cambria Math" w:hAnsi="Cambria Math"/>
                    <w:iCs/>
                    <w:lang w:eastAsia="en-US"/>
                  </w:rPr>
                </m:ctrlPr>
              </m:dPr>
              <m:e>
                <m:r>
                  <m:rPr>
                    <m:sty m:val="p"/>
                  </m:rPr>
                  <w:rPr>
                    <w:rFonts w:ascii="Cambria Math" w:hAnsi="Cambria Math"/>
                    <w:lang w:eastAsia="en-US"/>
                  </w:rPr>
                  <m:t>A</m:t>
                </m:r>
              </m:e>
            </m:d>
          </m:e>
        </m:d>
        <m:r>
          <m:rPr>
            <m:sty m:val="p"/>
          </m:rPr>
          <w:rPr>
            <w:rFonts w:ascii="Cambria Math" w:hAnsi="Cambria Math"/>
            <w:lang w:eastAsia="en-US"/>
          </w:rPr>
          <m:t xml:space="preserve"> </m:t>
        </m:r>
        <m:d>
          <m:dPr>
            <m:begChr m:val="|"/>
            <m:endChr m:val="|"/>
            <m:ctrlPr>
              <w:rPr>
                <w:rFonts w:ascii="Cambria Math" w:hAnsi="Cambria Math"/>
                <w:iCs/>
                <w:lang w:eastAsia="en-US"/>
              </w:rPr>
            </m:ctrlPr>
          </m:dPr>
          <m:e>
            <m:d>
              <m:dPr>
                <m:begChr m:val="|"/>
                <m:endChr m:val="|"/>
                <m:ctrlPr>
                  <w:rPr>
                    <w:rFonts w:ascii="Cambria Math" w:hAnsi="Cambria Math"/>
                    <w:iCs/>
                    <w:lang w:eastAsia="en-US"/>
                  </w:rPr>
                </m:ctrlPr>
              </m:dPr>
              <m:e>
                <m:r>
                  <m:rPr>
                    <m:sty m:val="p"/>
                  </m:rPr>
                  <w:rPr>
                    <w:rFonts w:ascii="Cambria Math" w:hAnsi="Cambria Math"/>
                    <w:lang w:eastAsia="en-US"/>
                  </w:rPr>
                  <m:t>B</m:t>
                </m:r>
              </m:e>
            </m:d>
          </m:e>
        </m:d>
      </m:oMath>
      <w:r w:rsidRPr="00BA1D1A">
        <w:rPr>
          <w:rFonts w:ascii="Cambria Math" w:hAnsi="Cambria Math"/>
          <w:iCs/>
          <w:lang w:eastAsia="en-US"/>
        </w:rPr>
        <w:t xml:space="preserve"> are the magnitudes of the vectors.</w:t>
      </w:r>
    </w:p>
    <w:p w14:paraId="5F41EBAD" w14:textId="77777777" w:rsidR="00454454" w:rsidRPr="00D648FB" w:rsidRDefault="00454454" w:rsidP="00BA1D1A">
      <w:pPr>
        <w:spacing w:line="276" w:lineRule="auto"/>
        <w:jc w:val="both"/>
        <w:rPr>
          <w:lang w:val="en-US" w:eastAsia="en-US"/>
        </w:rPr>
      </w:pPr>
    </w:p>
    <w:p w14:paraId="7DDC641B" w14:textId="7A35A7FE" w:rsidR="00E04084" w:rsidRDefault="00B855A1" w:rsidP="00BA1D1A">
      <w:pPr>
        <w:spacing w:line="276" w:lineRule="auto"/>
        <w:jc w:val="both"/>
        <w:rPr>
          <w:lang w:val="en-US" w:eastAsia="en-US"/>
        </w:rPr>
      </w:pPr>
      <w:r w:rsidRPr="00D648FB">
        <w:rPr>
          <w:lang w:val="en-US" w:eastAsia="en-US"/>
        </w:rPr>
        <w:t xml:space="preserve">A </w:t>
      </w:r>
      <w:r w:rsidRPr="00846FDE">
        <w:rPr>
          <w:b/>
          <w:bCs/>
          <w:lang w:val="en-US" w:eastAsia="en-US"/>
        </w:rPr>
        <w:t>Named Entity Recognition (NER)</w:t>
      </w:r>
      <w:r w:rsidRPr="00D648FB">
        <w:rPr>
          <w:lang w:val="en-US" w:eastAsia="en-US"/>
        </w:rPr>
        <w:t xml:space="preserve"> model operates with three components to process extracted data features consisting of Embedding Layer followed by Feature Extraction Layer before reaching Entity Tagging Layer. All these layers work jointly to convert the input data into structured results while marking text spans with entity labels that span entities like Parties, Dates, Payment Terms and Jurisdiction. TF/IDF and GloVe provide embedding process enhancement which significantly boosts the entity extraction accuracy allowing the maintenance of legal relevance and output integrity.</w:t>
      </w:r>
    </w:p>
    <w:p w14:paraId="3826E3B6" w14:textId="71D8F19D" w:rsidR="00BA1D1A" w:rsidRDefault="00BA1D1A">
      <w:pPr>
        <w:rPr>
          <w:lang w:val="en-US" w:eastAsia="en-US"/>
        </w:rPr>
      </w:pPr>
      <w:r>
        <w:rPr>
          <w:lang w:val="en-US" w:eastAsia="en-US"/>
        </w:rPr>
        <w:br w:type="page"/>
      </w:r>
    </w:p>
    <w:p w14:paraId="43E41E4A" w14:textId="042CF68D" w:rsidR="00E04084" w:rsidRDefault="00BA1D1A" w:rsidP="003A140C">
      <w:pPr>
        <w:spacing w:line="276" w:lineRule="auto"/>
        <w:jc w:val="both"/>
        <w:rPr>
          <w:lang w:val="en-US" w:eastAsia="en-US"/>
        </w:rPr>
      </w:pPr>
      <w:r w:rsidRPr="00E04084">
        <w:rPr>
          <w:noProof/>
          <w:lang w:val="en-US" w:eastAsia="en-US"/>
        </w:rPr>
        <w:lastRenderedPageBreak/>
        <w:drawing>
          <wp:anchor distT="0" distB="0" distL="114300" distR="114300" simplePos="0" relativeHeight="251666432" behindDoc="1" locked="0" layoutInCell="1" allowOverlap="1" wp14:anchorId="48616944" wp14:editId="322D9C11">
            <wp:simplePos x="0" y="0"/>
            <wp:positionH relativeFrom="margin">
              <wp:posOffset>-499110</wp:posOffset>
            </wp:positionH>
            <wp:positionV relativeFrom="paragraph">
              <wp:posOffset>107950</wp:posOffset>
            </wp:positionV>
            <wp:extent cx="6681470" cy="2349500"/>
            <wp:effectExtent l="0" t="0" r="5080" b="0"/>
            <wp:wrapTight wrapText="bothSides">
              <wp:wrapPolygon edited="0">
                <wp:start x="0" y="0"/>
                <wp:lineTo x="0" y="21366"/>
                <wp:lineTo x="21555" y="21366"/>
                <wp:lineTo x="21555" y="0"/>
                <wp:lineTo x="0" y="0"/>
              </wp:wrapPolygon>
            </wp:wrapTight>
            <wp:docPr id="1977609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09464" name=""/>
                    <pic:cNvPicPr/>
                  </pic:nvPicPr>
                  <pic:blipFill>
                    <a:blip r:embed="rId11">
                      <a:extLst>
                        <a:ext uri="{28A0092B-C50C-407E-A947-70E740481C1C}">
                          <a14:useLocalDpi xmlns:a14="http://schemas.microsoft.com/office/drawing/2010/main" val="0"/>
                        </a:ext>
                      </a:extLst>
                    </a:blip>
                    <a:stretch>
                      <a:fillRect/>
                    </a:stretch>
                  </pic:blipFill>
                  <pic:spPr>
                    <a:xfrm>
                      <a:off x="0" y="0"/>
                      <a:ext cx="6681470" cy="2349500"/>
                    </a:xfrm>
                    <a:prstGeom prst="rect">
                      <a:avLst/>
                    </a:prstGeom>
                  </pic:spPr>
                </pic:pic>
              </a:graphicData>
            </a:graphic>
            <wp14:sizeRelH relativeFrom="margin">
              <wp14:pctWidth>0</wp14:pctWidth>
            </wp14:sizeRelH>
            <wp14:sizeRelV relativeFrom="margin">
              <wp14:pctHeight>0</wp14:pctHeight>
            </wp14:sizeRelV>
          </wp:anchor>
        </w:drawing>
      </w:r>
    </w:p>
    <w:p w14:paraId="5E9F518F" w14:textId="7B133690" w:rsidR="00B855A1" w:rsidRPr="00D648FB" w:rsidRDefault="001F009C" w:rsidP="003A140C">
      <w:pPr>
        <w:spacing w:line="276" w:lineRule="auto"/>
        <w:jc w:val="both"/>
        <w:rPr>
          <w:lang w:val="en-US" w:eastAsia="en-US"/>
        </w:rPr>
      </w:pPr>
      <w:r w:rsidRPr="00D648FB">
        <w:rPr>
          <w:lang w:val="en-US" w:eastAsia="en-US"/>
        </w:rPr>
        <w:t>The Jinja2 Template Engine receives successfully labeled entities. The Template Rendering Engine automatically inserts data into established contractual templates which then creates a complete document with legal format. Users obtain a complete contract document prepared for legal review following template processing and output generation.</w:t>
      </w:r>
      <w:r w:rsidR="00F77D9E" w:rsidRPr="00D648FB">
        <w:rPr>
          <w:lang w:val="en-US" w:eastAsia="en-US"/>
        </w:rPr>
        <w:br/>
      </w:r>
    </w:p>
    <w:p w14:paraId="1F7D44AD" w14:textId="26AE44A7" w:rsidR="00F77D9E" w:rsidRPr="00846FDE" w:rsidRDefault="00AF41CD" w:rsidP="00846FDE">
      <w:pPr>
        <w:spacing w:after="240"/>
        <w:jc w:val="both"/>
        <w:rPr>
          <w:b/>
          <w:bCs/>
          <w:lang w:val="en-US" w:eastAsia="en-US"/>
        </w:rPr>
      </w:pPr>
      <w:r w:rsidRPr="00846FDE">
        <w:rPr>
          <w:b/>
          <w:bCs/>
          <w:u w:val="single"/>
          <w:lang w:val="en-US" w:eastAsia="en-US"/>
        </w:rPr>
        <w:t xml:space="preserve">TOOLS </w:t>
      </w:r>
      <w:r w:rsidR="00846FDE" w:rsidRPr="00846FDE">
        <w:rPr>
          <w:b/>
          <w:bCs/>
          <w:u w:val="single"/>
          <w:lang w:val="en-US" w:eastAsia="en-US"/>
        </w:rPr>
        <w:t>USED</w:t>
      </w:r>
      <w:r w:rsidR="00846FDE" w:rsidRPr="00846FDE">
        <w:rPr>
          <w:b/>
          <w:bCs/>
          <w:lang w:val="en-US" w:eastAsia="en-US"/>
        </w:rPr>
        <w:t>:</w:t>
      </w:r>
    </w:p>
    <w:p w14:paraId="1344FE08" w14:textId="0CF58A8F" w:rsidR="00AF41CD" w:rsidRPr="00D648FB" w:rsidRDefault="00846FDE" w:rsidP="00846FDE">
      <w:pPr>
        <w:spacing w:line="276" w:lineRule="auto"/>
        <w:jc w:val="both"/>
        <w:rPr>
          <w:lang w:val="en-US" w:eastAsia="en-US"/>
        </w:rPr>
      </w:pPr>
      <w:r w:rsidRPr="00D648FB">
        <w:rPr>
          <w:lang w:val="en-US" w:eastAsia="en-US"/>
        </w:rPr>
        <w:t>NLTK,</w:t>
      </w:r>
      <w:r w:rsidR="00AF41CD" w:rsidRPr="00D648FB">
        <w:rPr>
          <w:lang w:val="en-US" w:eastAsia="en-US"/>
        </w:rPr>
        <w:t xml:space="preserve"> SpaCy for NLP tasks like preprocessing and NER</w:t>
      </w:r>
      <w:r w:rsidR="00D273E5" w:rsidRPr="00D648FB">
        <w:rPr>
          <w:lang w:val="en-US" w:eastAsia="en-US"/>
        </w:rPr>
        <w:t>. TF/IDF and GloVe is used for vectorization. Jinja2 is used for template generation.</w:t>
      </w:r>
      <w:r>
        <w:rPr>
          <w:lang w:val="en-US" w:eastAsia="en-US"/>
        </w:rPr>
        <w:t xml:space="preserve"> And Streamlit is the platform used to display the frontend output.</w:t>
      </w:r>
    </w:p>
    <w:p w14:paraId="311C527A" w14:textId="7DC446CD" w:rsidR="00D273E5" w:rsidRPr="00D648FB" w:rsidRDefault="00D273E5" w:rsidP="00D27844">
      <w:pPr>
        <w:jc w:val="both"/>
        <w:rPr>
          <w:lang w:val="en-US" w:eastAsia="en-US"/>
        </w:rPr>
      </w:pPr>
    </w:p>
    <w:p w14:paraId="0CEE853B" w14:textId="457C7A80" w:rsidR="00053031" w:rsidRPr="00846FDE" w:rsidRDefault="00846FDE" w:rsidP="00846FDE">
      <w:pPr>
        <w:spacing w:after="240"/>
        <w:jc w:val="both"/>
        <w:rPr>
          <w:b/>
          <w:bCs/>
          <w:lang w:val="en-US" w:eastAsia="en-US"/>
        </w:rPr>
      </w:pPr>
      <w:r w:rsidRPr="00846FDE">
        <w:rPr>
          <w:b/>
          <w:bCs/>
          <w:u w:val="single"/>
          <w:lang w:val="en-US" w:eastAsia="en-US"/>
        </w:rPr>
        <w:t>SUMMARY:</w:t>
      </w:r>
    </w:p>
    <w:p w14:paraId="11B07D53" w14:textId="37319F1F" w:rsidR="00C02ADC" w:rsidRPr="00D648FB" w:rsidRDefault="00D273E5" w:rsidP="00846FDE">
      <w:pPr>
        <w:spacing w:line="276" w:lineRule="auto"/>
        <w:jc w:val="both"/>
        <w:rPr>
          <w:lang w:val="en-US" w:eastAsia="en-US"/>
        </w:rPr>
      </w:pPr>
      <w:r w:rsidRPr="00D648FB">
        <w:rPr>
          <w:lang w:val="en-US" w:eastAsia="en-US"/>
        </w:rPr>
        <w:t>The system begins by acquiring user-entered information or uploaded documents while obtaining necessary data elements including names and dates as well as payment terms and jurisdictional constraints. The data processing phase utilizes spaCy and NLTK to perform tokenization then stops the words and converts text to its base form. The document classification step dictates which specific handling processes will apply to different document types. The text cleanup ensures proper vectorization abilities using TF/IDF or GloVe which allows semantic analysis to proceed in the following operations. The Named Entity Recognition (NER) module detects essential legal entities that include parties and their corresponding details together with pay periods and financial amounts. A ready-to-review document originates when the system applies predefined Jinja2 templates to net new legal entities extracted dynamically from the input text. Users can access a preview mode to view the file and a download function enables them to obtain files in either PDF or DOCX formats. The evaluation module relies on precision and recall for metric measurements during NER operations while incorporating user assessment to improve the system's accuracy and quality of contrac</w:t>
      </w:r>
      <w:r w:rsidR="00494C93" w:rsidRPr="00D648FB">
        <w:rPr>
          <w:lang w:val="en-US" w:eastAsia="en-US"/>
        </w:rPr>
        <w:t>t.</w:t>
      </w:r>
    </w:p>
    <w:p w14:paraId="23CC31B6" w14:textId="77777777" w:rsidR="00C02ADC" w:rsidRPr="00D648FB" w:rsidRDefault="00C02ADC">
      <w:pPr>
        <w:rPr>
          <w:lang w:val="en-US" w:eastAsia="en-US"/>
        </w:rPr>
      </w:pPr>
      <w:r w:rsidRPr="00D648FB">
        <w:rPr>
          <w:lang w:val="en-US" w:eastAsia="en-US"/>
        </w:rPr>
        <w:br w:type="page"/>
      </w:r>
    </w:p>
    <w:p w14:paraId="49748F1A" w14:textId="77777777" w:rsidR="00C02ADC" w:rsidRPr="00846FDE" w:rsidRDefault="00C02ADC" w:rsidP="00846FDE">
      <w:pPr>
        <w:pStyle w:val="Heading1"/>
        <w:pBdr>
          <w:bottom w:val="single" w:sz="4" w:space="1" w:color="auto"/>
        </w:pBdr>
        <w:jc w:val="center"/>
        <w:rPr>
          <w:rFonts w:ascii="Times New Roman" w:hAnsi="Times New Roman" w:cs="Times New Roman"/>
          <w:b/>
          <w:bCs/>
          <w:color w:val="000000" w:themeColor="text1"/>
          <w:sz w:val="48"/>
          <w:szCs w:val="48"/>
          <w:lang w:val="en-US" w:eastAsia="en-US"/>
        </w:rPr>
      </w:pPr>
      <w:bookmarkStart w:id="5" w:name="_Toc197856436"/>
      <w:r w:rsidRPr="00846FDE">
        <w:rPr>
          <w:rFonts w:ascii="Times New Roman" w:hAnsi="Times New Roman" w:cs="Times New Roman"/>
          <w:b/>
          <w:bCs/>
          <w:color w:val="000000" w:themeColor="text1"/>
          <w:sz w:val="48"/>
          <w:szCs w:val="48"/>
          <w:lang w:val="en-US" w:eastAsia="en-US"/>
        </w:rPr>
        <w:lastRenderedPageBreak/>
        <w:t>PERFORMANCE AND RESULTS</w:t>
      </w:r>
      <w:bookmarkEnd w:id="5"/>
    </w:p>
    <w:p w14:paraId="55D6F29E" w14:textId="34DE3793" w:rsidR="00E33DEE" w:rsidRDefault="00C02ADC" w:rsidP="00846FDE">
      <w:pPr>
        <w:spacing w:before="240" w:line="276" w:lineRule="auto"/>
        <w:jc w:val="both"/>
        <w:rPr>
          <w:lang w:val="en-US" w:eastAsia="en-US"/>
        </w:rPr>
      </w:pPr>
      <w:r w:rsidRPr="00D648FB">
        <w:rPr>
          <w:lang w:val="en-US" w:eastAsia="en-US"/>
        </w:rPr>
        <w:t>The performance evaluation of AI-based legal contract generation required testing two models which applied TF-IDF vectorization and GloVe word embeddings to process the CaseHOLD dataset. The project analyzed two text feature representations to identify which method provided the best support for classification tasks that lead to clause extraction in contract automation.</w:t>
      </w:r>
    </w:p>
    <w:p w14:paraId="61B56499" w14:textId="1BB8785A" w:rsidR="00E33DEE" w:rsidRDefault="00E33DEE" w:rsidP="00846FDE">
      <w:pPr>
        <w:spacing w:before="240" w:line="276" w:lineRule="auto"/>
        <w:jc w:val="both"/>
      </w:pPr>
      <w:r w:rsidRPr="00E33DEE">
        <w:rPr>
          <w:lang w:val="en-US" w:eastAsia="en-US"/>
        </w:rPr>
        <w:t>Through Streamlit users access a user interface to enter case IDs and examine citing prompts and holdings while automatically creating downloadable formatted legal memoranda for review.</w:t>
      </w:r>
      <w:r w:rsidRPr="00E33DEE">
        <w:t xml:space="preserve"> </w:t>
      </w:r>
    </w:p>
    <w:p w14:paraId="6F86CC7B" w14:textId="4C913EE2" w:rsidR="00E33DEE" w:rsidRDefault="00403499" w:rsidP="00846FDE">
      <w:pPr>
        <w:spacing w:before="240" w:line="276" w:lineRule="auto"/>
        <w:jc w:val="both"/>
      </w:pPr>
      <w:r>
        <w:rPr>
          <w:noProof/>
          <w:lang w:val="en-US" w:eastAsia="en-US"/>
          <w14:ligatures w14:val="standardContextual"/>
        </w:rPr>
        <w:drawing>
          <wp:anchor distT="0" distB="0" distL="114300" distR="114300" simplePos="0" relativeHeight="251663360" behindDoc="0" locked="0" layoutInCell="1" allowOverlap="1" wp14:anchorId="74248F33" wp14:editId="150E1269">
            <wp:simplePos x="0" y="0"/>
            <wp:positionH relativeFrom="margin">
              <wp:align>center</wp:align>
            </wp:positionH>
            <wp:positionV relativeFrom="paragraph">
              <wp:posOffset>1605915</wp:posOffset>
            </wp:positionV>
            <wp:extent cx="6223000" cy="3390900"/>
            <wp:effectExtent l="0" t="0" r="6350" b="0"/>
            <wp:wrapTopAndBottom/>
            <wp:docPr id="279818647" name="Picture 2"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18647" name="Picture 2" descr="A black and white screen with whit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223000" cy="3390900"/>
                    </a:xfrm>
                    <a:prstGeom prst="rect">
                      <a:avLst/>
                    </a:prstGeom>
                  </pic:spPr>
                </pic:pic>
              </a:graphicData>
            </a:graphic>
            <wp14:sizeRelH relativeFrom="margin">
              <wp14:pctWidth>0</wp14:pctWidth>
            </wp14:sizeRelH>
            <wp14:sizeRelV relativeFrom="margin">
              <wp14:pctHeight>0</wp14:pctHeight>
            </wp14:sizeRelV>
          </wp:anchor>
        </w:drawing>
      </w:r>
      <w:r w:rsidR="00E33DEE" w:rsidRPr="00E33DEE">
        <w:t>The system composed of Named Entity Recognition (NER) and similarity-based matching models (TF-IDF and GloVe) produces legal memorandums from case requests. An application accepts a case ID input which triggers the retrieval process for displaying both citing prompt content with available holdings. A NER model in the system performs entity extraction to identify parties alongside organizations along with legal jurisdictions and monetary values and references from case documents.</w:t>
      </w:r>
    </w:p>
    <w:p w14:paraId="5507A6FD" w14:textId="17199C63" w:rsidR="00C02ADC" w:rsidRDefault="00C02ADC" w:rsidP="00D27844">
      <w:pPr>
        <w:jc w:val="both"/>
        <w:rPr>
          <w:lang w:val="en-US" w:eastAsia="en-US"/>
        </w:rPr>
      </w:pPr>
    </w:p>
    <w:p w14:paraId="2CB2F94E" w14:textId="77777777" w:rsidR="00E33DEE" w:rsidRDefault="00E33DEE" w:rsidP="00D27844">
      <w:pPr>
        <w:jc w:val="both"/>
        <w:rPr>
          <w:lang w:val="en-US" w:eastAsia="en-US"/>
        </w:rPr>
      </w:pPr>
    </w:p>
    <w:p w14:paraId="2D6F3B49" w14:textId="46C59B89" w:rsidR="00E33DEE" w:rsidRDefault="0038339A" w:rsidP="00885EE2">
      <w:pPr>
        <w:spacing w:line="276" w:lineRule="auto"/>
        <w:jc w:val="both"/>
        <w:rPr>
          <w:lang w:val="en-US" w:eastAsia="en-US"/>
        </w:rPr>
      </w:pPr>
      <w:r w:rsidRPr="0038339A">
        <w:rPr>
          <w:lang w:val="en-US" w:eastAsia="en-US"/>
        </w:rPr>
        <w:t>The system utilizes TF-IDF together with GloVe models to determine the most fitting holding by comparing the citing prompt against available holdings. A structured legal memorandum with extracted entities and the strongest matching holding emerges from this system.</w:t>
      </w:r>
    </w:p>
    <w:p w14:paraId="67F2B97E" w14:textId="1CA1D095" w:rsidR="0038339A" w:rsidRPr="0038339A" w:rsidRDefault="0038339A" w:rsidP="00D27844">
      <w:pPr>
        <w:jc w:val="both"/>
        <w:rPr>
          <w:lang w:val="en-US" w:eastAsia="en-US"/>
        </w:rPr>
      </w:pPr>
      <w:r>
        <w:rPr>
          <w:noProof/>
          <w:lang w:val="en-US" w:eastAsia="en-US"/>
          <w14:ligatures w14:val="standardContextual"/>
        </w:rPr>
        <w:lastRenderedPageBreak/>
        <w:drawing>
          <wp:anchor distT="0" distB="0" distL="114300" distR="114300" simplePos="0" relativeHeight="251662336" behindDoc="1" locked="0" layoutInCell="1" allowOverlap="1" wp14:anchorId="567CDA96" wp14:editId="6DC794BC">
            <wp:simplePos x="0" y="0"/>
            <wp:positionH relativeFrom="column">
              <wp:posOffset>-444500</wp:posOffset>
            </wp:positionH>
            <wp:positionV relativeFrom="paragraph">
              <wp:posOffset>0</wp:posOffset>
            </wp:positionV>
            <wp:extent cx="6673850" cy="4521200"/>
            <wp:effectExtent l="0" t="0" r="0" b="0"/>
            <wp:wrapTight wrapText="bothSides">
              <wp:wrapPolygon edited="0">
                <wp:start x="0" y="0"/>
                <wp:lineTo x="0" y="21479"/>
                <wp:lineTo x="21518" y="21479"/>
                <wp:lineTo x="21518" y="0"/>
                <wp:lineTo x="0" y="0"/>
              </wp:wrapPolygon>
            </wp:wrapTight>
            <wp:docPr id="1376583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83224" name="Picture 1376583224"/>
                    <pic:cNvPicPr/>
                  </pic:nvPicPr>
                  <pic:blipFill rotWithShape="1">
                    <a:blip r:embed="rId13">
                      <a:extLst>
                        <a:ext uri="{28A0092B-C50C-407E-A947-70E740481C1C}">
                          <a14:useLocalDpi xmlns:a14="http://schemas.microsoft.com/office/drawing/2010/main" val="0"/>
                        </a:ext>
                      </a:extLst>
                    </a:blip>
                    <a:srcRect l="3471" r="4691"/>
                    <a:stretch/>
                  </pic:blipFill>
                  <pic:spPr bwMode="auto">
                    <a:xfrm>
                      <a:off x="0" y="0"/>
                      <a:ext cx="6673850" cy="452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5BFF09" w14:textId="44733D84" w:rsidR="0038339A" w:rsidRDefault="0038339A" w:rsidP="00D27844">
      <w:pPr>
        <w:jc w:val="both"/>
        <w:rPr>
          <w:lang w:val="en-US" w:eastAsia="en-US"/>
        </w:rPr>
      </w:pPr>
      <w:r w:rsidRPr="0038339A">
        <w:rPr>
          <w:color w:val="3B3A3B"/>
          <w:spacing w:val="5"/>
          <w:shd w:val="clear" w:color="auto" w:fill="FFFFFF"/>
        </w:rPr>
        <w:t xml:space="preserve">TF-IDF outperformed GloVe by posting performance results of 51.8% accuracy and 51.76% weighted </w:t>
      </w:r>
      <w:r w:rsidRPr="0038339A">
        <w:rPr>
          <w:rStyle w:val="wrapper"/>
          <w:rFonts w:eastAsiaTheme="majorEastAsia"/>
        </w:rPr>
        <w:t>F1-score</w:t>
      </w:r>
      <w:r w:rsidRPr="0038339A">
        <w:rPr>
          <w:color w:val="3B3A3B"/>
          <w:spacing w:val="5"/>
          <w:shd w:val="clear" w:color="auto" w:fill="FFFFFF"/>
        </w:rPr>
        <w:t xml:space="preserve"> while GloVe achieved 37.2% accuracy and 37.33% weighted F1-score. The classification reports also reveale</w:t>
      </w:r>
      <w:r w:rsidRPr="0038339A">
        <w:rPr>
          <w:rStyle w:val="wrapper"/>
          <w:rFonts w:eastAsiaTheme="majorEastAsia"/>
        </w:rPr>
        <w:t>d TF</w:t>
      </w:r>
      <w:r w:rsidRPr="0038339A">
        <w:rPr>
          <w:color w:val="3B3A3B"/>
          <w:spacing w:val="5"/>
          <w:shd w:val="clear" w:color="auto" w:fill="FFFFFF"/>
        </w:rPr>
        <w:t xml:space="preserve">-IDF yielded higher levels of precision and recall across a range of holding </w:t>
      </w:r>
      <w:r w:rsidRPr="0038339A">
        <w:rPr>
          <w:rStyle w:val="wrapper"/>
          <w:rFonts w:eastAsiaTheme="majorEastAsia"/>
        </w:rPr>
        <w:t>classes</w:t>
      </w:r>
      <w:r w:rsidRPr="0038339A">
        <w:rPr>
          <w:color w:val="3B3A3B"/>
          <w:spacing w:val="5"/>
          <w:shd w:val="clear" w:color="auto" w:fill="FFFFFF"/>
        </w:rPr>
        <w:t xml:space="preserve"> while GloVe reported lower recall </w:t>
      </w:r>
      <w:r w:rsidRPr="0038339A">
        <w:rPr>
          <w:rStyle w:val="wrapper"/>
          <w:rFonts w:eastAsiaTheme="majorEastAsia"/>
        </w:rPr>
        <w:t>along with</w:t>
      </w:r>
      <w:r w:rsidRPr="0038339A">
        <w:rPr>
          <w:color w:val="3B3A3B"/>
          <w:spacing w:val="5"/>
          <w:shd w:val="clear" w:color="auto" w:fill="FFFFFF"/>
        </w:rPr>
        <w:t xml:space="preserve"> precision levels in several classes.</w:t>
      </w:r>
    </w:p>
    <w:p w14:paraId="2380EA1C" w14:textId="77777777" w:rsidR="0038339A" w:rsidRDefault="0038339A" w:rsidP="00D27844">
      <w:pPr>
        <w:jc w:val="both"/>
        <w:rPr>
          <w:lang w:val="en-US" w:eastAsia="en-US"/>
        </w:rPr>
      </w:pPr>
    </w:p>
    <w:p w14:paraId="6687A658" w14:textId="7E84DD8D" w:rsidR="000A5C97" w:rsidRDefault="00CE627F" w:rsidP="005547D3">
      <w:pPr>
        <w:pStyle w:val="Heading2"/>
        <w:rPr>
          <w:rFonts w:ascii="Times New Roman" w:hAnsi="Times New Roman" w:cs="Times New Roman"/>
          <w:b/>
          <w:bCs/>
          <w:color w:val="000000" w:themeColor="text1"/>
          <w:u w:val="single"/>
          <w:lang w:val="en-US" w:eastAsia="en-US"/>
        </w:rPr>
      </w:pPr>
      <w:bookmarkStart w:id="6" w:name="_Toc197856437"/>
      <w:r w:rsidRPr="00CE627F">
        <w:rPr>
          <w:rFonts w:ascii="Times New Roman" w:hAnsi="Times New Roman" w:cs="Times New Roman"/>
          <w:b/>
          <w:bCs/>
          <w:color w:val="000000" w:themeColor="text1"/>
          <w:u w:val="single"/>
          <w:lang w:val="en-US" w:eastAsia="en-US"/>
        </w:rPr>
        <w:t>TIER-1</w:t>
      </w:r>
      <w:r w:rsidR="00403499">
        <w:rPr>
          <w:rFonts w:ascii="Times New Roman" w:hAnsi="Times New Roman" w:cs="Times New Roman"/>
          <w:b/>
          <w:bCs/>
          <w:color w:val="000000" w:themeColor="text1"/>
          <w:u w:val="single"/>
          <w:lang w:val="en-US" w:eastAsia="en-US"/>
        </w:rPr>
        <w:t xml:space="preserve"> Results</w:t>
      </w:r>
      <w:bookmarkEnd w:id="6"/>
    </w:p>
    <w:p w14:paraId="5A564C31" w14:textId="77777777" w:rsidR="004E0D9D" w:rsidRPr="004E0D9D" w:rsidRDefault="004E0D9D" w:rsidP="004E0D9D">
      <w:pPr>
        <w:rPr>
          <w:lang w:val="en-US" w:eastAsia="en-US"/>
        </w:rPr>
      </w:pPr>
    </w:p>
    <w:p w14:paraId="6231734E" w14:textId="64467860" w:rsidR="005547D3" w:rsidRPr="005547D3" w:rsidRDefault="00C02ADC" w:rsidP="005547D3">
      <w:pPr>
        <w:spacing w:after="240"/>
        <w:jc w:val="both"/>
        <w:rPr>
          <w:b/>
          <w:bCs/>
          <w:u w:val="single"/>
          <w:lang w:val="en-US" w:eastAsia="en-US"/>
        </w:rPr>
      </w:pPr>
      <w:r w:rsidRPr="00846FDE">
        <w:rPr>
          <w:b/>
          <w:bCs/>
          <w:u w:val="single"/>
          <w:lang w:val="en-US" w:eastAsia="en-US"/>
        </w:rPr>
        <w:t>TF-IDF MODEL</w:t>
      </w:r>
    </w:p>
    <w:tbl>
      <w:tblPr>
        <w:tblW w:w="807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5"/>
        <w:gridCol w:w="1546"/>
        <w:gridCol w:w="1079"/>
        <w:gridCol w:w="1505"/>
        <w:gridCol w:w="1400"/>
      </w:tblGrid>
      <w:tr w:rsidR="00407C70" w:rsidRPr="00407C70" w14:paraId="5DA92D45" w14:textId="77777777" w:rsidTr="00407C70">
        <w:trPr>
          <w:trHeight w:val="425"/>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0CFDD8" w14:textId="77777777" w:rsidR="00407C70" w:rsidRPr="00407C70" w:rsidRDefault="00407C70" w:rsidP="00F17036">
            <w:pPr>
              <w:jc w:val="center"/>
              <w:rPr>
                <w:b/>
                <w:bCs/>
                <w:lang w:eastAsia="en-US"/>
              </w:rPr>
            </w:pPr>
            <w:r w:rsidRPr="00407C70">
              <w:rPr>
                <w:b/>
                <w:bCs/>
                <w:lang w:eastAsia="en-US"/>
              </w:rPr>
              <w:t>Class (Holding)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2732B46" w14:textId="77777777" w:rsidR="00407C70" w:rsidRPr="00407C70" w:rsidRDefault="00407C70" w:rsidP="00F17036">
            <w:pPr>
              <w:jc w:val="center"/>
              <w:rPr>
                <w:b/>
                <w:bCs/>
                <w:lang w:eastAsia="en-US"/>
              </w:rPr>
            </w:pPr>
            <w:r w:rsidRPr="00407C70">
              <w:rPr>
                <w:b/>
                <w:bCs/>
                <w:lang w:eastAsia="en-US"/>
              </w:rPr>
              <w:t>Precision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74FF42B" w14:textId="77777777" w:rsidR="00407C70" w:rsidRPr="00407C70" w:rsidRDefault="00407C70" w:rsidP="00F17036">
            <w:pPr>
              <w:jc w:val="center"/>
              <w:rPr>
                <w:b/>
                <w:bCs/>
                <w:lang w:eastAsia="en-US"/>
              </w:rPr>
            </w:pPr>
            <w:r w:rsidRPr="00407C70">
              <w:rPr>
                <w:b/>
                <w:bCs/>
                <w:lang w:eastAsia="en-US"/>
              </w:rPr>
              <w:t>Recall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1570A5C" w14:textId="77777777" w:rsidR="00407C70" w:rsidRPr="00407C70" w:rsidRDefault="00407C70" w:rsidP="00F17036">
            <w:pPr>
              <w:jc w:val="center"/>
              <w:rPr>
                <w:b/>
                <w:bCs/>
                <w:lang w:eastAsia="en-US"/>
              </w:rPr>
            </w:pPr>
            <w:r w:rsidRPr="00407C70">
              <w:rPr>
                <w:b/>
                <w:bCs/>
                <w:lang w:eastAsia="en-US"/>
              </w:rPr>
              <w:t>F1-Score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35451C" w14:textId="77777777" w:rsidR="00407C70" w:rsidRPr="00407C70" w:rsidRDefault="00407C70" w:rsidP="00F17036">
            <w:pPr>
              <w:jc w:val="center"/>
              <w:rPr>
                <w:b/>
                <w:bCs/>
                <w:lang w:eastAsia="en-US"/>
              </w:rPr>
            </w:pPr>
            <w:r w:rsidRPr="00407C70">
              <w:rPr>
                <w:b/>
                <w:bCs/>
                <w:lang w:eastAsia="en-US"/>
              </w:rPr>
              <w:t>Support</w:t>
            </w:r>
          </w:p>
        </w:tc>
      </w:tr>
      <w:tr w:rsidR="00407C70" w:rsidRPr="00407C70" w14:paraId="040F2F0F" w14:textId="77777777" w:rsidTr="00407C70">
        <w:trPr>
          <w:trHeight w:val="441"/>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E3A91B3" w14:textId="734A5C59" w:rsidR="00407C70" w:rsidRPr="00407C70" w:rsidRDefault="005547D3" w:rsidP="00407C70">
            <w:pPr>
              <w:jc w:val="center"/>
              <w:rPr>
                <w:lang w:eastAsia="en-US"/>
              </w:rPr>
            </w:pPr>
            <w:r>
              <w:rPr>
                <w:lang w:eastAsia="en-US"/>
              </w:rPr>
              <w:t>Verdict 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7F44D80" w14:textId="77777777" w:rsidR="00407C70" w:rsidRPr="00407C70" w:rsidRDefault="00407C70" w:rsidP="00407C70">
            <w:pPr>
              <w:jc w:val="center"/>
              <w:rPr>
                <w:lang w:eastAsia="en-US"/>
              </w:rPr>
            </w:pPr>
            <w:r w:rsidRPr="00407C70">
              <w:rPr>
                <w:lang w:eastAsia="en-US"/>
              </w:rPr>
              <w:t>0.45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24E20A9" w14:textId="77777777" w:rsidR="00407C70" w:rsidRPr="00407C70" w:rsidRDefault="00407C70" w:rsidP="00407C70">
            <w:pPr>
              <w:jc w:val="center"/>
              <w:rPr>
                <w:lang w:eastAsia="en-US"/>
              </w:rPr>
            </w:pPr>
            <w:r w:rsidRPr="00407C70">
              <w:rPr>
                <w:lang w:eastAsia="en-US"/>
              </w:rPr>
              <w:t>0.56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A47C239" w14:textId="77777777" w:rsidR="00407C70" w:rsidRPr="00407C70" w:rsidRDefault="00407C70" w:rsidP="00407C70">
            <w:pPr>
              <w:jc w:val="center"/>
              <w:rPr>
                <w:lang w:eastAsia="en-US"/>
              </w:rPr>
            </w:pPr>
            <w:r w:rsidRPr="00407C70">
              <w:rPr>
                <w:lang w:eastAsia="en-US"/>
              </w:rPr>
              <w:t>0.50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DF2BB7B" w14:textId="77777777" w:rsidR="00407C70" w:rsidRPr="00407C70" w:rsidRDefault="00407C70" w:rsidP="00407C70">
            <w:pPr>
              <w:jc w:val="center"/>
              <w:rPr>
                <w:lang w:eastAsia="en-US"/>
              </w:rPr>
            </w:pPr>
            <w:r w:rsidRPr="00407C70">
              <w:rPr>
                <w:lang w:eastAsia="en-US"/>
              </w:rPr>
              <w:t>85</w:t>
            </w:r>
          </w:p>
        </w:tc>
      </w:tr>
      <w:tr w:rsidR="00407C70" w:rsidRPr="00407C70" w14:paraId="3AE182E1" w14:textId="77777777" w:rsidTr="00407C70">
        <w:trPr>
          <w:trHeight w:val="425"/>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58D0FF7" w14:textId="759883CB" w:rsidR="00407C70" w:rsidRPr="00407C70" w:rsidRDefault="005547D3" w:rsidP="00407C70">
            <w:pPr>
              <w:jc w:val="center"/>
              <w:rPr>
                <w:lang w:eastAsia="en-US"/>
              </w:rPr>
            </w:pPr>
            <w:r>
              <w:rPr>
                <w:lang w:eastAsia="en-US"/>
              </w:rPr>
              <w:t>Verdict 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FAA5571" w14:textId="77777777" w:rsidR="00407C70" w:rsidRPr="00407C70" w:rsidRDefault="00407C70" w:rsidP="00407C70">
            <w:pPr>
              <w:jc w:val="center"/>
              <w:rPr>
                <w:lang w:eastAsia="en-US"/>
              </w:rPr>
            </w:pPr>
            <w:r w:rsidRPr="00407C70">
              <w:rPr>
                <w:lang w:eastAsia="en-US"/>
              </w:rPr>
              <w:t>0.51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49C9A4E" w14:textId="77777777" w:rsidR="00407C70" w:rsidRPr="00407C70" w:rsidRDefault="00407C70" w:rsidP="00407C70">
            <w:pPr>
              <w:jc w:val="center"/>
              <w:rPr>
                <w:lang w:eastAsia="en-US"/>
              </w:rPr>
            </w:pPr>
            <w:r w:rsidRPr="00407C70">
              <w:rPr>
                <w:lang w:eastAsia="en-US"/>
              </w:rPr>
              <w:t>0.41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6D87C66" w14:textId="77777777" w:rsidR="00407C70" w:rsidRPr="00407C70" w:rsidRDefault="00407C70" w:rsidP="00407C70">
            <w:pPr>
              <w:jc w:val="center"/>
              <w:rPr>
                <w:lang w:eastAsia="en-US"/>
              </w:rPr>
            </w:pPr>
            <w:r w:rsidRPr="00407C70">
              <w:rPr>
                <w:lang w:eastAsia="en-US"/>
              </w:rPr>
              <w:t>0.46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A293BA2" w14:textId="77777777" w:rsidR="00407C70" w:rsidRPr="00407C70" w:rsidRDefault="00407C70" w:rsidP="00407C70">
            <w:pPr>
              <w:jc w:val="center"/>
              <w:rPr>
                <w:lang w:eastAsia="en-US"/>
              </w:rPr>
            </w:pPr>
            <w:r w:rsidRPr="00407C70">
              <w:rPr>
                <w:lang w:eastAsia="en-US"/>
              </w:rPr>
              <w:t>97</w:t>
            </w:r>
          </w:p>
        </w:tc>
      </w:tr>
      <w:tr w:rsidR="00407C70" w:rsidRPr="00407C70" w14:paraId="334B269A" w14:textId="77777777" w:rsidTr="00407C70">
        <w:trPr>
          <w:trHeight w:val="441"/>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866C116" w14:textId="02958650" w:rsidR="00407C70" w:rsidRPr="00407C70" w:rsidRDefault="005547D3" w:rsidP="00407C70">
            <w:pPr>
              <w:jc w:val="center"/>
              <w:rPr>
                <w:lang w:eastAsia="en-US"/>
              </w:rPr>
            </w:pPr>
            <w:r>
              <w:rPr>
                <w:lang w:eastAsia="en-US"/>
              </w:rPr>
              <w:t>Verdict 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90A508C" w14:textId="77777777" w:rsidR="00407C70" w:rsidRPr="00407C70" w:rsidRDefault="00407C70" w:rsidP="00407C70">
            <w:pPr>
              <w:jc w:val="center"/>
              <w:rPr>
                <w:lang w:eastAsia="en-US"/>
              </w:rPr>
            </w:pPr>
            <w:r w:rsidRPr="00407C70">
              <w:rPr>
                <w:lang w:eastAsia="en-US"/>
              </w:rPr>
              <w:t>0.55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BC0BF89" w14:textId="77777777" w:rsidR="00407C70" w:rsidRPr="00407C70" w:rsidRDefault="00407C70" w:rsidP="00407C70">
            <w:pPr>
              <w:jc w:val="center"/>
              <w:rPr>
                <w:lang w:eastAsia="en-US"/>
              </w:rPr>
            </w:pPr>
            <w:r w:rsidRPr="00407C70">
              <w:rPr>
                <w:lang w:eastAsia="en-US"/>
              </w:rPr>
              <w:t>0.61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C80B8D8" w14:textId="77777777" w:rsidR="00407C70" w:rsidRPr="00407C70" w:rsidRDefault="00407C70" w:rsidP="00407C70">
            <w:pPr>
              <w:jc w:val="center"/>
              <w:rPr>
                <w:lang w:eastAsia="en-US"/>
              </w:rPr>
            </w:pPr>
            <w:r w:rsidRPr="00407C70">
              <w:rPr>
                <w:lang w:eastAsia="en-US"/>
              </w:rPr>
              <w:t>0.58</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401AA6" w14:textId="77777777" w:rsidR="00407C70" w:rsidRPr="00407C70" w:rsidRDefault="00407C70" w:rsidP="00407C70">
            <w:pPr>
              <w:jc w:val="center"/>
              <w:rPr>
                <w:lang w:eastAsia="en-US"/>
              </w:rPr>
            </w:pPr>
            <w:r w:rsidRPr="00407C70">
              <w:rPr>
                <w:lang w:eastAsia="en-US"/>
              </w:rPr>
              <w:t>96</w:t>
            </w:r>
          </w:p>
        </w:tc>
      </w:tr>
      <w:tr w:rsidR="00407C70" w:rsidRPr="00407C70" w14:paraId="1941DC6F" w14:textId="77777777" w:rsidTr="00407C70">
        <w:trPr>
          <w:trHeight w:val="425"/>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14A2AE" w14:textId="529013D3" w:rsidR="00407C70" w:rsidRPr="00407C70" w:rsidRDefault="005547D3" w:rsidP="00407C70">
            <w:pPr>
              <w:jc w:val="center"/>
              <w:rPr>
                <w:lang w:eastAsia="en-US"/>
              </w:rPr>
            </w:pPr>
            <w:r>
              <w:rPr>
                <w:lang w:eastAsia="en-US"/>
              </w:rPr>
              <w:t>Verdict 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3B1EB04" w14:textId="77777777" w:rsidR="00407C70" w:rsidRPr="00407C70" w:rsidRDefault="00407C70" w:rsidP="00407C70">
            <w:pPr>
              <w:jc w:val="center"/>
              <w:rPr>
                <w:lang w:eastAsia="en-US"/>
              </w:rPr>
            </w:pPr>
            <w:r w:rsidRPr="00407C70">
              <w:rPr>
                <w:lang w:eastAsia="en-US"/>
              </w:rPr>
              <w:t>0.46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B91D152" w14:textId="77777777" w:rsidR="00407C70" w:rsidRPr="00407C70" w:rsidRDefault="00407C70" w:rsidP="00407C70">
            <w:pPr>
              <w:jc w:val="center"/>
              <w:rPr>
                <w:lang w:eastAsia="en-US"/>
              </w:rPr>
            </w:pPr>
            <w:r w:rsidRPr="00407C70">
              <w:rPr>
                <w:lang w:eastAsia="en-US"/>
              </w:rPr>
              <w:t>0.52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417FA99" w14:textId="77777777" w:rsidR="00407C70" w:rsidRPr="00407C70" w:rsidRDefault="00407C70" w:rsidP="00407C70">
            <w:pPr>
              <w:jc w:val="center"/>
              <w:rPr>
                <w:lang w:eastAsia="en-US"/>
              </w:rPr>
            </w:pPr>
            <w:r w:rsidRPr="00407C70">
              <w:rPr>
                <w:lang w:eastAsia="en-US"/>
              </w:rPr>
              <w:t>0.49</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6F5A830" w14:textId="77777777" w:rsidR="00407C70" w:rsidRPr="00407C70" w:rsidRDefault="00407C70" w:rsidP="00407C70">
            <w:pPr>
              <w:jc w:val="center"/>
              <w:rPr>
                <w:lang w:eastAsia="en-US"/>
              </w:rPr>
            </w:pPr>
            <w:r w:rsidRPr="00407C70">
              <w:rPr>
                <w:lang w:eastAsia="en-US"/>
              </w:rPr>
              <w:t>102</w:t>
            </w:r>
          </w:p>
        </w:tc>
      </w:tr>
      <w:tr w:rsidR="00407C70" w:rsidRPr="00407C70" w14:paraId="7B7E291D" w14:textId="77777777" w:rsidTr="00407C70">
        <w:trPr>
          <w:trHeight w:val="441"/>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EB23B22" w14:textId="60AC85A1" w:rsidR="00407C70" w:rsidRPr="00407C70" w:rsidRDefault="005547D3" w:rsidP="00407C70">
            <w:pPr>
              <w:jc w:val="center"/>
              <w:rPr>
                <w:lang w:eastAsia="en-US"/>
              </w:rPr>
            </w:pPr>
            <w:r>
              <w:rPr>
                <w:lang w:eastAsia="en-US"/>
              </w:rPr>
              <w:t>Verdict 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69352A7" w14:textId="77777777" w:rsidR="00407C70" w:rsidRPr="00407C70" w:rsidRDefault="00407C70" w:rsidP="00407C70">
            <w:pPr>
              <w:jc w:val="center"/>
              <w:rPr>
                <w:lang w:eastAsia="en-US"/>
              </w:rPr>
            </w:pPr>
            <w:r w:rsidRPr="00407C70">
              <w:rPr>
                <w:lang w:eastAsia="en-US"/>
              </w:rPr>
              <w:t>0.63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CD6BF90" w14:textId="77777777" w:rsidR="00407C70" w:rsidRPr="00407C70" w:rsidRDefault="00407C70" w:rsidP="00407C70">
            <w:pPr>
              <w:jc w:val="center"/>
              <w:rPr>
                <w:lang w:eastAsia="en-US"/>
              </w:rPr>
            </w:pPr>
            <w:r w:rsidRPr="00407C70">
              <w:rPr>
                <w:lang w:eastAsia="en-US"/>
              </w:rPr>
              <w:t>0.49</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7FCA90" w14:textId="77777777" w:rsidR="00407C70" w:rsidRPr="00407C70" w:rsidRDefault="00407C70" w:rsidP="00407C70">
            <w:pPr>
              <w:jc w:val="center"/>
              <w:rPr>
                <w:lang w:eastAsia="en-US"/>
              </w:rPr>
            </w:pPr>
            <w:r w:rsidRPr="00407C70">
              <w:rPr>
                <w:lang w:eastAsia="en-US"/>
              </w:rPr>
              <w:t>0.55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28AA238" w14:textId="77777777" w:rsidR="00407C70" w:rsidRPr="00407C70" w:rsidRDefault="00407C70" w:rsidP="00407C70">
            <w:pPr>
              <w:jc w:val="center"/>
              <w:rPr>
                <w:lang w:eastAsia="en-US"/>
              </w:rPr>
            </w:pPr>
            <w:r w:rsidRPr="00407C70">
              <w:rPr>
                <w:lang w:eastAsia="en-US"/>
              </w:rPr>
              <w:t>120</w:t>
            </w:r>
          </w:p>
        </w:tc>
      </w:tr>
    </w:tbl>
    <w:p w14:paraId="2EA4CF17" w14:textId="3201674C" w:rsidR="00C02ADC" w:rsidRPr="005547D3" w:rsidRDefault="005547D3" w:rsidP="005547D3">
      <w:pPr>
        <w:pStyle w:val="Caption"/>
        <w:ind w:left="2160" w:firstLine="720"/>
        <w:rPr>
          <w:sz w:val="20"/>
          <w:szCs w:val="20"/>
          <w:lang w:val="en-US" w:eastAsia="en-US"/>
        </w:rPr>
      </w:pPr>
      <w:bookmarkStart w:id="7" w:name="_Toc197513675"/>
      <w:bookmarkStart w:id="8" w:name="_Toc197513890"/>
      <w:r w:rsidRPr="005547D3">
        <w:rPr>
          <w:sz w:val="20"/>
          <w:szCs w:val="20"/>
        </w:rPr>
        <w:t xml:space="preserve">Table </w:t>
      </w:r>
      <w:r w:rsidRPr="005547D3">
        <w:rPr>
          <w:sz w:val="20"/>
          <w:szCs w:val="20"/>
        </w:rPr>
        <w:fldChar w:fldCharType="begin"/>
      </w:r>
      <w:r w:rsidRPr="005547D3">
        <w:rPr>
          <w:sz w:val="20"/>
          <w:szCs w:val="20"/>
        </w:rPr>
        <w:instrText xml:space="preserve"> SEQ Table \* ARABIC </w:instrText>
      </w:r>
      <w:r w:rsidRPr="005547D3">
        <w:rPr>
          <w:sz w:val="20"/>
          <w:szCs w:val="20"/>
        </w:rPr>
        <w:fldChar w:fldCharType="separate"/>
      </w:r>
      <w:r w:rsidR="004E0D9D">
        <w:rPr>
          <w:noProof/>
          <w:sz w:val="20"/>
          <w:szCs w:val="20"/>
        </w:rPr>
        <w:t>1</w:t>
      </w:r>
      <w:r w:rsidRPr="005547D3">
        <w:rPr>
          <w:sz w:val="20"/>
          <w:szCs w:val="20"/>
        </w:rPr>
        <w:fldChar w:fldCharType="end"/>
      </w:r>
      <w:r w:rsidRPr="005547D3">
        <w:rPr>
          <w:sz w:val="20"/>
          <w:szCs w:val="20"/>
        </w:rPr>
        <w:t>: Results of TF-IDF</w:t>
      </w:r>
      <w:bookmarkEnd w:id="7"/>
      <w:bookmarkEnd w:id="8"/>
    </w:p>
    <w:p w14:paraId="5356973B" w14:textId="1B694789" w:rsidR="000A5C97" w:rsidRDefault="000A5C97" w:rsidP="00846FDE">
      <w:pPr>
        <w:spacing w:line="276" w:lineRule="auto"/>
        <w:jc w:val="both"/>
        <w:rPr>
          <w:lang w:val="en-US" w:eastAsia="en-US"/>
        </w:rPr>
      </w:pPr>
      <w:r w:rsidRPr="00D648FB">
        <w:rPr>
          <w:lang w:val="en-US" w:eastAsia="en-US"/>
        </w:rPr>
        <w:lastRenderedPageBreak/>
        <w:t>The overall accuracy score reached 51.8% along with F1-score of 51.76% from the TF-IDF model.</w:t>
      </w:r>
    </w:p>
    <w:p w14:paraId="00DACBA6" w14:textId="0D1421DF" w:rsidR="00C02888" w:rsidRPr="00D648FB" w:rsidRDefault="00C02888" w:rsidP="00846FDE">
      <w:pPr>
        <w:spacing w:line="276" w:lineRule="auto"/>
        <w:jc w:val="both"/>
        <w:rPr>
          <w:lang w:val="en-US" w:eastAsia="en-US"/>
        </w:rPr>
      </w:pPr>
      <w:r w:rsidRPr="00D648FB">
        <w:rPr>
          <w:lang w:val="en-US" w:eastAsia="en-US"/>
        </w:rPr>
        <w:t xml:space="preserve">Test results indicated the best outcomes occurred when applying TF-IDF features to analyze </w:t>
      </w:r>
      <w:r w:rsidR="005547D3">
        <w:rPr>
          <w:b/>
          <w:bCs/>
          <w:lang w:val="en-US" w:eastAsia="en-US"/>
        </w:rPr>
        <w:t xml:space="preserve">Verdict </w:t>
      </w:r>
      <w:r w:rsidRPr="00D648FB">
        <w:rPr>
          <w:b/>
          <w:bCs/>
          <w:lang w:val="en-US" w:eastAsia="en-US"/>
        </w:rPr>
        <w:t>2</w:t>
      </w:r>
      <w:r w:rsidRPr="00D648FB">
        <w:rPr>
          <w:lang w:val="en-US" w:eastAsia="en-US"/>
        </w:rPr>
        <w:t xml:space="preserve"> </w:t>
      </w:r>
      <w:r w:rsidRPr="00D648FB">
        <w:rPr>
          <w:b/>
          <w:bCs/>
          <w:lang w:val="en-US" w:eastAsia="en-US"/>
        </w:rPr>
        <w:t>(F1 = 0.58)</w:t>
      </w:r>
      <w:r w:rsidRPr="00D648FB">
        <w:rPr>
          <w:lang w:val="en-US" w:eastAsia="en-US"/>
        </w:rPr>
        <w:t xml:space="preserve"> and </w:t>
      </w:r>
      <w:r w:rsidR="005547D3">
        <w:rPr>
          <w:b/>
          <w:bCs/>
          <w:lang w:val="en-US" w:eastAsia="en-US"/>
        </w:rPr>
        <w:t>Verdict</w:t>
      </w:r>
      <w:r w:rsidRPr="00D648FB">
        <w:rPr>
          <w:b/>
          <w:bCs/>
          <w:lang w:val="en-US" w:eastAsia="en-US"/>
        </w:rPr>
        <w:t xml:space="preserve"> 4</w:t>
      </w:r>
      <w:r w:rsidRPr="00D648FB">
        <w:rPr>
          <w:lang w:val="en-US" w:eastAsia="en-US"/>
        </w:rPr>
        <w:t xml:space="preserve"> </w:t>
      </w:r>
      <w:r w:rsidRPr="00D648FB">
        <w:rPr>
          <w:b/>
          <w:bCs/>
          <w:lang w:val="en-US" w:eastAsia="en-US"/>
        </w:rPr>
        <w:t xml:space="preserve">(F1 = 0.55) </w:t>
      </w:r>
      <w:r w:rsidRPr="00D648FB">
        <w:rPr>
          <w:lang w:val="en-US" w:eastAsia="en-US"/>
        </w:rPr>
        <w:t xml:space="preserve">samples. Lower recall for </w:t>
      </w:r>
      <w:r w:rsidR="005547D3">
        <w:rPr>
          <w:b/>
          <w:bCs/>
          <w:lang w:val="en-US" w:eastAsia="en-US"/>
        </w:rPr>
        <w:t>Verdict</w:t>
      </w:r>
      <w:r w:rsidRPr="00D648FB">
        <w:rPr>
          <w:b/>
          <w:bCs/>
          <w:lang w:val="en-US" w:eastAsia="en-US"/>
        </w:rPr>
        <w:t xml:space="preserve"> 1</w:t>
      </w:r>
      <w:r w:rsidRPr="00D648FB">
        <w:rPr>
          <w:lang w:val="en-US" w:eastAsia="en-US"/>
        </w:rPr>
        <w:t>(</w:t>
      </w:r>
      <w:r w:rsidRPr="00D648FB">
        <w:rPr>
          <w:b/>
          <w:bCs/>
          <w:lang w:val="en-US" w:eastAsia="en-US"/>
        </w:rPr>
        <w:t xml:space="preserve">0.41) </w:t>
      </w:r>
      <w:r w:rsidRPr="00D648FB">
        <w:rPr>
          <w:lang w:val="en-US" w:eastAsia="en-US"/>
        </w:rPr>
        <w:t>indicates some difficulties in identifying this class.</w:t>
      </w:r>
      <w:r w:rsidRPr="00D648FB">
        <w:t xml:space="preserve"> </w:t>
      </w:r>
      <w:r w:rsidRPr="00D648FB">
        <w:rPr>
          <w:lang w:val="en-US" w:eastAsia="en-US"/>
        </w:rPr>
        <w:t>The classes maintained similar levels of precision and recall which indicated no signs of extreme class imbalance.</w:t>
      </w:r>
    </w:p>
    <w:p w14:paraId="5A34D2F8" w14:textId="77777777" w:rsidR="0038339A" w:rsidRPr="00D648FB" w:rsidRDefault="0038339A" w:rsidP="00D27844">
      <w:pPr>
        <w:jc w:val="both"/>
        <w:rPr>
          <w:lang w:val="en-US" w:eastAsia="en-US"/>
        </w:rPr>
      </w:pPr>
    </w:p>
    <w:p w14:paraId="728DE799" w14:textId="652BE930" w:rsidR="00C02888" w:rsidRPr="000A5C97" w:rsidRDefault="00C02888" w:rsidP="000A5C97">
      <w:pPr>
        <w:spacing w:after="240"/>
        <w:jc w:val="both"/>
        <w:rPr>
          <w:b/>
          <w:bCs/>
          <w:u w:val="single"/>
          <w:lang w:val="en-US" w:eastAsia="en-US"/>
        </w:rPr>
      </w:pPr>
      <w:r w:rsidRPr="00846FDE">
        <w:rPr>
          <w:b/>
          <w:bCs/>
          <w:u w:val="single"/>
          <w:lang w:val="en-US" w:eastAsia="en-US"/>
        </w:rPr>
        <w:t>GloVe MODEL</w:t>
      </w:r>
    </w:p>
    <w:tbl>
      <w:tblPr>
        <w:tblW w:w="850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9"/>
        <w:gridCol w:w="1628"/>
        <w:gridCol w:w="1136"/>
        <w:gridCol w:w="1585"/>
        <w:gridCol w:w="1473"/>
      </w:tblGrid>
      <w:tr w:rsidR="00407C70" w:rsidRPr="00407C70" w14:paraId="5C001F12" w14:textId="77777777" w:rsidTr="00407C70">
        <w:trPr>
          <w:trHeight w:val="514"/>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BBC8B70" w14:textId="77777777" w:rsidR="00407C70" w:rsidRPr="00407C70" w:rsidRDefault="00407C70" w:rsidP="00F17036">
            <w:pPr>
              <w:jc w:val="center"/>
              <w:rPr>
                <w:b/>
                <w:bCs/>
                <w:lang w:eastAsia="en-US"/>
              </w:rPr>
            </w:pPr>
            <w:r w:rsidRPr="00407C70">
              <w:rPr>
                <w:b/>
                <w:bCs/>
                <w:lang w:eastAsia="en-US"/>
              </w:rPr>
              <w:t>Class (Holding)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B3E1ADC" w14:textId="77777777" w:rsidR="00407C70" w:rsidRPr="00407C70" w:rsidRDefault="00407C70" w:rsidP="00F17036">
            <w:pPr>
              <w:jc w:val="center"/>
              <w:rPr>
                <w:b/>
                <w:bCs/>
                <w:lang w:eastAsia="en-US"/>
              </w:rPr>
            </w:pPr>
            <w:r w:rsidRPr="00407C70">
              <w:rPr>
                <w:b/>
                <w:bCs/>
                <w:lang w:eastAsia="en-US"/>
              </w:rPr>
              <w:t>Precision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899353A" w14:textId="77777777" w:rsidR="00407C70" w:rsidRPr="00407C70" w:rsidRDefault="00407C70" w:rsidP="00F17036">
            <w:pPr>
              <w:jc w:val="center"/>
              <w:rPr>
                <w:b/>
                <w:bCs/>
                <w:lang w:eastAsia="en-US"/>
              </w:rPr>
            </w:pPr>
            <w:r w:rsidRPr="00407C70">
              <w:rPr>
                <w:b/>
                <w:bCs/>
                <w:lang w:eastAsia="en-US"/>
              </w:rPr>
              <w:t>Recall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89BBA9B" w14:textId="77777777" w:rsidR="00407C70" w:rsidRPr="00407C70" w:rsidRDefault="00407C70" w:rsidP="00F17036">
            <w:pPr>
              <w:jc w:val="center"/>
              <w:rPr>
                <w:b/>
                <w:bCs/>
                <w:lang w:eastAsia="en-US"/>
              </w:rPr>
            </w:pPr>
            <w:r w:rsidRPr="00407C70">
              <w:rPr>
                <w:b/>
                <w:bCs/>
                <w:lang w:eastAsia="en-US"/>
              </w:rPr>
              <w:t>F1-Score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9527931" w14:textId="77777777" w:rsidR="00407C70" w:rsidRPr="00407C70" w:rsidRDefault="00407C70" w:rsidP="00F17036">
            <w:pPr>
              <w:jc w:val="center"/>
              <w:rPr>
                <w:b/>
                <w:bCs/>
                <w:lang w:eastAsia="en-US"/>
              </w:rPr>
            </w:pPr>
            <w:r w:rsidRPr="00407C70">
              <w:rPr>
                <w:b/>
                <w:bCs/>
                <w:lang w:eastAsia="en-US"/>
              </w:rPr>
              <w:t>Support</w:t>
            </w:r>
          </w:p>
        </w:tc>
      </w:tr>
      <w:tr w:rsidR="005547D3" w:rsidRPr="00407C70" w14:paraId="7B45FE66" w14:textId="77777777" w:rsidTr="00407C70">
        <w:trPr>
          <w:trHeight w:val="534"/>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BB4E051" w14:textId="012103F6" w:rsidR="005547D3" w:rsidRPr="00407C70" w:rsidRDefault="005547D3" w:rsidP="005547D3">
            <w:pPr>
              <w:jc w:val="center"/>
              <w:rPr>
                <w:lang w:eastAsia="en-US"/>
              </w:rPr>
            </w:pPr>
            <w:r>
              <w:rPr>
                <w:lang w:eastAsia="en-US"/>
              </w:rPr>
              <w:t>Verdict 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0E30AF" w14:textId="77777777" w:rsidR="005547D3" w:rsidRPr="00407C70" w:rsidRDefault="005547D3" w:rsidP="005547D3">
            <w:pPr>
              <w:jc w:val="center"/>
              <w:rPr>
                <w:lang w:eastAsia="en-US"/>
              </w:rPr>
            </w:pPr>
            <w:r w:rsidRPr="00407C70">
              <w:rPr>
                <w:lang w:eastAsia="en-US"/>
              </w:rPr>
              <w:t>0.26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6E7852" w14:textId="77777777" w:rsidR="005547D3" w:rsidRPr="00407C70" w:rsidRDefault="005547D3" w:rsidP="005547D3">
            <w:pPr>
              <w:jc w:val="center"/>
              <w:rPr>
                <w:lang w:eastAsia="en-US"/>
              </w:rPr>
            </w:pPr>
            <w:r w:rsidRPr="00407C70">
              <w:rPr>
                <w:lang w:eastAsia="en-US"/>
              </w:rPr>
              <w:t>0.29</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0ADE52" w14:textId="77777777" w:rsidR="005547D3" w:rsidRPr="00407C70" w:rsidRDefault="005547D3" w:rsidP="005547D3">
            <w:pPr>
              <w:jc w:val="center"/>
              <w:rPr>
                <w:lang w:eastAsia="en-US"/>
              </w:rPr>
            </w:pPr>
            <w:r w:rsidRPr="00407C70">
              <w:rPr>
                <w:lang w:eastAsia="en-US"/>
              </w:rPr>
              <w:t>0.28</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FFC56E" w14:textId="77777777" w:rsidR="005547D3" w:rsidRPr="00407C70" w:rsidRDefault="005547D3" w:rsidP="005547D3">
            <w:pPr>
              <w:jc w:val="center"/>
              <w:rPr>
                <w:lang w:eastAsia="en-US"/>
              </w:rPr>
            </w:pPr>
            <w:r w:rsidRPr="00407C70">
              <w:rPr>
                <w:lang w:eastAsia="en-US"/>
              </w:rPr>
              <w:t>85</w:t>
            </w:r>
          </w:p>
        </w:tc>
      </w:tr>
      <w:tr w:rsidR="005547D3" w:rsidRPr="00407C70" w14:paraId="4FA3F01A" w14:textId="77777777" w:rsidTr="00407C70">
        <w:trPr>
          <w:trHeight w:val="514"/>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73D8F8E" w14:textId="56B69AE2" w:rsidR="005547D3" w:rsidRPr="00407C70" w:rsidRDefault="005547D3" w:rsidP="005547D3">
            <w:pPr>
              <w:jc w:val="center"/>
              <w:rPr>
                <w:lang w:eastAsia="en-US"/>
              </w:rPr>
            </w:pPr>
            <w:r>
              <w:rPr>
                <w:lang w:eastAsia="en-US"/>
              </w:rPr>
              <w:t>Verdict 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FB92835" w14:textId="77777777" w:rsidR="005547D3" w:rsidRPr="00407C70" w:rsidRDefault="005547D3" w:rsidP="005547D3">
            <w:pPr>
              <w:jc w:val="center"/>
              <w:rPr>
                <w:lang w:eastAsia="en-US"/>
              </w:rPr>
            </w:pPr>
            <w:r w:rsidRPr="00407C70">
              <w:rPr>
                <w:lang w:eastAsia="en-US"/>
              </w:rPr>
              <w:t>0.36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D484921" w14:textId="77777777" w:rsidR="005547D3" w:rsidRPr="00407C70" w:rsidRDefault="005547D3" w:rsidP="005547D3">
            <w:pPr>
              <w:jc w:val="center"/>
              <w:rPr>
                <w:lang w:eastAsia="en-US"/>
              </w:rPr>
            </w:pPr>
            <w:r w:rsidRPr="00407C70">
              <w:rPr>
                <w:lang w:eastAsia="en-US"/>
              </w:rPr>
              <w:t>0.37</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2A4296" w14:textId="77777777" w:rsidR="005547D3" w:rsidRPr="00407C70" w:rsidRDefault="005547D3" w:rsidP="005547D3">
            <w:pPr>
              <w:jc w:val="center"/>
              <w:rPr>
                <w:lang w:eastAsia="en-US"/>
              </w:rPr>
            </w:pPr>
            <w:r w:rsidRPr="00407C70">
              <w:rPr>
                <w:lang w:eastAsia="en-US"/>
              </w:rPr>
              <w:t>0.36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497F42" w14:textId="77777777" w:rsidR="005547D3" w:rsidRPr="00407C70" w:rsidRDefault="005547D3" w:rsidP="005547D3">
            <w:pPr>
              <w:jc w:val="center"/>
              <w:rPr>
                <w:lang w:eastAsia="en-US"/>
              </w:rPr>
            </w:pPr>
            <w:r w:rsidRPr="00407C70">
              <w:rPr>
                <w:lang w:eastAsia="en-US"/>
              </w:rPr>
              <w:t>97</w:t>
            </w:r>
          </w:p>
        </w:tc>
      </w:tr>
      <w:tr w:rsidR="005547D3" w:rsidRPr="00407C70" w14:paraId="069BEC52" w14:textId="77777777" w:rsidTr="00407C70">
        <w:trPr>
          <w:trHeight w:val="534"/>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F3EE937" w14:textId="35CEAF70" w:rsidR="005547D3" w:rsidRPr="00407C70" w:rsidRDefault="005547D3" w:rsidP="005547D3">
            <w:pPr>
              <w:jc w:val="center"/>
              <w:rPr>
                <w:lang w:eastAsia="en-US"/>
              </w:rPr>
            </w:pPr>
            <w:r>
              <w:rPr>
                <w:lang w:eastAsia="en-US"/>
              </w:rPr>
              <w:t>Verdict 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B85BFAC" w14:textId="77777777" w:rsidR="005547D3" w:rsidRPr="00407C70" w:rsidRDefault="005547D3" w:rsidP="005547D3">
            <w:pPr>
              <w:jc w:val="center"/>
              <w:rPr>
                <w:lang w:eastAsia="en-US"/>
              </w:rPr>
            </w:pPr>
            <w:r w:rsidRPr="00407C70">
              <w:rPr>
                <w:lang w:eastAsia="en-US"/>
              </w:rPr>
              <w:t>0.43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16D10C" w14:textId="77777777" w:rsidR="005547D3" w:rsidRPr="00407C70" w:rsidRDefault="005547D3" w:rsidP="005547D3">
            <w:pPr>
              <w:jc w:val="center"/>
              <w:rPr>
                <w:lang w:eastAsia="en-US"/>
              </w:rPr>
            </w:pPr>
            <w:r w:rsidRPr="00407C70">
              <w:rPr>
                <w:lang w:eastAsia="en-US"/>
              </w:rPr>
              <w:t>0.45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75E8F99" w14:textId="77777777" w:rsidR="005547D3" w:rsidRPr="00407C70" w:rsidRDefault="005547D3" w:rsidP="005547D3">
            <w:pPr>
              <w:jc w:val="center"/>
              <w:rPr>
                <w:lang w:eastAsia="en-US"/>
              </w:rPr>
            </w:pPr>
            <w:r w:rsidRPr="00407C70">
              <w:rPr>
                <w:lang w:eastAsia="en-US"/>
              </w:rPr>
              <w:t>0.44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1B7E369" w14:textId="77777777" w:rsidR="005547D3" w:rsidRPr="00407C70" w:rsidRDefault="005547D3" w:rsidP="005547D3">
            <w:pPr>
              <w:jc w:val="center"/>
              <w:rPr>
                <w:lang w:eastAsia="en-US"/>
              </w:rPr>
            </w:pPr>
            <w:r w:rsidRPr="00407C70">
              <w:rPr>
                <w:lang w:eastAsia="en-US"/>
              </w:rPr>
              <w:t>96</w:t>
            </w:r>
          </w:p>
        </w:tc>
      </w:tr>
      <w:tr w:rsidR="005547D3" w:rsidRPr="00407C70" w14:paraId="6DAAEEFB" w14:textId="77777777" w:rsidTr="00407C70">
        <w:trPr>
          <w:trHeight w:val="514"/>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6C5A99C" w14:textId="427F6CCF" w:rsidR="005547D3" w:rsidRPr="00407C70" w:rsidRDefault="005547D3" w:rsidP="005547D3">
            <w:pPr>
              <w:jc w:val="center"/>
              <w:rPr>
                <w:lang w:eastAsia="en-US"/>
              </w:rPr>
            </w:pPr>
            <w:r>
              <w:rPr>
                <w:lang w:eastAsia="en-US"/>
              </w:rPr>
              <w:t>Verdict 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8088967" w14:textId="77777777" w:rsidR="005547D3" w:rsidRPr="00407C70" w:rsidRDefault="005547D3" w:rsidP="005547D3">
            <w:pPr>
              <w:jc w:val="center"/>
              <w:rPr>
                <w:lang w:eastAsia="en-US"/>
              </w:rPr>
            </w:pPr>
            <w:r w:rsidRPr="00407C70">
              <w:rPr>
                <w:lang w:eastAsia="en-US"/>
              </w:rPr>
              <w:t>0.36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8BE070" w14:textId="77777777" w:rsidR="005547D3" w:rsidRPr="00407C70" w:rsidRDefault="005547D3" w:rsidP="005547D3">
            <w:pPr>
              <w:jc w:val="center"/>
              <w:rPr>
                <w:lang w:eastAsia="en-US"/>
              </w:rPr>
            </w:pPr>
            <w:r w:rsidRPr="00407C70">
              <w:rPr>
                <w:lang w:eastAsia="en-US"/>
              </w:rPr>
              <w:t>0.38</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2E0ABA" w14:textId="77777777" w:rsidR="005547D3" w:rsidRPr="00407C70" w:rsidRDefault="005547D3" w:rsidP="005547D3">
            <w:pPr>
              <w:jc w:val="center"/>
              <w:rPr>
                <w:lang w:eastAsia="en-US"/>
              </w:rPr>
            </w:pPr>
            <w:r w:rsidRPr="00407C70">
              <w:rPr>
                <w:lang w:eastAsia="en-US"/>
              </w:rPr>
              <w:t>0.37</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85E8897" w14:textId="77777777" w:rsidR="005547D3" w:rsidRPr="00407C70" w:rsidRDefault="005547D3" w:rsidP="005547D3">
            <w:pPr>
              <w:jc w:val="center"/>
              <w:rPr>
                <w:lang w:eastAsia="en-US"/>
              </w:rPr>
            </w:pPr>
            <w:r w:rsidRPr="00407C70">
              <w:rPr>
                <w:lang w:eastAsia="en-US"/>
              </w:rPr>
              <w:t>102</w:t>
            </w:r>
          </w:p>
        </w:tc>
      </w:tr>
      <w:tr w:rsidR="005547D3" w:rsidRPr="00407C70" w14:paraId="3EBA93B3" w14:textId="77777777" w:rsidTr="00407C70">
        <w:trPr>
          <w:trHeight w:val="534"/>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19F0320" w14:textId="5B3BF0A8" w:rsidR="005547D3" w:rsidRPr="00407C70" w:rsidRDefault="005547D3" w:rsidP="005547D3">
            <w:pPr>
              <w:jc w:val="center"/>
              <w:rPr>
                <w:lang w:eastAsia="en-US"/>
              </w:rPr>
            </w:pPr>
            <w:r>
              <w:rPr>
                <w:lang w:eastAsia="en-US"/>
              </w:rPr>
              <w:t>Verdict 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C47CAD9" w14:textId="77777777" w:rsidR="005547D3" w:rsidRPr="00407C70" w:rsidRDefault="005547D3" w:rsidP="005547D3">
            <w:pPr>
              <w:jc w:val="center"/>
              <w:rPr>
                <w:lang w:eastAsia="en-US"/>
              </w:rPr>
            </w:pPr>
            <w:r w:rsidRPr="00407C70">
              <w:rPr>
                <w:lang w:eastAsia="en-US"/>
              </w:rPr>
              <w:t>0.44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3DDA12" w14:textId="77777777" w:rsidR="005547D3" w:rsidRPr="00407C70" w:rsidRDefault="005547D3" w:rsidP="005547D3">
            <w:pPr>
              <w:jc w:val="center"/>
              <w:rPr>
                <w:lang w:eastAsia="en-US"/>
              </w:rPr>
            </w:pPr>
            <w:r w:rsidRPr="00407C70">
              <w:rPr>
                <w:lang w:eastAsia="en-US"/>
              </w:rPr>
              <w:t>0.36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4E3CC50" w14:textId="77777777" w:rsidR="005547D3" w:rsidRPr="00407C70" w:rsidRDefault="005547D3" w:rsidP="005547D3">
            <w:pPr>
              <w:jc w:val="center"/>
              <w:rPr>
                <w:lang w:eastAsia="en-US"/>
              </w:rPr>
            </w:pPr>
            <w:r w:rsidRPr="00407C70">
              <w:rPr>
                <w:lang w:eastAsia="en-US"/>
              </w:rPr>
              <w:t>0.40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22208DC" w14:textId="77777777" w:rsidR="005547D3" w:rsidRPr="00407C70" w:rsidRDefault="005547D3" w:rsidP="005547D3">
            <w:pPr>
              <w:jc w:val="center"/>
              <w:rPr>
                <w:lang w:eastAsia="en-US"/>
              </w:rPr>
            </w:pPr>
            <w:r w:rsidRPr="00407C70">
              <w:rPr>
                <w:lang w:eastAsia="en-US"/>
              </w:rPr>
              <w:t>120</w:t>
            </w:r>
          </w:p>
        </w:tc>
      </w:tr>
    </w:tbl>
    <w:p w14:paraId="22E089A4" w14:textId="75C88DD3" w:rsidR="0038339A" w:rsidRPr="004E0D9D" w:rsidRDefault="004E0D9D" w:rsidP="004E0D9D">
      <w:pPr>
        <w:pStyle w:val="Caption"/>
        <w:jc w:val="center"/>
        <w:rPr>
          <w:b/>
          <w:bCs/>
          <w:sz w:val="20"/>
          <w:szCs w:val="20"/>
          <w:lang w:val="en-US" w:eastAsia="en-US"/>
        </w:rPr>
      </w:pPr>
      <w:bookmarkStart w:id="9" w:name="_Toc197513891"/>
      <w:r w:rsidRPr="004E0D9D">
        <w:rPr>
          <w:sz w:val="20"/>
          <w:szCs w:val="20"/>
        </w:rPr>
        <w:t xml:space="preserve">Table </w:t>
      </w:r>
      <w:r w:rsidRPr="004E0D9D">
        <w:rPr>
          <w:sz w:val="20"/>
          <w:szCs w:val="20"/>
        </w:rPr>
        <w:fldChar w:fldCharType="begin"/>
      </w:r>
      <w:r w:rsidRPr="004E0D9D">
        <w:rPr>
          <w:sz w:val="20"/>
          <w:szCs w:val="20"/>
        </w:rPr>
        <w:instrText xml:space="preserve"> SEQ Table \* ARABIC </w:instrText>
      </w:r>
      <w:r w:rsidRPr="004E0D9D">
        <w:rPr>
          <w:sz w:val="20"/>
          <w:szCs w:val="20"/>
        </w:rPr>
        <w:fldChar w:fldCharType="separate"/>
      </w:r>
      <w:r>
        <w:rPr>
          <w:noProof/>
          <w:sz w:val="20"/>
          <w:szCs w:val="20"/>
        </w:rPr>
        <w:t>2</w:t>
      </w:r>
      <w:r w:rsidRPr="004E0D9D">
        <w:rPr>
          <w:sz w:val="20"/>
          <w:szCs w:val="20"/>
        </w:rPr>
        <w:fldChar w:fldCharType="end"/>
      </w:r>
      <w:r>
        <w:rPr>
          <w:sz w:val="20"/>
          <w:szCs w:val="20"/>
        </w:rPr>
        <w:t>:</w:t>
      </w:r>
      <w:r w:rsidRPr="004E0D9D">
        <w:rPr>
          <w:sz w:val="20"/>
          <w:szCs w:val="20"/>
        </w:rPr>
        <w:t xml:space="preserve"> Results of Gl</w:t>
      </w:r>
      <w:r>
        <w:rPr>
          <w:sz w:val="20"/>
          <w:szCs w:val="20"/>
        </w:rPr>
        <w:t>o</w:t>
      </w:r>
      <w:r w:rsidRPr="004E0D9D">
        <w:rPr>
          <w:sz w:val="20"/>
          <w:szCs w:val="20"/>
        </w:rPr>
        <w:t>Ve model</w:t>
      </w:r>
      <w:bookmarkEnd w:id="9"/>
    </w:p>
    <w:p w14:paraId="17A84FBF" w14:textId="2F08147A" w:rsidR="000A5C97" w:rsidRDefault="000A5C97" w:rsidP="00846FDE">
      <w:pPr>
        <w:spacing w:line="276" w:lineRule="auto"/>
        <w:jc w:val="both"/>
      </w:pPr>
      <w:r w:rsidRPr="00D648FB">
        <w:t xml:space="preserve">The GloVe-based model achieved a lower </w:t>
      </w:r>
      <w:r w:rsidRPr="00D648FB">
        <w:rPr>
          <w:rStyle w:val="Strong"/>
          <w:rFonts w:eastAsiaTheme="majorEastAsia"/>
          <w:b w:val="0"/>
          <w:bCs w:val="0"/>
        </w:rPr>
        <w:t>accuracy of 37.2%</w:t>
      </w:r>
      <w:r w:rsidRPr="00D648FB">
        <w:t xml:space="preserve"> and a </w:t>
      </w:r>
      <w:r w:rsidRPr="00D648FB">
        <w:rPr>
          <w:rStyle w:val="Strong"/>
          <w:rFonts w:eastAsiaTheme="majorEastAsia"/>
          <w:b w:val="0"/>
          <w:bCs w:val="0"/>
        </w:rPr>
        <w:t>weighted F1-score of 37.33%</w:t>
      </w:r>
      <w:r w:rsidRPr="00D648FB">
        <w:rPr>
          <w:b/>
          <w:bCs/>
        </w:rPr>
        <w:t>.</w:t>
      </w:r>
    </w:p>
    <w:p w14:paraId="267F1805" w14:textId="72A7E556" w:rsidR="00846FDE" w:rsidRDefault="00C02888" w:rsidP="00846FDE">
      <w:pPr>
        <w:spacing w:line="276" w:lineRule="auto"/>
        <w:jc w:val="both"/>
      </w:pPr>
      <w:r w:rsidRPr="00D648FB">
        <w:t xml:space="preserve">The highest F1-Score was for </w:t>
      </w:r>
      <w:r w:rsidR="005547D3">
        <w:rPr>
          <w:b/>
          <w:bCs/>
          <w:lang w:val="en-US" w:eastAsia="en-US"/>
        </w:rPr>
        <w:t>Verdict</w:t>
      </w:r>
      <w:r w:rsidRPr="00D648FB">
        <w:rPr>
          <w:rStyle w:val="Strong"/>
          <w:rFonts w:eastAsiaTheme="majorEastAsia"/>
        </w:rPr>
        <w:t xml:space="preserve"> 2 (0.44)</w:t>
      </w:r>
      <w:r w:rsidRPr="00D648FB">
        <w:t xml:space="preserve"> and </w:t>
      </w:r>
      <w:r w:rsidR="005547D3">
        <w:rPr>
          <w:b/>
          <w:bCs/>
          <w:lang w:val="en-US" w:eastAsia="en-US"/>
        </w:rPr>
        <w:t>Verdict</w:t>
      </w:r>
      <w:r w:rsidRPr="00D648FB">
        <w:rPr>
          <w:rStyle w:val="Strong"/>
          <w:rFonts w:eastAsiaTheme="majorEastAsia"/>
        </w:rPr>
        <w:t xml:space="preserve"> 4 (0.40)</w:t>
      </w:r>
      <w:r w:rsidRPr="00D648FB">
        <w:t xml:space="preserve">. Very low performance for </w:t>
      </w:r>
      <w:r w:rsidR="005547D3">
        <w:rPr>
          <w:b/>
          <w:bCs/>
          <w:lang w:val="en-US" w:eastAsia="en-US"/>
        </w:rPr>
        <w:t>Verdict</w:t>
      </w:r>
      <w:r w:rsidRPr="00D648FB">
        <w:rPr>
          <w:rStyle w:val="Strong"/>
          <w:rFonts w:eastAsiaTheme="majorEastAsia"/>
        </w:rPr>
        <w:t xml:space="preserve"> 0 (F1 = 0.28)</w:t>
      </w:r>
      <w:r w:rsidRPr="00D648FB">
        <w:t xml:space="preserve"> indicates poor separability for this class using GloVe. Both precision and recall are notably lower than the TF-IDF model across all classes</w:t>
      </w:r>
      <w:r w:rsidR="0038339A">
        <w:t xml:space="preserve">. </w:t>
      </w:r>
    </w:p>
    <w:p w14:paraId="7E026554" w14:textId="77777777" w:rsidR="00CE627F" w:rsidRDefault="00CE627F" w:rsidP="00846FDE">
      <w:pPr>
        <w:spacing w:line="276" w:lineRule="auto"/>
        <w:jc w:val="both"/>
      </w:pPr>
    </w:p>
    <w:p w14:paraId="5F0309F8" w14:textId="5C15E6AF" w:rsidR="008233F1" w:rsidRPr="004E0D9D" w:rsidRDefault="000A5C97" w:rsidP="004E0D9D">
      <w:pPr>
        <w:pStyle w:val="Heading2"/>
        <w:rPr>
          <w:rFonts w:ascii="Times New Roman" w:hAnsi="Times New Roman" w:cs="Times New Roman"/>
          <w:b/>
          <w:bCs/>
          <w:color w:val="000000" w:themeColor="text1"/>
          <w:u w:val="single"/>
        </w:rPr>
      </w:pPr>
      <w:bookmarkStart w:id="10" w:name="_Toc197856438"/>
      <w:r w:rsidRPr="00CE627F">
        <w:rPr>
          <w:rFonts w:ascii="Times New Roman" w:hAnsi="Times New Roman" w:cs="Times New Roman"/>
          <w:b/>
          <w:bCs/>
          <w:color w:val="000000" w:themeColor="text1"/>
          <w:u w:val="single"/>
        </w:rPr>
        <w:t>TIER-</w:t>
      </w:r>
      <w:r>
        <w:rPr>
          <w:rFonts w:ascii="Times New Roman" w:hAnsi="Times New Roman" w:cs="Times New Roman"/>
          <w:b/>
          <w:bCs/>
          <w:color w:val="000000" w:themeColor="text1"/>
          <w:u w:val="single"/>
        </w:rPr>
        <w:t>2 Results</w:t>
      </w:r>
      <w:bookmarkEnd w:id="10"/>
    </w:p>
    <w:tbl>
      <w:tblPr>
        <w:tblW w:w="784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6"/>
        <w:gridCol w:w="2549"/>
        <w:gridCol w:w="2474"/>
      </w:tblGrid>
      <w:tr w:rsidR="00F17036" w:rsidRPr="00F17036" w14:paraId="33B5D40E" w14:textId="77777777" w:rsidTr="00F17036">
        <w:trPr>
          <w:trHeight w:val="375"/>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BB22927" w14:textId="7CE11502" w:rsidR="00F17036" w:rsidRPr="00F17036" w:rsidRDefault="00F17036" w:rsidP="00F17036">
            <w:pPr>
              <w:spacing w:line="276" w:lineRule="auto"/>
              <w:jc w:val="center"/>
              <w:rPr>
                <w:b/>
                <w:bCs/>
              </w:rPr>
            </w:pPr>
            <w:r w:rsidRPr="00F17036">
              <w:rPr>
                <w:b/>
                <w:bCs/>
              </w:rPr>
              <w:t>Model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CE17870" w14:textId="77777777" w:rsidR="00F17036" w:rsidRPr="00F17036" w:rsidRDefault="00F17036" w:rsidP="00F17036">
            <w:pPr>
              <w:spacing w:line="276" w:lineRule="auto"/>
              <w:jc w:val="center"/>
              <w:rPr>
                <w:b/>
                <w:bCs/>
              </w:rPr>
            </w:pPr>
            <w:r w:rsidRPr="00F17036">
              <w:rPr>
                <w:b/>
                <w:bCs/>
              </w:rPr>
              <w:t>Accuracy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0D62E2B" w14:textId="77777777" w:rsidR="00F17036" w:rsidRPr="00F17036" w:rsidRDefault="00F17036" w:rsidP="00F17036">
            <w:pPr>
              <w:spacing w:line="276" w:lineRule="auto"/>
              <w:jc w:val="center"/>
              <w:rPr>
                <w:b/>
                <w:bCs/>
              </w:rPr>
            </w:pPr>
            <w:r w:rsidRPr="00F17036">
              <w:rPr>
                <w:b/>
                <w:bCs/>
              </w:rPr>
              <w:t>F1-Score (%)</w:t>
            </w:r>
          </w:p>
        </w:tc>
      </w:tr>
      <w:tr w:rsidR="00F17036" w:rsidRPr="00F17036" w14:paraId="7ABE1692" w14:textId="77777777" w:rsidTr="00F17036">
        <w:trPr>
          <w:trHeight w:val="387"/>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194EBE9" w14:textId="77777777" w:rsidR="00F17036" w:rsidRPr="00F17036" w:rsidRDefault="00F17036" w:rsidP="00F17036">
            <w:pPr>
              <w:spacing w:line="276" w:lineRule="auto"/>
              <w:jc w:val="center"/>
            </w:pPr>
            <w:r w:rsidRPr="00F17036">
              <w:t>TF-IDF (Used)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92B3249" w14:textId="77777777" w:rsidR="00F17036" w:rsidRPr="00F17036" w:rsidRDefault="00F17036" w:rsidP="00F17036">
            <w:pPr>
              <w:spacing w:line="276" w:lineRule="auto"/>
              <w:jc w:val="center"/>
            </w:pPr>
            <w:r w:rsidRPr="00F17036">
              <w:t>51.8</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34D436" w14:textId="77777777" w:rsidR="00F17036" w:rsidRPr="00F17036" w:rsidRDefault="00F17036" w:rsidP="00F17036">
            <w:pPr>
              <w:spacing w:line="276" w:lineRule="auto"/>
              <w:jc w:val="center"/>
            </w:pPr>
            <w:r w:rsidRPr="00F17036">
              <w:t>51.76</w:t>
            </w:r>
          </w:p>
        </w:tc>
      </w:tr>
      <w:tr w:rsidR="00F17036" w:rsidRPr="00F17036" w14:paraId="07925969" w14:textId="77777777" w:rsidTr="00F17036">
        <w:trPr>
          <w:trHeight w:val="387"/>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974E216" w14:textId="77777777" w:rsidR="00F17036" w:rsidRPr="00F17036" w:rsidRDefault="00F17036" w:rsidP="00F17036">
            <w:pPr>
              <w:spacing w:line="276" w:lineRule="auto"/>
              <w:jc w:val="center"/>
            </w:pPr>
            <w:r w:rsidRPr="00F17036">
              <w:t>GloVe (Used)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125A5B" w14:textId="77777777" w:rsidR="00F17036" w:rsidRPr="00F17036" w:rsidRDefault="00F17036" w:rsidP="00F17036">
            <w:pPr>
              <w:spacing w:line="276" w:lineRule="auto"/>
              <w:jc w:val="center"/>
            </w:pPr>
            <w:r w:rsidRPr="00F17036">
              <w:t>37.2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F213246" w14:textId="77777777" w:rsidR="00F17036" w:rsidRPr="00F17036" w:rsidRDefault="00F17036" w:rsidP="00F17036">
            <w:pPr>
              <w:spacing w:line="276" w:lineRule="auto"/>
              <w:jc w:val="center"/>
            </w:pPr>
            <w:r w:rsidRPr="00F17036">
              <w:t>37.33</w:t>
            </w:r>
          </w:p>
        </w:tc>
      </w:tr>
      <w:tr w:rsidR="00F17036" w:rsidRPr="00F17036" w14:paraId="3DD30ABA" w14:textId="77777777" w:rsidTr="00F17036">
        <w:trPr>
          <w:trHeight w:val="375"/>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47CCA8B" w14:textId="77777777" w:rsidR="00F17036" w:rsidRPr="00F17036" w:rsidRDefault="00F17036" w:rsidP="00F17036">
            <w:pPr>
              <w:spacing w:line="276" w:lineRule="auto"/>
              <w:jc w:val="center"/>
            </w:pPr>
            <w:r w:rsidRPr="00F17036">
              <w:t>BERT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272EF38" w14:textId="77777777" w:rsidR="00F17036" w:rsidRPr="00F17036" w:rsidRDefault="00F17036" w:rsidP="00F17036">
            <w:pPr>
              <w:spacing w:line="276" w:lineRule="auto"/>
              <w:jc w:val="center"/>
            </w:pPr>
            <w:r w:rsidRPr="00F17036">
              <w:t>70.8</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E4FFE13" w14:textId="77777777" w:rsidR="00F17036" w:rsidRPr="00F17036" w:rsidRDefault="00F17036" w:rsidP="00F17036">
            <w:pPr>
              <w:spacing w:line="276" w:lineRule="auto"/>
              <w:jc w:val="center"/>
            </w:pPr>
            <w:r w:rsidRPr="00F17036">
              <w:t>70.8</w:t>
            </w:r>
          </w:p>
        </w:tc>
      </w:tr>
      <w:tr w:rsidR="00F17036" w:rsidRPr="00F17036" w14:paraId="792FBC5F" w14:textId="77777777" w:rsidTr="00F17036">
        <w:trPr>
          <w:trHeight w:val="387"/>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44F43A8" w14:textId="77777777" w:rsidR="00F17036" w:rsidRPr="00F17036" w:rsidRDefault="00F17036" w:rsidP="00F17036">
            <w:pPr>
              <w:spacing w:line="276" w:lineRule="auto"/>
              <w:jc w:val="center"/>
            </w:pPr>
            <w:r w:rsidRPr="00F17036">
              <w:t>RoBERTa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FE365D0" w14:textId="77777777" w:rsidR="00F17036" w:rsidRPr="00F17036" w:rsidRDefault="00F17036" w:rsidP="00F17036">
            <w:pPr>
              <w:spacing w:line="276" w:lineRule="auto"/>
              <w:jc w:val="center"/>
            </w:pPr>
            <w:r w:rsidRPr="00F17036">
              <w:t>71.4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1C5B7F9" w14:textId="77777777" w:rsidR="00F17036" w:rsidRPr="00F17036" w:rsidRDefault="00F17036" w:rsidP="00F17036">
            <w:pPr>
              <w:spacing w:line="276" w:lineRule="auto"/>
              <w:jc w:val="center"/>
            </w:pPr>
            <w:r w:rsidRPr="00F17036">
              <w:t>71.4</w:t>
            </w:r>
          </w:p>
        </w:tc>
      </w:tr>
      <w:tr w:rsidR="00F17036" w:rsidRPr="00F17036" w14:paraId="014BC72E" w14:textId="77777777" w:rsidTr="00F17036">
        <w:trPr>
          <w:trHeight w:val="375"/>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75A7E73" w14:textId="77777777" w:rsidR="00F17036" w:rsidRPr="00F17036" w:rsidRDefault="00F17036" w:rsidP="00F17036">
            <w:pPr>
              <w:spacing w:line="276" w:lineRule="auto"/>
              <w:jc w:val="center"/>
            </w:pPr>
            <w:r w:rsidRPr="00F17036">
              <w:t>CaseLaw-BERT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B1D806" w14:textId="77777777" w:rsidR="00F17036" w:rsidRPr="00F17036" w:rsidRDefault="00F17036" w:rsidP="00F17036">
            <w:pPr>
              <w:spacing w:line="276" w:lineRule="auto"/>
              <w:jc w:val="center"/>
            </w:pPr>
            <w:r w:rsidRPr="00F17036">
              <w:t>75.4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2B91447" w14:textId="77777777" w:rsidR="00F17036" w:rsidRPr="00F17036" w:rsidRDefault="00F17036" w:rsidP="00F17036">
            <w:pPr>
              <w:spacing w:line="276" w:lineRule="auto"/>
              <w:jc w:val="center"/>
            </w:pPr>
            <w:r w:rsidRPr="00F17036">
              <w:t>75.4</w:t>
            </w:r>
          </w:p>
        </w:tc>
      </w:tr>
    </w:tbl>
    <w:p w14:paraId="4A7CCAFB" w14:textId="317B6F15" w:rsidR="00F17036" w:rsidRPr="004E0D9D" w:rsidRDefault="004E0D9D" w:rsidP="004E0D9D">
      <w:pPr>
        <w:pStyle w:val="Caption"/>
        <w:jc w:val="center"/>
        <w:rPr>
          <w:sz w:val="20"/>
          <w:szCs w:val="20"/>
        </w:rPr>
      </w:pPr>
      <w:bookmarkStart w:id="11" w:name="_Toc197513892"/>
      <w:r w:rsidRPr="004E0D9D">
        <w:rPr>
          <w:sz w:val="20"/>
          <w:szCs w:val="20"/>
        </w:rPr>
        <w:t xml:space="preserve">Table </w:t>
      </w:r>
      <w:r w:rsidRPr="004E0D9D">
        <w:rPr>
          <w:sz w:val="20"/>
          <w:szCs w:val="20"/>
        </w:rPr>
        <w:fldChar w:fldCharType="begin"/>
      </w:r>
      <w:r w:rsidRPr="004E0D9D">
        <w:rPr>
          <w:sz w:val="20"/>
          <w:szCs w:val="20"/>
        </w:rPr>
        <w:instrText xml:space="preserve"> SEQ Table \* ARABIC </w:instrText>
      </w:r>
      <w:r w:rsidRPr="004E0D9D">
        <w:rPr>
          <w:sz w:val="20"/>
          <w:szCs w:val="20"/>
        </w:rPr>
        <w:fldChar w:fldCharType="separate"/>
      </w:r>
      <w:r>
        <w:rPr>
          <w:noProof/>
          <w:sz w:val="20"/>
          <w:szCs w:val="20"/>
        </w:rPr>
        <w:t>3</w:t>
      </w:r>
      <w:r w:rsidRPr="004E0D9D">
        <w:rPr>
          <w:sz w:val="20"/>
          <w:szCs w:val="20"/>
        </w:rPr>
        <w:fldChar w:fldCharType="end"/>
      </w:r>
      <w:r>
        <w:rPr>
          <w:sz w:val="20"/>
          <w:szCs w:val="20"/>
        </w:rPr>
        <w:t>:</w:t>
      </w:r>
      <w:r w:rsidRPr="004E0D9D">
        <w:rPr>
          <w:sz w:val="20"/>
          <w:szCs w:val="20"/>
        </w:rPr>
        <w:t xml:space="preserve"> Different model comparison</w:t>
      </w:r>
      <w:bookmarkEnd w:id="11"/>
    </w:p>
    <w:p w14:paraId="4B8B9F79" w14:textId="1FC2526E" w:rsidR="00F17036" w:rsidRPr="00F17036" w:rsidRDefault="00F17036" w:rsidP="00F17036">
      <w:pPr>
        <w:spacing w:line="276" w:lineRule="auto"/>
        <w:jc w:val="both"/>
      </w:pPr>
      <w:r w:rsidRPr="00F17036">
        <w:t xml:space="preserve">In contrast to TF-IDF (51.8% accuracy) and GloVe (37.2%), the transformer-based models BERT (70.8%), RoBERTa (71.4%), and CaseLaw-BERT (75.4%) have a 19%–24% improvement in accuracy when compared to TF-IDF and 33%–38% improvement when compared to GloVe. The best accuracy and F1-score are achieved by the domain pretrained </w:t>
      </w:r>
      <w:r w:rsidRPr="00F17036">
        <w:lastRenderedPageBreak/>
        <w:t>CaseLaw-BERT (75.4%). This verifies that domain-specific pretraining results in improved performance on legal NLP tasks as opposed to general-purpose models such as BERT or RoBERTa.</w:t>
      </w:r>
    </w:p>
    <w:p w14:paraId="4671D054" w14:textId="77777777" w:rsidR="00F17036" w:rsidRPr="00F17036" w:rsidRDefault="00F17036" w:rsidP="00F17036">
      <w:pPr>
        <w:spacing w:line="276" w:lineRule="auto"/>
        <w:jc w:val="both"/>
      </w:pPr>
    </w:p>
    <w:p w14:paraId="17520B86" w14:textId="77777777" w:rsidR="00F17036" w:rsidRPr="00F17036" w:rsidRDefault="00F17036" w:rsidP="00F17036">
      <w:pPr>
        <w:spacing w:line="276" w:lineRule="auto"/>
        <w:jc w:val="both"/>
      </w:pPr>
      <w:r w:rsidRPr="00F17036">
        <w:t>While not domain specific, pretraining does not aid, dynamic masking and longer training even enhance performance slightly (RoBERTa performs 0.6% better than BERT accuracy/F1). For TF-IDF, this project even outperforms GloVe (37.2%) with 51.8%, but both of these are a clear way behind the transformer approaches. Thus, this indicates TF-IDF still performs a good baseline for similarity but does not have the in-depth semantic knowledge contained in context embeddings.</w:t>
      </w:r>
    </w:p>
    <w:p w14:paraId="1E27E966" w14:textId="77777777" w:rsidR="00CE627F" w:rsidRDefault="00CE627F" w:rsidP="00846FDE">
      <w:pPr>
        <w:spacing w:line="276" w:lineRule="auto"/>
        <w:jc w:val="both"/>
      </w:pPr>
    </w:p>
    <w:p w14:paraId="098601FC" w14:textId="12A25A2B" w:rsidR="00C02888" w:rsidRDefault="00CE627F" w:rsidP="008233F1">
      <w:pPr>
        <w:pStyle w:val="Heading2"/>
        <w:rPr>
          <w:rFonts w:ascii="Times New Roman" w:hAnsi="Times New Roman" w:cs="Times New Roman"/>
          <w:b/>
          <w:bCs/>
          <w:color w:val="000000" w:themeColor="text1"/>
          <w:u w:val="single"/>
        </w:rPr>
      </w:pPr>
      <w:bookmarkStart w:id="12" w:name="_Toc197856439"/>
      <w:r w:rsidRPr="00CE627F">
        <w:rPr>
          <w:rFonts w:ascii="Times New Roman" w:hAnsi="Times New Roman" w:cs="Times New Roman"/>
          <w:b/>
          <w:bCs/>
          <w:color w:val="000000" w:themeColor="text1"/>
          <w:u w:val="single"/>
        </w:rPr>
        <w:t>TIER-3</w:t>
      </w:r>
      <w:r w:rsidR="00403499">
        <w:rPr>
          <w:rFonts w:ascii="Times New Roman" w:hAnsi="Times New Roman" w:cs="Times New Roman"/>
          <w:b/>
          <w:bCs/>
          <w:color w:val="000000" w:themeColor="text1"/>
          <w:u w:val="single"/>
        </w:rPr>
        <w:t xml:space="preserve"> Results</w:t>
      </w:r>
      <w:bookmarkEnd w:id="12"/>
    </w:p>
    <w:p w14:paraId="6FAC6660" w14:textId="77777777" w:rsidR="008233F1" w:rsidRPr="008233F1" w:rsidRDefault="008233F1" w:rsidP="008233F1"/>
    <w:p w14:paraId="213A64C7" w14:textId="06B53F86" w:rsidR="00C02888" w:rsidRPr="00846FDE" w:rsidRDefault="00E81519" w:rsidP="00846FDE">
      <w:pPr>
        <w:spacing w:after="240"/>
        <w:jc w:val="both"/>
        <w:rPr>
          <w:b/>
          <w:bCs/>
          <w:u w:val="single"/>
        </w:rPr>
      </w:pPr>
      <w:r w:rsidRPr="00846FDE">
        <w:rPr>
          <w:b/>
          <w:bCs/>
          <w:u w:val="single"/>
        </w:rPr>
        <w:t>COMPARITIVE ANALYSIS</w:t>
      </w:r>
    </w:p>
    <w:tbl>
      <w:tblPr>
        <w:tblW w:w="855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32"/>
        <w:gridCol w:w="1525"/>
        <w:gridCol w:w="1279"/>
        <w:gridCol w:w="2018"/>
      </w:tblGrid>
      <w:tr w:rsidR="00E81519" w:rsidRPr="00D648FB" w14:paraId="5FE9A993" w14:textId="77777777" w:rsidTr="00F17036">
        <w:trPr>
          <w:trHeight w:val="410"/>
          <w:tblHeader/>
          <w:tblCellSpacing w:w="15" w:type="dxa"/>
        </w:trPr>
        <w:tc>
          <w:tcPr>
            <w:tcW w:w="0" w:type="auto"/>
            <w:vAlign w:val="center"/>
            <w:hideMark/>
          </w:tcPr>
          <w:p w14:paraId="508842D9" w14:textId="77777777" w:rsidR="00E81519" w:rsidRPr="00D648FB" w:rsidRDefault="00E81519">
            <w:pPr>
              <w:jc w:val="center"/>
              <w:rPr>
                <w:b/>
                <w:bCs/>
              </w:rPr>
            </w:pPr>
            <w:r w:rsidRPr="00D648FB">
              <w:rPr>
                <w:b/>
                <w:bCs/>
              </w:rPr>
              <w:t>Metric</w:t>
            </w:r>
          </w:p>
        </w:tc>
        <w:tc>
          <w:tcPr>
            <w:tcW w:w="0" w:type="auto"/>
            <w:vAlign w:val="center"/>
            <w:hideMark/>
          </w:tcPr>
          <w:p w14:paraId="167953BB" w14:textId="77777777" w:rsidR="00E81519" w:rsidRPr="00D648FB" w:rsidRDefault="00E81519">
            <w:pPr>
              <w:jc w:val="center"/>
              <w:rPr>
                <w:b/>
                <w:bCs/>
              </w:rPr>
            </w:pPr>
            <w:r w:rsidRPr="00D648FB">
              <w:rPr>
                <w:b/>
                <w:bCs/>
              </w:rPr>
              <w:t>TF-IDF</w:t>
            </w:r>
          </w:p>
        </w:tc>
        <w:tc>
          <w:tcPr>
            <w:tcW w:w="0" w:type="auto"/>
            <w:vAlign w:val="center"/>
            <w:hideMark/>
          </w:tcPr>
          <w:p w14:paraId="478DD8B1" w14:textId="77777777" w:rsidR="00E81519" w:rsidRPr="00D648FB" w:rsidRDefault="00E81519">
            <w:pPr>
              <w:jc w:val="center"/>
              <w:rPr>
                <w:b/>
                <w:bCs/>
              </w:rPr>
            </w:pPr>
            <w:r w:rsidRPr="00D648FB">
              <w:rPr>
                <w:b/>
                <w:bCs/>
              </w:rPr>
              <w:t>GloVe</w:t>
            </w:r>
          </w:p>
        </w:tc>
        <w:tc>
          <w:tcPr>
            <w:tcW w:w="1973" w:type="dxa"/>
            <w:vAlign w:val="center"/>
            <w:hideMark/>
          </w:tcPr>
          <w:p w14:paraId="27BEDB24" w14:textId="77777777" w:rsidR="00E81519" w:rsidRPr="00D648FB" w:rsidRDefault="00E81519">
            <w:pPr>
              <w:jc w:val="center"/>
              <w:rPr>
                <w:b/>
                <w:bCs/>
              </w:rPr>
            </w:pPr>
            <w:r w:rsidRPr="00D648FB">
              <w:rPr>
                <w:b/>
                <w:bCs/>
              </w:rPr>
              <w:t>Difference</w:t>
            </w:r>
          </w:p>
        </w:tc>
      </w:tr>
      <w:tr w:rsidR="00E81519" w:rsidRPr="00D648FB" w14:paraId="530569F0" w14:textId="77777777" w:rsidTr="00F17036">
        <w:trPr>
          <w:trHeight w:val="410"/>
          <w:tblCellSpacing w:w="15" w:type="dxa"/>
        </w:trPr>
        <w:tc>
          <w:tcPr>
            <w:tcW w:w="0" w:type="auto"/>
            <w:vAlign w:val="center"/>
            <w:hideMark/>
          </w:tcPr>
          <w:p w14:paraId="221B60C5" w14:textId="77777777" w:rsidR="00E81519" w:rsidRPr="00D648FB" w:rsidRDefault="00E81519" w:rsidP="00F17036">
            <w:pPr>
              <w:jc w:val="center"/>
            </w:pPr>
            <w:r w:rsidRPr="00D648FB">
              <w:t>Accuracy</w:t>
            </w:r>
          </w:p>
        </w:tc>
        <w:tc>
          <w:tcPr>
            <w:tcW w:w="0" w:type="auto"/>
            <w:vAlign w:val="center"/>
            <w:hideMark/>
          </w:tcPr>
          <w:p w14:paraId="0F5C1C6B" w14:textId="77777777" w:rsidR="00E81519" w:rsidRPr="00D648FB" w:rsidRDefault="00E81519" w:rsidP="00F17036">
            <w:pPr>
              <w:jc w:val="center"/>
            </w:pPr>
            <w:r w:rsidRPr="00D648FB">
              <w:t>0.5180</w:t>
            </w:r>
          </w:p>
        </w:tc>
        <w:tc>
          <w:tcPr>
            <w:tcW w:w="0" w:type="auto"/>
            <w:vAlign w:val="center"/>
            <w:hideMark/>
          </w:tcPr>
          <w:p w14:paraId="5BBAE6D9" w14:textId="77777777" w:rsidR="00E81519" w:rsidRPr="00D648FB" w:rsidRDefault="00E81519" w:rsidP="00F17036">
            <w:pPr>
              <w:jc w:val="center"/>
            </w:pPr>
            <w:r w:rsidRPr="00D648FB">
              <w:t>0.3720</w:t>
            </w:r>
          </w:p>
        </w:tc>
        <w:tc>
          <w:tcPr>
            <w:tcW w:w="1973" w:type="dxa"/>
            <w:vAlign w:val="center"/>
            <w:hideMark/>
          </w:tcPr>
          <w:p w14:paraId="2C36F298" w14:textId="77777777" w:rsidR="00E81519" w:rsidRPr="00D648FB" w:rsidRDefault="00E81519" w:rsidP="00F17036">
            <w:pPr>
              <w:jc w:val="center"/>
            </w:pPr>
            <w:r w:rsidRPr="00D648FB">
              <w:t>+0.1460</w:t>
            </w:r>
          </w:p>
        </w:tc>
      </w:tr>
      <w:tr w:rsidR="00E81519" w:rsidRPr="00D648FB" w14:paraId="1E3F313F" w14:textId="77777777" w:rsidTr="00F17036">
        <w:trPr>
          <w:trHeight w:val="410"/>
          <w:tblCellSpacing w:w="15" w:type="dxa"/>
        </w:trPr>
        <w:tc>
          <w:tcPr>
            <w:tcW w:w="0" w:type="auto"/>
            <w:vAlign w:val="center"/>
            <w:hideMark/>
          </w:tcPr>
          <w:p w14:paraId="11BE0949" w14:textId="77777777" w:rsidR="00E81519" w:rsidRPr="00D648FB" w:rsidRDefault="00E81519" w:rsidP="00F17036">
            <w:pPr>
              <w:jc w:val="center"/>
            </w:pPr>
            <w:r w:rsidRPr="00D648FB">
              <w:t>Precision (Weighted)</w:t>
            </w:r>
          </w:p>
        </w:tc>
        <w:tc>
          <w:tcPr>
            <w:tcW w:w="0" w:type="auto"/>
            <w:vAlign w:val="center"/>
            <w:hideMark/>
          </w:tcPr>
          <w:p w14:paraId="4276FAFA" w14:textId="77777777" w:rsidR="00E81519" w:rsidRPr="00D648FB" w:rsidRDefault="00E81519" w:rsidP="00F17036">
            <w:pPr>
              <w:jc w:val="center"/>
            </w:pPr>
            <w:r w:rsidRPr="00D648FB">
              <w:t>0.5268</w:t>
            </w:r>
          </w:p>
        </w:tc>
        <w:tc>
          <w:tcPr>
            <w:tcW w:w="0" w:type="auto"/>
            <w:vAlign w:val="center"/>
            <w:hideMark/>
          </w:tcPr>
          <w:p w14:paraId="69873145" w14:textId="77777777" w:rsidR="00E81519" w:rsidRPr="00D648FB" w:rsidRDefault="00E81519" w:rsidP="00F17036">
            <w:pPr>
              <w:jc w:val="center"/>
            </w:pPr>
            <w:r w:rsidRPr="00D648FB">
              <w:t>0.3773</w:t>
            </w:r>
          </w:p>
        </w:tc>
        <w:tc>
          <w:tcPr>
            <w:tcW w:w="1973" w:type="dxa"/>
            <w:vAlign w:val="center"/>
            <w:hideMark/>
          </w:tcPr>
          <w:p w14:paraId="027A05DA" w14:textId="77777777" w:rsidR="00E81519" w:rsidRPr="00D648FB" w:rsidRDefault="00E81519" w:rsidP="00F17036">
            <w:pPr>
              <w:jc w:val="center"/>
            </w:pPr>
            <w:r w:rsidRPr="00D648FB">
              <w:t>+0.1495</w:t>
            </w:r>
          </w:p>
        </w:tc>
      </w:tr>
      <w:tr w:rsidR="00E81519" w:rsidRPr="00D648FB" w14:paraId="2AF37C6A" w14:textId="77777777" w:rsidTr="00F17036">
        <w:trPr>
          <w:trHeight w:val="383"/>
          <w:tblCellSpacing w:w="15" w:type="dxa"/>
        </w:trPr>
        <w:tc>
          <w:tcPr>
            <w:tcW w:w="0" w:type="auto"/>
            <w:vAlign w:val="center"/>
            <w:hideMark/>
          </w:tcPr>
          <w:p w14:paraId="79510871" w14:textId="77777777" w:rsidR="00E81519" w:rsidRPr="00D648FB" w:rsidRDefault="00E81519" w:rsidP="00F17036">
            <w:pPr>
              <w:jc w:val="center"/>
            </w:pPr>
            <w:r w:rsidRPr="00D648FB">
              <w:t>Recall (Weighted)</w:t>
            </w:r>
          </w:p>
        </w:tc>
        <w:tc>
          <w:tcPr>
            <w:tcW w:w="0" w:type="auto"/>
            <w:vAlign w:val="center"/>
            <w:hideMark/>
          </w:tcPr>
          <w:p w14:paraId="34BDBDA1" w14:textId="77777777" w:rsidR="00E81519" w:rsidRPr="00D648FB" w:rsidRDefault="00E81519" w:rsidP="00F17036">
            <w:pPr>
              <w:jc w:val="center"/>
            </w:pPr>
            <w:r w:rsidRPr="00D648FB">
              <w:t>0.5180</w:t>
            </w:r>
          </w:p>
        </w:tc>
        <w:tc>
          <w:tcPr>
            <w:tcW w:w="0" w:type="auto"/>
            <w:vAlign w:val="center"/>
            <w:hideMark/>
          </w:tcPr>
          <w:p w14:paraId="6E209696" w14:textId="77777777" w:rsidR="00E81519" w:rsidRPr="00D648FB" w:rsidRDefault="00E81519" w:rsidP="00F17036">
            <w:pPr>
              <w:jc w:val="center"/>
            </w:pPr>
            <w:r w:rsidRPr="00D648FB">
              <w:t>0.3720</w:t>
            </w:r>
          </w:p>
        </w:tc>
        <w:tc>
          <w:tcPr>
            <w:tcW w:w="1973" w:type="dxa"/>
            <w:vAlign w:val="center"/>
            <w:hideMark/>
          </w:tcPr>
          <w:p w14:paraId="733DF52C" w14:textId="77777777" w:rsidR="00E81519" w:rsidRPr="00D648FB" w:rsidRDefault="00E81519" w:rsidP="00F17036">
            <w:pPr>
              <w:jc w:val="center"/>
            </w:pPr>
            <w:r w:rsidRPr="00D648FB">
              <w:t>+0.1460</w:t>
            </w:r>
          </w:p>
        </w:tc>
      </w:tr>
      <w:tr w:rsidR="00E81519" w:rsidRPr="00D648FB" w14:paraId="413C81BD" w14:textId="77777777" w:rsidTr="00F17036">
        <w:trPr>
          <w:trHeight w:val="437"/>
          <w:tblCellSpacing w:w="15" w:type="dxa"/>
        </w:trPr>
        <w:tc>
          <w:tcPr>
            <w:tcW w:w="0" w:type="auto"/>
            <w:vAlign w:val="center"/>
            <w:hideMark/>
          </w:tcPr>
          <w:p w14:paraId="59F8C9D8" w14:textId="77777777" w:rsidR="00E81519" w:rsidRPr="00D648FB" w:rsidRDefault="00E81519" w:rsidP="00F17036">
            <w:pPr>
              <w:jc w:val="center"/>
            </w:pPr>
            <w:r w:rsidRPr="00D648FB">
              <w:t>F1-Score (Weighted)</w:t>
            </w:r>
          </w:p>
        </w:tc>
        <w:tc>
          <w:tcPr>
            <w:tcW w:w="0" w:type="auto"/>
            <w:vAlign w:val="center"/>
            <w:hideMark/>
          </w:tcPr>
          <w:p w14:paraId="38644D6B" w14:textId="77777777" w:rsidR="00E81519" w:rsidRPr="00D648FB" w:rsidRDefault="00E81519" w:rsidP="00F17036">
            <w:pPr>
              <w:jc w:val="center"/>
            </w:pPr>
            <w:r w:rsidRPr="00D648FB">
              <w:t>0.5176</w:t>
            </w:r>
          </w:p>
        </w:tc>
        <w:tc>
          <w:tcPr>
            <w:tcW w:w="0" w:type="auto"/>
            <w:vAlign w:val="center"/>
            <w:hideMark/>
          </w:tcPr>
          <w:p w14:paraId="7AFAD590" w14:textId="77777777" w:rsidR="00E81519" w:rsidRPr="00D648FB" w:rsidRDefault="00E81519" w:rsidP="00F17036">
            <w:pPr>
              <w:jc w:val="center"/>
            </w:pPr>
            <w:r w:rsidRPr="00D648FB">
              <w:t>0.3733</w:t>
            </w:r>
          </w:p>
        </w:tc>
        <w:tc>
          <w:tcPr>
            <w:tcW w:w="1973" w:type="dxa"/>
            <w:vAlign w:val="center"/>
            <w:hideMark/>
          </w:tcPr>
          <w:p w14:paraId="03DFF166" w14:textId="77777777" w:rsidR="00E81519" w:rsidRPr="00D648FB" w:rsidRDefault="00E81519" w:rsidP="00F17036">
            <w:pPr>
              <w:jc w:val="center"/>
            </w:pPr>
            <w:r w:rsidRPr="00D648FB">
              <w:t>+0.1443</w:t>
            </w:r>
          </w:p>
        </w:tc>
      </w:tr>
    </w:tbl>
    <w:p w14:paraId="347BD24C" w14:textId="3DEC68C0" w:rsidR="004E0D9D" w:rsidRPr="004E0D9D" w:rsidRDefault="004E0D9D" w:rsidP="004E0D9D">
      <w:pPr>
        <w:pStyle w:val="Caption"/>
        <w:jc w:val="center"/>
        <w:rPr>
          <w:sz w:val="20"/>
          <w:szCs w:val="20"/>
          <w:lang w:val="en-US" w:eastAsia="en-US"/>
        </w:rPr>
      </w:pPr>
      <w:bookmarkStart w:id="13" w:name="_Toc197513893"/>
      <w:r w:rsidRPr="004E0D9D">
        <w:rPr>
          <w:sz w:val="20"/>
          <w:szCs w:val="20"/>
        </w:rPr>
        <w:t xml:space="preserve">Table </w:t>
      </w:r>
      <w:r w:rsidRPr="004E0D9D">
        <w:rPr>
          <w:sz w:val="20"/>
          <w:szCs w:val="20"/>
        </w:rPr>
        <w:fldChar w:fldCharType="begin"/>
      </w:r>
      <w:r w:rsidRPr="004E0D9D">
        <w:rPr>
          <w:sz w:val="20"/>
          <w:szCs w:val="20"/>
        </w:rPr>
        <w:instrText xml:space="preserve"> SEQ Table \* ARABIC </w:instrText>
      </w:r>
      <w:r w:rsidRPr="004E0D9D">
        <w:rPr>
          <w:sz w:val="20"/>
          <w:szCs w:val="20"/>
        </w:rPr>
        <w:fldChar w:fldCharType="separate"/>
      </w:r>
      <w:r w:rsidRPr="004E0D9D">
        <w:rPr>
          <w:noProof/>
          <w:sz w:val="20"/>
          <w:szCs w:val="20"/>
        </w:rPr>
        <w:t>4</w:t>
      </w:r>
      <w:r w:rsidRPr="004E0D9D">
        <w:rPr>
          <w:sz w:val="20"/>
          <w:szCs w:val="20"/>
        </w:rPr>
        <w:fldChar w:fldCharType="end"/>
      </w:r>
      <w:r w:rsidRPr="004E0D9D">
        <w:rPr>
          <w:sz w:val="20"/>
          <w:szCs w:val="20"/>
        </w:rPr>
        <w:t>: Comparative Analysis Of model</w:t>
      </w:r>
      <w:bookmarkEnd w:id="13"/>
    </w:p>
    <w:p w14:paraId="67074003" w14:textId="1D467ED1" w:rsidR="00E81519" w:rsidRPr="00D648FB" w:rsidRDefault="00E81519" w:rsidP="00846FDE">
      <w:pPr>
        <w:spacing w:before="240" w:line="276" w:lineRule="auto"/>
        <w:jc w:val="both"/>
        <w:rPr>
          <w:lang w:val="en-US" w:eastAsia="en-US"/>
        </w:rPr>
      </w:pPr>
      <w:r w:rsidRPr="00D648FB">
        <w:rPr>
          <w:lang w:val="en-US" w:eastAsia="en-US"/>
        </w:rPr>
        <w:t>The TF-IDF approach delivers a steady boost of 14-15% throughout all measures of evaluation.</w:t>
      </w:r>
      <w:r w:rsidRPr="00D648FB">
        <w:t xml:space="preserve"> </w:t>
      </w:r>
      <w:r w:rsidRPr="00D648FB">
        <w:rPr>
          <w:lang w:val="en-US" w:eastAsia="en-US"/>
        </w:rPr>
        <w:t>Pretrained GloVe embeddings without fine-tuning demonstrate inferior performance in legal domain classification than the TF-IDF features that come from the dataset corpus.</w:t>
      </w:r>
      <w:r w:rsidRPr="00D648FB">
        <w:t xml:space="preserve"> </w:t>
      </w:r>
      <w:r w:rsidRPr="00D648FB">
        <w:rPr>
          <w:lang w:val="en-US" w:eastAsia="en-US"/>
        </w:rPr>
        <w:t xml:space="preserve">The TF-IDF method shows better performance in identifying legal specific terminology and context-related keywords that matters for legal </w:t>
      </w:r>
      <w:r w:rsidR="003A140C">
        <w:rPr>
          <w:lang w:val="en-US" w:eastAsia="en-US"/>
        </w:rPr>
        <w:t>document generation</w:t>
      </w:r>
      <w:r w:rsidRPr="00D648FB">
        <w:rPr>
          <w:lang w:val="en-US" w:eastAsia="en-US"/>
        </w:rPr>
        <w:t>.</w:t>
      </w:r>
    </w:p>
    <w:p w14:paraId="61AE1920" w14:textId="77777777" w:rsidR="00E81519" w:rsidRPr="00D648FB" w:rsidRDefault="00E81519" w:rsidP="00846FDE">
      <w:pPr>
        <w:spacing w:line="276" w:lineRule="auto"/>
        <w:jc w:val="both"/>
        <w:rPr>
          <w:lang w:val="en-US" w:eastAsia="en-US"/>
        </w:rPr>
      </w:pPr>
    </w:p>
    <w:p w14:paraId="07B3D050" w14:textId="3A11BA91" w:rsidR="00E81519" w:rsidRPr="00D648FB" w:rsidRDefault="00E81519" w:rsidP="00846FDE">
      <w:pPr>
        <w:spacing w:line="276" w:lineRule="auto"/>
        <w:jc w:val="both"/>
        <w:rPr>
          <w:lang w:val="en-US" w:eastAsia="en-US"/>
        </w:rPr>
      </w:pPr>
      <w:r w:rsidRPr="00D648FB">
        <w:rPr>
          <w:lang w:val="en-US" w:eastAsia="en-US"/>
        </w:rPr>
        <w:t>When it comes to legal case holdings TF-IDF represents term importance better than GloVe embeddings because it adapts to unique legal vocabulary.</w:t>
      </w:r>
      <w:r w:rsidRPr="00D648FB">
        <w:t xml:space="preserve"> </w:t>
      </w:r>
      <w:r w:rsidRPr="00D648FB">
        <w:rPr>
          <w:lang w:val="en-US" w:eastAsia="en-US"/>
        </w:rPr>
        <w:t xml:space="preserve">Some holdings such as Holding 4 and Holding 2 provided easier predictability results compared to others. A potential issue with class distribution and class feature overlap seems to exist according to these evaluation results. A higher precision and recall rate makes the TF-IDF model more dependable as the first step of NLP processing for </w:t>
      </w:r>
      <w:r w:rsidR="003A140C">
        <w:rPr>
          <w:lang w:val="en-US" w:eastAsia="en-US"/>
        </w:rPr>
        <w:t>legal document generation</w:t>
      </w:r>
      <w:r w:rsidRPr="00D648FB">
        <w:rPr>
          <w:lang w:val="en-US" w:eastAsia="en-US"/>
        </w:rPr>
        <w:t>.</w:t>
      </w:r>
    </w:p>
    <w:p w14:paraId="7AE51C0A" w14:textId="77777777" w:rsidR="00E81519" w:rsidRPr="00D648FB" w:rsidRDefault="00E81519" w:rsidP="00D27844">
      <w:pPr>
        <w:jc w:val="both"/>
        <w:rPr>
          <w:lang w:val="en-US" w:eastAsia="en-US"/>
        </w:rPr>
      </w:pPr>
    </w:p>
    <w:p w14:paraId="1CA67041" w14:textId="4BCAADED" w:rsidR="00E81519" w:rsidRPr="00D648FB" w:rsidRDefault="00E81519" w:rsidP="00D27844">
      <w:pPr>
        <w:jc w:val="both"/>
        <w:rPr>
          <w:lang w:val="en-US" w:eastAsia="en-US"/>
        </w:rPr>
      </w:pPr>
    </w:p>
    <w:p w14:paraId="397F3B22" w14:textId="77777777" w:rsidR="00E81519" w:rsidRPr="00D648FB" w:rsidRDefault="00E81519">
      <w:pPr>
        <w:rPr>
          <w:lang w:val="en-US" w:eastAsia="en-US"/>
        </w:rPr>
      </w:pPr>
      <w:r w:rsidRPr="00D648FB">
        <w:rPr>
          <w:lang w:val="en-US" w:eastAsia="en-US"/>
        </w:rPr>
        <w:br w:type="page"/>
      </w:r>
    </w:p>
    <w:p w14:paraId="39214116" w14:textId="6160784F" w:rsidR="00E81519" w:rsidRPr="00846FDE" w:rsidRDefault="00E81519" w:rsidP="00846FDE">
      <w:pPr>
        <w:pStyle w:val="Heading1"/>
        <w:pBdr>
          <w:bottom w:val="single" w:sz="4" w:space="1" w:color="auto"/>
        </w:pBdr>
        <w:jc w:val="center"/>
        <w:rPr>
          <w:rFonts w:ascii="Times New Roman" w:hAnsi="Times New Roman" w:cs="Times New Roman"/>
          <w:b/>
          <w:bCs/>
          <w:color w:val="000000" w:themeColor="text1"/>
          <w:sz w:val="48"/>
          <w:szCs w:val="48"/>
          <w:lang w:val="en-US" w:eastAsia="en-US"/>
        </w:rPr>
      </w:pPr>
      <w:bookmarkStart w:id="14" w:name="_Toc197856440"/>
      <w:r w:rsidRPr="00846FDE">
        <w:rPr>
          <w:rFonts w:ascii="Times New Roman" w:hAnsi="Times New Roman" w:cs="Times New Roman"/>
          <w:b/>
          <w:bCs/>
          <w:color w:val="000000" w:themeColor="text1"/>
          <w:sz w:val="48"/>
          <w:szCs w:val="48"/>
          <w:lang w:val="en-US" w:eastAsia="en-US"/>
        </w:rPr>
        <w:lastRenderedPageBreak/>
        <w:t>CONCLUSION</w:t>
      </w:r>
      <w:r w:rsidR="00267F02" w:rsidRPr="00846FDE">
        <w:rPr>
          <w:rFonts w:ascii="Times New Roman" w:hAnsi="Times New Roman" w:cs="Times New Roman"/>
          <w:b/>
          <w:bCs/>
          <w:color w:val="000000" w:themeColor="text1"/>
          <w:sz w:val="48"/>
          <w:szCs w:val="48"/>
          <w:lang w:val="en-US" w:eastAsia="en-US"/>
        </w:rPr>
        <w:t xml:space="preserve"> AND FUTURE SCOPE</w:t>
      </w:r>
      <w:bookmarkEnd w:id="14"/>
    </w:p>
    <w:p w14:paraId="1F872ABD" w14:textId="619544B8" w:rsidR="00267F02" w:rsidRPr="00D648FB" w:rsidRDefault="00267F02" w:rsidP="00846FDE">
      <w:pPr>
        <w:spacing w:before="240" w:line="276" w:lineRule="auto"/>
        <w:jc w:val="both"/>
        <w:rPr>
          <w:lang w:val="en-US" w:eastAsia="en-US"/>
        </w:rPr>
      </w:pPr>
      <w:r w:rsidRPr="00D648FB">
        <w:rPr>
          <w:lang w:val="en-US" w:eastAsia="en-US"/>
        </w:rPr>
        <w:t>Experiment data showed that TF-IDF surpassed GloVe as it reached 51.8% accuracy accompanied by a weighted F1-score of 51.76%. Output data from the GloVe model revealed a 37.2% accuracy level along with a weighted F1-score of 37.33%. According to research findings TF-IDF demonstrated better performance than GloVe embeddings since it proved superior in recognizing legal domain terminology although it uses a basic statistical approach. Statistical vectorization techniques which use TF-IDF have proven significantly suitable for legal NLP domains whenever large pretrained models or extensive computational capabilities are available. The project achieved its target by developing a system that pulled essential legal entities from the text and produced dynamic contract templates by filling templates automatically.</w:t>
      </w:r>
    </w:p>
    <w:p w14:paraId="2C838474" w14:textId="77777777" w:rsidR="00267F02" w:rsidRPr="00D648FB" w:rsidRDefault="00267F02" w:rsidP="00846FDE">
      <w:pPr>
        <w:spacing w:line="276" w:lineRule="auto"/>
        <w:jc w:val="both"/>
        <w:rPr>
          <w:lang w:val="en-US" w:eastAsia="en-US"/>
        </w:rPr>
      </w:pPr>
    </w:p>
    <w:p w14:paraId="236BD9C0" w14:textId="3BD04C96" w:rsidR="00267F02" w:rsidRPr="00D648FB" w:rsidRDefault="00267F02" w:rsidP="00846FDE">
      <w:pPr>
        <w:spacing w:line="276" w:lineRule="auto"/>
        <w:jc w:val="both"/>
        <w:rPr>
          <w:lang w:val="en-US" w:eastAsia="en-US"/>
        </w:rPr>
      </w:pPr>
      <w:r w:rsidRPr="00D648FB">
        <w:rPr>
          <w:lang w:val="en-US" w:eastAsia="en-US"/>
        </w:rPr>
        <w:t>The project proves the possibility of building an affordable</w:t>
      </w:r>
      <w:r w:rsidR="000A5C97">
        <w:rPr>
          <w:lang w:val="en-US" w:eastAsia="en-US"/>
        </w:rPr>
        <w:t>,</w:t>
      </w:r>
      <w:r w:rsidRPr="00D648FB">
        <w:rPr>
          <w:lang w:val="en-US" w:eastAsia="en-US"/>
        </w:rPr>
        <w:t xml:space="preserve"> interpretable AI system which automates legal contract creation to decrease preparation time and eliminate drafting errors while expanding support for small enterprises and startup operations and individual users</w:t>
      </w:r>
      <w:r w:rsidR="00A96611">
        <w:rPr>
          <w:lang w:val="en-US" w:eastAsia="en-US"/>
        </w:rPr>
        <w:t xml:space="preserve">. </w:t>
      </w:r>
      <w:r w:rsidRPr="00D648FB">
        <w:rPr>
          <w:lang w:val="en-US" w:eastAsia="en-US"/>
        </w:rPr>
        <w:t>The Samvidhan</w:t>
      </w:r>
      <w:r w:rsidR="000A5C97">
        <w:rPr>
          <w:lang w:val="en-US" w:eastAsia="en-US"/>
        </w:rPr>
        <w:t xml:space="preserve"> </w:t>
      </w:r>
      <w:r w:rsidRPr="00D648FB">
        <w:rPr>
          <w:lang w:val="en-US" w:eastAsia="en-US"/>
        </w:rPr>
        <w:t>AI current deployment brings practical interpretability to automated legal contract writing yet its performance can still be substantially increased. Samvidhan</w:t>
      </w:r>
      <w:r w:rsidR="000A5C97">
        <w:rPr>
          <w:lang w:val="en-US" w:eastAsia="en-US"/>
        </w:rPr>
        <w:t xml:space="preserve"> </w:t>
      </w:r>
      <w:r w:rsidRPr="00D648FB">
        <w:rPr>
          <w:lang w:val="en-US" w:eastAsia="en-US"/>
        </w:rPr>
        <w:t>AI needs enhancement by incorporating specialized language models like LegalBERT or CaseLawBERT in its development framework. Legal domain-specific pretraining on legal corpora enables these models to improve their semantic understanding of legal terminology plus structure which enhances their accuracy and contextual applicability in contract drafting.</w:t>
      </w:r>
    </w:p>
    <w:p w14:paraId="6AC13C71" w14:textId="77777777" w:rsidR="00267F02" w:rsidRPr="00D648FB" w:rsidRDefault="00267F02" w:rsidP="00846FDE">
      <w:pPr>
        <w:spacing w:line="276" w:lineRule="auto"/>
        <w:jc w:val="both"/>
        <w:rPr>
          <w:lang w:val="en-US" w:eastAsia="en-US"/>
        </w:rPr>
      </w:pPr>
    </w:p>
    <w:p w14:paraId="24BC8690" w14:textId="528E886B" w:rsidR="00267F02" w:rsidRPr="00D648FB" w:rsidRDefault="00267F02" w:rsidP="00846FDE">
      <w:pPr>
        <w:spacing w:line="276" w:lineRule="auto"/>
        <w:jc w:val="both"/>
        <w:rPr>
          <w:lang w:val="en-US" w:eastAsia="en-US"/>
        </w:rPr>
      </w:pPr>
      <w:r w:rsidRPr="00D648FB">
        <w:rPr>
          <w:lang w:val="en-US" w:eastAsia="en-US"/>
        </w:rPr>
        <w:t>The application of transformer-based architectures including BERT, RoBERTa and GPT-based models would provide better contextual embedding of legal clauses than traditional static embeddings like TF-IDF or GloVe. Transformer-based models provide better capabilities for dealing with legal language complexities during the process of both contract interpretation and clause generation for complex documents.</w:t>
      </w:r>
      <w:r w:rsidR="00494C93" w:rsidRPr="00D648FB">
        <w:t xml:space="preserve"> </w:t>
      </w:r>
      <w:r w:rsidR="00494C93" w:rsidRPr="00D648FB">
        <w:rPr>
          <w:lang w:val="en-US" w:eastAsia="en-US"/>
        </w:rPr>
        <w:t>Introducing more diverse contracts and more court decisions and jurisdictional documents into the dataset will make the model effective in wider legal frameworks and market segments. The system's suitability expands when presented with different ranges of contract types and legal requirements through an enlarged dataset that allows it to function internationally and across multiple jurisdictions.</w:t>
      </w:r>
    </w:p>
    <w:p w14:paraId="108ABE78" w14:textId="77777777" w:rsidR="00494C93" w:rsidRPr="00D648FB" w:rsidRDefault="00494C93" w:rsidP="00846FDE">
      <w:pPr>
        <w:spacing w:line="276" w:lineRule="auto"/>
        <w:jc w:val="both"/>
        <w:rPr>
          <w:lang w:val="en-US" w:eastAsia="en-US"/>
        </w:rPr>
      </w:pPr>
    </w:p>
    <w:p w14:paraId="2B89F235" w14:textId="0B8B0193" w:rsidR="00494C93" w:rsidRDefault="00494C93" w:rsidP="00846FDE">
      <w:pPr>
        <w:spacing w:line="276" w:lineRule="auto"/>
        <w:jc w:val="both"/>
        <w:rPr>
          <w:lang w:val="en-US" w:eastAsia="en-US"/>
        </w:rPr>
      </w:pPr>
      <w:r w:rsidRPr="00D648FB">
        <w:rPr>
          <w:lang w:val="en-US" w:eastAsia="en-US"/>
        </w:rPr>
        <w:t xml:space="preserve">These upcoming improvements will transform SamvidhanAI into an advanced, intelligent user-friendly solution for the developing requirements of legal contract </w:t>
      </w:r>
      <w:r w:rsidR="000A5C97">
        <w:rPr>
          <w:lang w:val="en-US" w:eastAsia="en-US"/>
        </w:rPr>
        <w:t>generation</w:t>
      </w:r>
      <w:r w:rsidRPr="00D648FB">
        <w:rPr>
          <w:lang w:val="en-US" w:eastAsia="en-US"/>
        </w:rPr>
        <w:t>.</w:t>
      </w:r>
    </w:p>
    <w:p w14:paraId="69DB8EA9" w14:textId="77777777" w:rsidR="005547D3" w:rsidRDefault="005547D3" w:rsidP="00846FDE">
      <w:pPr>
        <w:spacing w:line="276" w:lineRule="auto"/>
        <w:jc w:val="both"/>
        <w:rPr>
          <w:lang w:val="en-US" w:eastAsia="en-US"/>
        </w:rPr>
      </w:pPr>
    </w:p>
    <w:p w14:paraId="4DAEDA5E" w14:textId="77777777" w:rsidR="005547D3" w:rsidRDefault="005547D3" w:rsidP="00846FDE">
      <w:pPr>
        <w:spacing w:line="276" w:lineRule="auto"/>
        <w:jc w:val="both"/>
        <w:rPr>
          <w:lang w:val="en-US" w:eastAsia="en-US"/>
        </w:rPr>
      </w:pPr>
    </w:p>
    <w:p w14:paraId="30BEC0EB" w14:textId="77777777" w:rsidR="005547D3" w:rsidRDefault="005547D3" w:rsidP="00846FDE">
      <w:pPr>
        <w:spacing w:line="276" w:lineRule="auto"/>
        <w:jc w:val="both"/>
        <w:rPr>
          <w:lang w:val="en-US" w:eastAsia="en-US"/>
        </w:rPr>
      </w:pPr>
    </w:p>
    <w:p w14:paraId="73BBE2A5" w14:textId="77777777" w:rsidR="005547D3" w:rsidRDefault="005547D3" w:rsidP="00846FDE">
      <w:pPr>
        <w:spacing w:line="276" w:lineRule="auto"/>
        <w:jc w:val="both"/>
        <w:rPr>
          <w:lang w:val="en-US" w:eastAsia="en-US"/>
        </w:rPr>
      </w:pPr>
    </w:p>
    <w:p w14:paraId="42CD0C42" w14:textId="77777777" w:rsidR="005547D3" w:rsidRDefault="005547D3" w:rsidP="00846FDE">
      <w:pPr>
        <w:spacing w:line="276" w:lineRule="auto"/>
        <w:jc w:val="both"/>
        <w:rPr>
          <w:lang w:val="en-US" w:eastAsia="en-US"/>
        </w:rPr>
      </w:pPr>
    </w:p>
    <w:p w14:paraId="185D7ADF" w14:textId="77777777" w:rsidR="005547D3" w:rsidRDefault="005547D3" w:rsidP="00846FDE">
      <w:pPr>
        <w:spacing w:line="276" w:lineRule="auto"/>
        <w:jc w:val="both"/>
        <w:rPr>
          <w:lang w:val="en-US" w:eastAsia="en-US"/>
        </w:rPr>
      </w:pPr>
    </w:p>
    <w:p w14:paraId="0068FEF4" w14:textId="77777777" w:rsidR="005547D3" w:rsidRDefault="005547D3" w:rsidP="00846FDE">
      <w:pPr>
        <w:spacing w:line="276" w:lineRule="auto"/>
        <w:jc w:val="both"/>
        <w:rPr>
          <w:lang w:val="en-US" w:eastAsia="en-US"/>
        </w:rPr>
      </w:pPr>
    </w:p>
    <w:p w14:paraId="23C8154A" w14:textId="77777777" w:rsidR="005547D3" w:rsidRDefault="005547D3" w:rsidP="00846FDE">
      <w:pPr>
        <w:spacing w:line="276" w:lineRule="auto"/>
        <w:jc w:val="both"/>
        <w:rPr>
          <w:lang w:val="en-US" w:eastAsia="en-US"/>
        </w:rPr>
      </w:pPr>
    </w:p>
    <w:p w14:paraId="520DE373" w14:textId="463E41D6" w:rsidR="005547D3" w:rsidRPr="00846FDE" w:rsidRDefault="005547D3" w:rsidP="005547D3">
      <w:pPr>
        <w:pStyle w:val="Heading1"/>
        <w:pBdr>
          <w:bottom w:val="single" w:sz="4" w:space="1" w:color="auto"/>
        </w:pBdr>
        <w:jc w:val="center"/>
        <w:rPr>
          <w:rFonts w:ascii="Times New Roman" w:hAnsi="Times New Roman" w:cs="Times New Roman"/>
          <w:b/>
          <w:bCs/>
          <w:color w:val="000000" w:themeColor="text1"/>
          <w:sz w:val="48"/>
          <w:szCs w:val="48"/>
          <w:lang w:val="en-US" w:eastAsia="en-US"/>
        </w:rPr>
      </w:pPr>
      <w:bookmarkStart w:id="15" w:name="_Toc197856441"/>
      <w:r>
        <w:rPr>
          <w:rFonts w:ascii="Times New Roman" w:hAnsi="Times New Roman" w:cs="Times New Roman"/>
          <w:b/>
          <w:bCs/>
          <w:color w:val="000000" w:themeColor="text1"/>
          <w:sz w:val="48"/>
          <w:szCs w:val="48"/>
          <w:lang w:val="en-US" w:eastAsia="en-US"/>
        </w:rPr>
        <w:lastRenderedPageBreak/>
        <w:t>REFERENCES</w:t>
      </w:r>
      <w:bookmarkEnd w:id="15"/>
      <w:r>
        <w:rPr>
          <w:rFonts w:ascii="Times New Roman" w:hAnsi="Times New Roman" w:cs="Times New Roman"/>
          <w:b/>
          <w:bCs/>
          <w:color w:val="000000" w:themeColor="text1"/>
          <w:sz w:val="48"/>
          <w:szCs w:val="48"/>
          <w:lang w:val="en-US" w:eastAsia="en-US"/>
        </w:rPr>
        <w:t xml:space="preserve"> </w:t>
      </w:r>
    </w:p>
    <w:p w14:paraId="18E942A7" w14:textId="0F5AFC63" w:rsidR="00DA5BC0" w:rsidRPr="00DA5BC0" w:rsidRDefault="00DA5BC0" w:rsidP="00DA5BC0">
      <w:pPr>
        <w:pStyle w:val="ListParagraph"/>
        <w:numPr>
          <w:ilvl w:val="0"/>
          <w:numId w:val="5"/>
        </w:numPr>
        <w:spacing w:before="240" w:line="276" w:lineRule="auto"/>
        <w:jc w:val="both"/>
        <w:rPr>
          <w:lang w:val="en-US" w:eastAsia="en-US"/>
        </w:rPr>
      </w:pPr>
      <w:r w:rsidRPr="00DA5BC0">
        <w:rPr>
          <w:lang w:val="en-US" w:eastAsia="en-US"/>
        </w:rPr>
        <w:t xml:space="preserve">Ashley, K. D. (2017). Artificial Intelligence and Legal Analytics: New Tools for Law Practice in the Digital Age. Cambridge University Press. </w:t>
      </w:r>
    </w:p>
    <w:p w14:paraId="606242C2" w14:textId="3DF288AF" w:rsidR="00DA5BC0" w:rsidRPr="00DA5BC0" w:rsidRDefault="00DA5BC0" w:rsidP="00DA5BC0">
      <w:pPr>
        <w:pStyle w:val="ListParagraph"/>
        <w:numPr>
          <w:ilvl w:val="0"/>
          <w:numId w:val="5"/>
        </w:numPr>
        <w:spacing w:before="240" w:line="276" w:lineRule="auto"/>
        <w:jc w:val="both"/>
        <w:rPr>
          <w:lang w:val="en-US" w:eastAsia="en-US"/>
        </w:rPr>
      </w:pPr>
      <w:r w:rsidRPr="00DA5BC0">
        <w:rPr>
          <w:lang w:val="en-US" w:eastAsia="en-US"/>
        </w:rPr>
        <w:t xml:space="preserve">Cardellino, C., Teruel, M., Alemany, L. A., Villata, S., &amp; Rodríguez-Doncel, V. (2017). A low-cost, high-coverage legal named entity recognizer, classifier and linker. Semantic Web, 9(5), 579–596. </w:t>
      </w:r>
    </w:p>
    <w:p w14:paraId="2C8B5170" w14:textId="341BD762" w:rsidR="00DA5BC0" w:rsidRPr="00DA5BC0" w:rsidRDefault="00DA5BC0" w:rsidP="00DA5BC0">
      <w:pPr>
        <w:pStyle w:val="ListParagraph"/>
        <w:numPr>
          <w:ilvl w:val="0"/>
          <w:numId w:val="5"/>
        </w:numPr>
        <w:spacing w:before="240" w:line="276" w:lineRule="auto"/>
        <w:jc w:val="both"/>
        <w:rPr>
          <w:lang w:val="en-US" w:eastAsia="en-US"/>
        </w:rPr>
      </w:pPr>
      <w:r w:rsidRPr="00DA5BC0">
        <w:rPr>
          <w:lang w:val="en-US" w:eastAsia="en-US"/>
        </w:rPr>
        <w:t xml:space="preserve">Chalkidis, I., Androutsopoulos, I., &amp; Aletras, N. (2020). Legal-BERT: The Muppets straight out of Law School. Findings of EMNLP 2020, 2898–2904. </w:t>
      </w:r>
    </w:p>
    <w:p w14:paraId="26F4FB86" w14:textId="2B2C2336" w:rsidR="00DA5BC0" w:rsidRPr="00DA5BC0" w:rsidRDefault="00DA5BC0" w:rsidP="00DA5BC0">
      <w:pPr>
        <w:pStyle w:val="ListParagraph"/>
        <w:numPr>
          <w:ilvl w:val="0"/>
          <w:numId w:val="5"/>
        </w:numPr>
        <w:spacing w:before="240" w:line="276" w:lineRule="auto"/>
        <w:jc w:val="both"/>
        <w:rPr>
          <w:lang w:val="en-US" w:eastAsia="en-US"/>
        </w:rPr>
      </w:pPr>
      <w:r w:rsidRPr="00DA5BC0">
        <w:rPr>
          <w:lang w:val="en-US" w:eastAsia="en-US"/>
        </w:rPr>
        <w:t xml:space="preserve">Chalkidis, I., Fergadiotis, M., Malakasiotis, P., Aletras, N., &amp; Androutsopoulos, I. (2021). LexGLUE: A Benchmark Dataset for Legal Language Understanding in English. Findings of EMNLP 2021, 5284–5300. </w:t>
      </w:r>
    </w:p>
    <w:p w14:paraId="34CC7386" w14:textId="23A87D14" w:rsidR="00DA5BC0" w:rsidRPr="00DA5BC0" w:rsidRDefault="00DA5BC0" w:rsidP="00DA5BC0">
      <w:pPr>
        <w:pStyle w:val="ListParagraph"/>
        <w:numPr>
          <w:ilvl w:val="0"/>
          <w:numId w:val="5"/>
        </w:numPr>
        <w:spacing w:before="240" w:line="276" w:lineRule="auto"/>
        <w:jc w:val="both"/>
        <w:rPr>
          <w:lang w:val="en-US" w:eastAsia="en-US"/>
        </w:rPr>
      </w:pPr>
      <w:r w:rsidRPr="00DA5BC0">
        <w:rPr>
          <w:lang w:val="en-US" w:eastAsia="en-US"/>
        </w:rPr>
        <w:t xml:space="preserve">Devlin, J., Chang, M. W., Lee, K., &amp; Toutanova, K. (2019). BERT: Pre-training of Deep Bidirectional Transformers for Language Understanding. NAACL-HLT 2019, 4171–4186. </w:t>
      </w:r>
    </w:p>
    <w:p w14:paraId="493D276B" w14:textId="6CC4C3B5" w:rsidR="00DA5BC0" w:rsidRPr="00DA5BC0" w:rsidRDefault="00DA5BC0" w:rsidP="00DA5BC0">
      <w:pPr>
        <w:pStyle w:val="ListParagraph"/>
        <w:numPr>
          <w:ilvl w:val="0"/>
          <w:numId w:val="5"/>
        </w:numPr>
        <w:spacing w:before="240" w:line="276" w:lineRule="auto"/>
        <w:jc w:val="both"/>
        <w:rPr>
          <w:lang w:val="en-US" w:eastAsia="en-US"/>
        </w:rPr>
      </w:pPr>
      <w:r w:rsidRPr="00DA5BC0">
        <w:rPr>
          <w:lang w:val="en-US" w:eastAsia="en-US"/>
        </w:rPr>
        <w:t xml:space="preserve">Honnibal, M., &amp; Montani, I. (2017). spaCy 2: Natural Language Understanding with Bloom embeddings, convolutional neural networks and incremental parsing. To appear. </w:t>
      </w:r>
    </w:p>
    <w:p w14:paraId="084F965A" w14:textId="017F03E5" w:rsidR="00DA5BC0" w:rsidRPr="00DA5BC0" w:rsidRDefault="00DA5BC0" w:rsidP="00DA5BC0">
      <w:pPr>
        <w:pStyle w:val="ListParagraph"/>
        <w:numPr>
          <w:ilvl w:val="0"/>
          <w:numId w:val="5"/>
        </w:numPr>
        <w:spacing w:before="240" w:line="276" w:lineRule="auto"/>
        <w:jc w:val="both"/>
        <w:rPr>
          <w:lang w:val="en-US" w:eastAsia="en-US"/>
        </w:rPr>
      </w:pPr>
      <w:r w:rsidRPr="00DA5BC0">
        <w:rPr>
          <w:lang w:val="en-US" w:eastAsia="en-US"/>
        </w:rPr>
        <w:t xml:space="preserve">Liu, Y., Ott, M., Goyal, N., Du, J., Joshi, M., Chen, D., ... &amp; Stoyanov, V. (2019). RoBERTa: A Robustly Optimized BERT Pretraining Approach. arXiv preprint arXiv:1907.11692. </w:t>
      </w:r>
    </w:p>
    <w:p w14:paraId="0A1C9236" w14:textId="00C50844" w:rsidR="00DA5BC0" w:rsidRPr="00DA5BC0" w:rsidRDefault="00DA5BC0" w:rsidP="00DA5BC0">
      <w:pPr>
        <w:pStyle w:val="ListParagraph"/>
        <w:numPr>
          <w:ilvl w:val="0"/>
          <w:numId w:val="5"/>
        </w:numPr>
        <w:spacing w:before="240" w:line="276" w:lineRule="auto"/>
        <w:jc w:val="both"/>
        <w:rPr>
          <w:lang w:val="en-US" w:eastAsia="en-US"/>
        </w:rPr>
      </w:pPr>
      <w:r w:rsidRPr="00DA5BC0">
        <w:rPr>
          <w:lang w:val="en-US" w:eastAsia="en-US"/>
        </w:rPr>
        <w:t xml:space="preserve">Manning, C. D., Surdeanu, M., Bauer, J., Finkel, J., Bethard, S., &amp; McClosky, D. (2014). The Stanford CoreNLP Natural Language Processing Toolkit. ACL 2014. </w:t>
      </w:r>
    </w:p>
    <w:p w14:paraId="7CF05749" w14:textId="21DAC24B" w:rsidR="00DA5BC0" w:rsidRPr="00DA5BC0" w:rsidRDefault="00DA5BC0" w:rsidP="00DA5BC0">
      <w:pPr>
        <w:pStyle w:val="ListParagraph"/>
        <w:numPr>
          <w:ilvl w:val="0"/>
          <w:numId w:val="5"/>
        </w:numPr>
        <w:spacing w:before="240" w:line="276" w:lineRule="auto"/>
        <w:jc w:val="both"/>
        <w:rPr>
          <w:lang w:val="en-US" w:eastAsia="en-US"/>
        </w:rPr>
      </w:pPr>
      <w:r w:rsidRPr="00DA5BC0">
        <w:rPr>
          <w:lang w:val="en-US" w:eastAsia="en-US"/>
        </w:rPr>
        <w:t xml:space="preserve">Pennington, J., Socher, R., &amp; Manning, C. D. (2014). GloVe: Global Vectors for Word Representation. EMNLP 2014, 1532–1543. </w:t>
      </w:r>
    </w:p>
    <w:p w14:paraId="71AC527D" w14:textId="513003E3" w:rsidR="00DA5BC0" w:rsidRPr="00DA5BC0" w:rsidRDefault="00DA5BC0" w:rsidP="00DA5BC0">
      <w:pPr>
        <w:pStyle w:val="ListParagraph"/>
        <w:numPr>
          <w:ilvl w:val="0"/>
          <w:numId w:val="5"/>
        </w:numPr>
        <w:spacing w:before="240" w:line="276" w:lineRule="auto"/>
        <w:jc w:val="both"/>
        <w:rPr>
          <w:lang w:val="en-US" w:eastAsia="en-US"/>
        </w:rPr>
      </w:pPr>
      <w:r w:rsidRPr="00DA5BC0">
        <w:rPr>
          <w:lang w:val="en-US" w:eastAsia="en-US"/>
        </w:rPr>
        <w:t xml:space="preserve">Salton, G., &amp; Buckley, C. (1988). Term-weighting approaches in automatic text retrieval. Information Processing &amp; Management, 24(5), 513–523. </w:t>
      </w:r>
    </w:p>
    <w:p w14:paraId="478BF1C2" w14:textId="16CDFF7E" w:rsidR="00DA5BC0" w:rsidRPr="00DA5BC0" w:rsidRDefault="00DA5BC0" w:rsidP="00DA5BC0">
      <w:pPr>
        <w:pStyle w:val="ListParagraph"/>
        <w:numPr>
          <w:ilvl w:val="0"/>
          <w:numId w:val="5"/>
        </w:numPr>
        <w:spacing w:before="240" w:line="276" w:lineRule="auto"/>
        <w:jc w:val="both"/>
        <w:rPr>
          <w:lang w:val="en-US" w:eastAsia="en-US"/>
        </w:rPr>
      </w:pPr>
      <w:r w:rsidRPr="00DA5BC0">
        <w:rPr>
          <w:lang w:val="en-US" w:eastAsia="en-US"/>
        </w:rPr>
        <w:t xml:space="preserve">Surden, H. (2014). Machine Learning and Law. Washington Law Review, 89, 87–115. </w:t>
      </w:r>
    </w:p>
    <w:p w14:paraId="78E3B118" w14:textId="22B0F2E2" w:rsidR="005547D3" w:rsidRPr="00DA5BC0" w:rsidRDefault="00DA5BC0" w:rsidP="00DA5BC0">
      <w:pPr>
        <w:pStyle w:val="ListParagraph"/>
        <w:numPr>
          <w:ilvl w:val="0"/>
          <w:numId w:val="5"/>
        </w:numPr>
        <w:spacing w:before="240" w:line="276" w:lineRule="auto"/>
        <w:jc w:val="both"/>
        <w:rPr>
          <w:lang w:val="en-US" w:eastAsia="en-US"/>
        </w:rPr>
      </w:pPr>
      <w:r w:rsidRPr="00DA5BC0">
        <w:rPr>
          <w:lang w:val="en-US" w:eastAsia="en-US"/>
        </w:rPr>
        <w:t>Zheng, R., Guo, X., Jin, X., &amp; Zong, C. (2021). When Does Pretraining Help? Assessing Self-Supervised Learning for Law and the CaseHOLD Dataset. Proceedings of ACL-IJCNLP 2021, 5548–5558.</w:t>
      </w:r>
    </w:p>
    <w:sectPr w:rsidR="005547D3" w:rsidRPr="00DA5BC0" w:rsidSect="00885EE2">
      <w:headerReference w:type="default" r:id="rId14"/>
      <w:footerReference w:type="even" r:id="rId15"/>
      <w:footerReference w:type="default" r:id="rId16"/>
      <w:pgSz w:w="11906" w:h="16838"/>
      <w:pgMar w:top="1440" w:right="1474" w:bottom="1440" w:left="1474"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F2F75" w14:textId="77777777" w:rsidR="00614CAA" w:rsidRDefault="00614CAA" w:rsidP="00C5676D">
      <w:r>
        <w:separator/>
      </w:r>
    </w:p>
  </w:endnote>
  <w:endnote w:type="continuationSeparator" w:id="0">
    <w:p w14:paraId="62E8D7B4" w14:textId="77777777" w:rsidR="00614CAA" w:rsidRDefault="00614CAA" w:rsidP="00C5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74826120"/>
      <w:docPartObj>
        <w:docPartGallery w:val="Page Numbers (Bottom of Page)"/>
        <w:docPartUnique/>
      </w:docPartObj>
    </w:sdtPr>
    <w:sdtContent>
      <w:p w14:paraId="50D85D0A" w14:textId="2BE9D88D" w:rsidR="00C5676D" w:rsidRDefault="00C5676D" w:rsidP="0083550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6A94B9" w14:textId="77777777" w:rsidR="00C5676D" w:rsidRDefault="00C567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56808459"/>
      <w:docPartObj>
        <w:docPartGallery w:val="Page Numbers (Bottom of Page)"/>
        <w:docPartUnique/>
      </w:docPartObj>
    </w:sdtPr>
    <w:sdtContent>
      <w:p w14:paraId="25720F51" w14:textId="1F3E97EA" w:rsidR="00C5676D" w:rsidRDefault="00C5676D" w:rsidP="0083550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76554C7" w14:textId="77777777" w:rsidR="00C5676D" w:rsidRDefault="00C56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E409E" w14:textId="77777777" w:rsidR="00614CAA" w:rsidRDefault="00614CAA" w:rsidP="00C5676D">
      <w:r>
        <w:separator/>
      </w:r>
    </w:p>
  </w:footnote>
  <w:footnote w:type="continuationSeparator" w:id="0">
    <w:p w14:paraId="1DFC505A" w14:textId="77777777" w:rsidR="00614CAA" w:rsidRDefault="00614CAA" w:rsidP="00C567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5030F" w14:textId="0D841CD0" w:rsidR="00C5676D" w:rsidRPr="00C5676D" w:rsidRDefault="00C5676D">
    <w:pPr>
      <w:pStyle w:val="Header"/>
      <w:rPr>
        <w:lang w:val="en-US"/>
      </w:rPr>
    </w:pPr>
    <w:r>
      <w:rPr>
        <w:lang w:val="en-US"/>
      </w:rPr>
      <w:t>Samvidhan</w:t>
    </w:r>
    <w:r w:rsidR="00846FDE">
      <w:rPr>
        <w:lang w:val="en-US"/>
      </w:rPr>
      <w:t xml:space="preserve"> </w:t>
    </w:r>
    <w:r>
      <w:rPr>
        <w:lang w:val="en-US"/>
      </w:rPr>
      <w:t>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31E20"/>
    <w:multiLevelType w:val="multilevel"/>
    <w:tmpl w:val="EB3E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234DA"/>
    <w:multiLevelType w:val="hybridMultilevel"/>
    <w:tmpl w:val="BA0604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3469A7"/>
    <w:multiLevelType w:val="hybridMultilevel"/>
    <w:tmpl w:val="23F857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9E439D"/>
    <w:multiLevelType w:val="hybridMultilevel"/>
    <w:tmpl w:val="87D2E6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5C3D83"/>
    <w:multiLevelType w:val="hybridMultilevel"/>
    <w:tmpl w:val="066E2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0656660">
    <w:abstractNumId w:val="0"/>
  </w:num>
  <w:num w:numId="2" w16cid:durableId="1650091136">
    <w:abstractNumId w:val="2"/>
  </w:num>
  <w:num w:numId="3" w16cid:durableId="1378974356">
    <w:abstractNumId w:val="3"/>
  </w:num>
  <w:num w:numId="4" w16cid:durableId="1518999300">
    <w:abstractNumId w:val="1"/>
  </w:num>
  <w:num w:numId="5" w16cid:durableId="683359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44"/>
    <w:rsid w:val="000251D2"/>
    <w:rsid w:val="000435D6"/>
    <w:rsid w:val="00053031"/>
    <w:rsid w:val="00092044"/>
    <w:rsid w:val="000A5C97"/>
    <w:rsid w:val="000F5E4D"/>
    <w:rsid w:val="000F61F1"/>
    <w:rsid w:val="00117F2B"/>
    <w:rsid w:val="001465D7"/>
    <w:rsid w:val="00154A06"/>
    <w:rsid w:val="0018164B"/>
    <w:rsid w:val="001B7298"/>
    <w:rsid w:val="001F009C"/>
    <w:rsid w:val="00200A5C"/>
    <w:rsid w:val="002113BD"/>
    <w:rsid w:val="002375AD"/>
    <w:rsid w:val="00267F02"/>
    <w:rsid w:val="00290757"/>
    <w:rsid w:val="00322B12"/>
    <w:rsid w:val="00345BC0"/>
    <w:rsid w:val="0035397C"/>
    <w:rsid w:val="0038339A"/>
    <w:rsid w:val="003A140C"/>
    <w:rsid w:val="003F345C"/>
    <w:rsid w:val="00403499"/>
    <w:rsid w:val="00407C70"/>
    <w:rsid w:val="00437CBC"/>
    <w:rsid w:val="00454454"/>
    <w:rsid w:val="00456EF3"/>
    <w:rsid w:val="00480CB7"/>
    <w:rsid w:val="00494C93"/>
    <w:rsid w:val="004C6D62"/>
    <w:rsid w:val="004E0D9D"/>
    <w:rsid w:val="00510B58"/>
    <w:rsid w:val="00517C65"/>
    <w:rsid w:val="005208D0"/>
    <w:rsid w:val="005504BB"/>
    <w:rsid w:val="005547D3"/>
    <w:rsid w:val="00614CAA"/>
    <w:rsid w:val="006B02CC"/>
    <w:rsid w:val="006D5EC7"/>
    <w:rsid w:val="006E762A"/>
    <w:rsid w:val="006F3D28"/>
    <w:rsid w:val="007032FA"/>
    <w:rsid w:val="00713E1D"/>
    <w:rsid w:val="00742CA0"/>
    <w:rsid w:val="00744D72"/>
    <w:rsid w:val="00775639"/>
    <w:rsid w:val="00786966"/>
    <w:rsid w:val="008233F1"/>
    <w:rsid w:val="00846FDE"/>
    <w:rsid w:val="0085499C"/>
    <w:rsid w:val="008625AE"/>
    <w:rsid w:val="00885EE2"/>
    <w:rsid w:val="008A2B7F"/>
    <w:rsid w:val="009100F8"/>
    <w:rsid w:val="00990BE3"/>
    <w:rsid w:val="009A0F78"/>
    <w:rsid w:val="009D4341"/>
    <w:rsid w:val="009E561A"/>
    <w:rsid w:val="00A005A0"/>
    <w:rsid w:val="00A96611"/>
    <w:rsid w:val="00AF41CD"/>
    <w:rsid w:val="00B1239B"/>
    <w:rsid w:val="00B855A1"/>
    <w:rsid w:val="00BA1D1A"/>
    <w:rsid w:val="00BC234B"/>
    <w:rsid w:val="00C02888"/>
    <w:rsid w:val="00C02ADC"/>
    <w:rsid w:val="00C21CD5"/>
    <w:rsid w:val="00C5676D"/>
    <w:rsid w:val="00CC49D9"/>
    <w:rsid w:val="00CE627F"/>
    <w:rsid w:val="00D273E5"/>
    <w:rsid w:val="00D27844"/>
    <w:rsid w:val="00D648FB"/>
    <w:rsid w:val="00D96CFB"/>
    <w:rsid w:val="00DA5BC0"/>
    <w:rsid w:val="00DA5C63"/>
    <w:rsid w:val="00DB51BB"/>
    <w:rsid w:val="00DB5832"/>
    <w:rsid w:val="00DD3A83"/>
    <w:rsid w:val="00E03685"/>
    <w:rsid w:val="00E04084"/>
    <w:rsid w:val="00E33DEE"/>
    <w:rsid w:val="00E81519"/>
    <w:rsid w:val="00EE7C94"/>
    <w:rsid w:val="00EF309B"/>
    <w:rsid w:val="00F17036"/>
    <w:rsid w:val="00F233F7"/>
    <w:rsid w:val="00F371B9"/>
    <w:rsid w:val="00F77D9E"/>
    <w:rsid w:val="00F90C7E"/>
    <w:rsid w:val="00FC7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040B"/>
  <w15:chartTrackingRefBased/>
  <w15:docId w15:val="{44EF5EBE-2502-454B-9697-6F38BDAB3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45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920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20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0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0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0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0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0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0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0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0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20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0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0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0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0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0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0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044"/>
    <w:rPr>
      <w:rFonts w:eastAsiaTheme="majorEastAsia" w:cstheme="majorBidi"/>
      <w:color w:val="272727" w:themeColor="text1" w:themeTint="D8"/>
    </w:rPr>
  </w:style>
  <w:style w:type="paragraph" w:styleId="Title">
    <w:name w:val="Title"/>
    <w:basedOn w:val="Normal"/>
    <w:next w:val="Normal"/>
    <w:link w:val="TitleChar"/>
    <w:uiPriority w:val="10"/>
    <w:qFormat/>
    <w:rsid w:val="000920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0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0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0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0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2044"/>
    <w:rPr>
      <w:i/>
      <w:iCs/>
      <w:color w:val="404040" w:themeColor="text1" w:themeTint="BF"/>
    </w:rPr>
  </w:style>
  <w:style w:type="paragraph" w:styleId="ListParagraph">
    <w:name w:val="List Paragraph"/>
    <w:basedOn w:val="Normal"/>
    <w:uiPriority w:val="34"/>
    <w:qFormat/>
    <w:rsid w:val="00092044"/>
    <w:pPr>
      <w:ind w:left="720"/>
      <w:contextualSpacing/>
    </w:pPr>
  </w:style>
  <w:style w:type="character" w:styleId="IntenseEmphasis">
    <w:name w:val="Intense Emphasis"/>
    <w:basedOn w:val="DefaultParagraphFont"/>
    <w:uiPriority w:val="21"/>
    <w:qFormat/>
    <w:rsid w:val="00092044"/>
    <w:rPr>
      <w:i/>
      <w:iCs/>
      <w:color w:val="0F4761" w:themeColor="accent1" w:themeShade="BF"/>
    </w:rPr>
  </w:style>
  <w:style w:type="paragraph" w:styleId="IntenseQuote">
    <w:name w:val="Intense Quote"/>
    <w:basedOn w:val="Normal"/>
    <w:next w:val="Normal"/>
    <w:link w:val="IntenseQuoteChar"/>
    <w:uiPriority w:val="30"/>
    <w:qFormat/>
    <w:rsid w:val="000920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044"/>
    <w:rPr>
      <w:i/>
      <w:iCs/>
      <w:color w:val="0F4761" w:themeColor="accent1" w:themeShade="BF"/>
    </w:rPr>
  </w:style>
  <w:style w:type="character" w:styleId="IntenseReference">
    <w:name w:val="Intense Reference"/>
    <w:basedOn w:val="DefaultParagraphFont"/>
    <w:uiPriority w:val="32"/>
    <w:qFormat/>
    <w:rsid w:val="00092044"/>
    <w:rPr>
      <w:b/>
      <w:bCs/>
      <w:smallCaps/>
      <w:color w:val="0F4761" w:themeColor="accent1" w:themeShade="BF"/>
      <w:spacing w:val="5"/>
    </w:rPr>
  </w:style>
  <w:style w:type="paragraph" w:customStyle="1" w:styleId="p1">
    <w:name w:val="p1"/>
    <w:basedOn w:val="Normal"/>
    <w:rsid w:val="00092044"/>
    <w:rPr>
      <w:rFonts w:ascii="Arial" w:hAnsi="Arial" w:cs="Arial"/>
      <w:color w:val="000000"/>
      <w:sz w:val="26"/>
      <w:szCs w:val="26"/>
    </w:rPr>
  </w:style>
  <w:style w:type="paragraph" w:customStyle="1" w:styleId="p2">
    <w:name w:val="p2"/>
    <w:basedOn w:val="Normal"/>
    <w:rsid w:val="00092044"/>
    <w:rPr>
      <w:rFonts w:ascii="Arial" w:hAnsi="Arial" w:cs="Arial"/>
      <w:color w:val="000000"/>
      <w:sz w:val="20"/>
      <w:szCs w:val="20"/>
    </w:rPr>
  </w:style>
  <w:style w:type="paragraph" w:customStyle="1" w:styleId="p3">
    <w:name w:val="p3"/>
    <w:basedOn w:val="Normal"/>
    <w:rsid w:val="00092044"/>
    <w:rPr>
      <w:rFonts w:ascii="Arial" w:hAnsi="Arial" w:cs="Arial"/>
      <w:color w:val="000000"/>
      <w:sz w:val="18"/>
      <w:szCs w:val="18"/>
    </w:rPr>
  </w:style>
  <w:style w:type="table" w:styleId="TableGrid">
    <w:name w:val="Table Grid"/>
    <w:basedOn w:val="TableNormal"/>
    <w:uiPriority w:val="39"/>
    <w:rsid w:val="0009204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sor-pointer">
    <w:name w:val="cursor-pointer"/>
    <w:basedOn w:val="DefaultParagraphFont"/>
    <w:rsid w:val="00437CBC"/>
  </w:style>
  <w:style w:type="character" w:styleId="PlaceholderText">
    <w:name w:val="Placeholder Text"/>
    <w:basedOn w:val="DefaultParagraphFont"/>
    <w:uiPriority w:val="99"/>
    <w:semiHidden/>
    <w:rsid w:val="00B855A1"/>
    <w:rPr>
      <w:color w:val="666666"/>
    </w:rPr>
  </w:style>
  <w:style w:type="character" w:styleId="Strong">
    <w:name w:val="Strong"/>
    <w:basedOn w:val="DefaultParagraphFont"/>
    <w:uiPriority w:val="22"/>
    <w:qFormat/>
    <w:rsid w:val="00C02888"/>
    <w:rPr>
      <w:b/>
      <w:bCs/>
    </w:rPr>
  </w:style>
  <w:style w:type="paragraph" w:styleId="TOCHeading">
    <w:name w:val="TOC Heading"/>
    <w:basedOn w:val="Heading1"/>
    <w:next w:val="Normal"/>
    <w:uiPriority w:val="39"/>
    <w:unhideWhenUsed/>
    <w:qFormat/>
    <w:rsid w:val="00494C93"/>
    <w:pPr>
      <w:spacing w:before="480" w:after="0" w:line="276" w:lineRule="auto"/>
      <w:outlineLvl w:val="9"/>
    </w:pPr>
    <w:rPr>
      <w:b/>
      <w:bCs/>
      <w:sz w:val="28"/>
      <w:szCs w:val="28"/>
      <w:lang w:val="en-US" w:eastAsia="en-US"/>
    </w:rPr>
  </w:style>
  <w:style w:type="paragraph" w:styleId="TOC1">
    <w:name w:val="toc 1"/>
    <w:basedOn w:val="Normal"/>
    <w:next w:val="Normal"/>
    <w:autoRedefine/>
    <w:uiPriority w:val="39"/>
    <w:unhideWhenUsed/>
    <w:rsid w:val="005547D3"/>
    <w:pPr>
      <w:tabs>
        <w:tab w:val="right" w:leader="underscore" w:pos="8948"/>
      </w:tabs>
      <w:spacing w:before="120" w:line="360" w:lineRule="auto"/>
    </w:pPr>
    <w:rPr>
      <w:rFonts w:asciiTheme="minorHAnsi" w:hAnsiTheme="minorHAnsi"/>
      <w:b/>
      <w:bCs/>
      <w:i/>
      <w:iCs/>
    </w:rPr>
  </w:style>
  <w:style w:type="character" w:styleId="Hyperlink">
    <w:name w:val="Hyperlink"/>
    <w:basedOn w:val="DefaultParagraphFont"/>
    <w:uiPriority w:val="99"/>
    <w:unhideWhenUsed/>
    <w:rsid w:val="00494C93"/>
    <w:rPr>
      <w:color w:val="467886" w:themeColor="hyperlink"/>
      <w:u w:val="single"/>
    </w:rPr>
  </w:style>
  <w:style w:type="paragraph" w:styleId="TOC2">
    <w:name w:val="toc 2"/>
    <w:basedOn w:val="Normal"/>
    <w:next w:val="Normal"/>
    <w:autoRedefine/>
    <w:uiPriority w:val="39"/>
    <w:unhideWhenUsed/>
    <w:rsid w:val="00846FDE"/>
    <w:pPr>
      <w:tabs>
        <w:tab w:val="right" w:leader="underscore" w:pos="9016"/>
      </w:tabs>
      <w:spacing w:before="120" w:line="276" w:lineRule="auto"/>
      <w:ind w:left="240"/>
    </w:pPr>
    <w:rPr>
      <w:rFonts w:asciiTheme="minorHAnsi" w:hAnsiTheme="minorHAnsi"/>
      <w:b/>
      <w:bCs/>
      <w:sz w:val="22"/>
      <w:szCs w:val="22"/>
    </w:rPr>
  </w:style>
  <w:style w:type="paragraph" w:styleId="TOC3">
    <w:name w:val="toc 3"/>
    <w:basedOn w:val="Normal"/>
    <w:next w:val="Normal"/>
    <w:autoRedefine/>
    <w:uiPriority w:val="39"/>
    <w:unhideWhenUsed/>
    <w:rsid w:val="00494C93"/>
    <w:pPr>
      <w:ind w:left="480"/>
    </w:pPr>
    <w:rPr>
      <w:rFonts w:asciiTheme="minorHAnsi" w:hAnsiTheme="minorHAnsi"/>
      <w:sz w:val="20"/>
      <w:szCs w:val="20"/>
    </w:rPr>
  </w:style>
  <w:style w:type="paragraph" w:styleId="TOC4">
    <w:name w:val="toc 4"/>
    <w:basedOn w:val="Normal"/>
    <w:next w:val="Normal"/>
    <w:autoRedefine/>
    <w:uiPriority w:val="39"/>
    <w:unhideWhenUsed/>
    <w:rsid w:val="00494C93"/>
    <w:pPr>
      <w:ind w:left="720"/>
    </w:pPr>
    <w:rPr>
      <w:rFonts w:asciiTheme="minorHAnsi" w:hAnsiTheme="minorHAnsi"/>
      <w:sz w:val="20"/>
      <w:szCs w:val="20"/>
    </w:rPr>
  </w:style>
  <w:style w:type="paragraph" w:styleId="TOC5">
    <w:name w:val="toc 5"/>
    <w:basedOn w:val="Normal"/>
    <w:next w:val="Normal"/>
    <w:autoRedefine/>
    <w:uiPriority w:val="39"/>
    <w:unhideWhenUsed/>
    <w:rsid w:val="00494C93"/>
    <w:pPr>
      <w:ind w:left="960"/>
    </w:pPr>
    <w:rPr>
      <w:rFonts w:asciiTheme="minorHAnsi" w:hAnsiTheme="minorHAnsi"/>
      <w:sz w:val="20"/>
      <w:szCs w:val="20"/>
    </w:rPr>
  </w:style>
  <w:style w:type="paragraph" w:styleId="TOC6">
    <w:name w:val="toc 6"/>
    <w:basedOn w:val="Normal"/>
    <w:next w:val="Normal"/>
    <w:autoRedefine/>
    <w:uiPriority w:val="39"/>
    <w:unhideWhenUsed/>
    <w:rsid w:val="00494C93"/>
    <w:pPr>
      <w:ind w:left="1200"/>
    </w:pPr>
    <w:rPr>
      <w:rFonts w:asciiTheme="minorHAnsi" w:hAnsiTheme="minorHAnsi"/>
      <w:sz w:val="20"/>
      <w:szCs w:val="20"/>
    </w:rPr>
  </w:style>
  <w:style w:type="paragraph" w:styleId="TOC7">
    <w:name w:val="toc 7"/>
    <w:basedOn w:val="Normal"/>
    <w:next w:val="Normal"/>
    <w:autoRedefine/>
    <w:uiPriority w:val="39"/>
    <w:unhideWhenUsed/>
    <w:rsid w:val="00494C93"/>
    <w:pPr>
      <w:ind w:left="1440"/>
    </w:pPr>
    <w:rPr>
      <w:rFonts w:asciiTheme="minorHAnsi" w:hAnsiTheme="minorHAnsi"/>
      <w:sz w:val="20"/>
      <w:szCs w:val="20"/>
    </w:rPr>
  </w:style>
  <w:style w:type="paragraph" w:styleId="TOC8">
    <w:name w:val="toc 8"/>
    <w:basedOn w:val="Normal"/>
    <w:next w:val="Normal"/>
    <w:autoRedefine/>
    <w:uiPriority w:val="39"/>
    <w:unhideWhenUsed/>
    <w:rsid w:val="00494C93"/>
    <w:pPr>
      <w:ind w:left="1680"/>
    </w:pPr>
    <w:rPr>
      <w:rFonts w:asciiTheme="minorHAnsi" w:hAnsiTheme="minorHAnsi"/>
      <w:sz w:val="20"/>
      <w:szCs w:val="20"/>
    </w:rPr>
  </w:style>
  <w:style w:type="paragraph" w:styleId="TOC9">
    <w:name w:val="toc 9"/>
    <w:basedOn w:val="Normal"/>
    <w:next w:val="Normal"/>
    <w:autoRedefine/>
    <w:uiPriority w:val="39"/>
    <w:unhideWhenUsed/>
    <w:rsid w:val="00494C93"/>
    <w:pPr>
      <w:ind w:left="1920"/>
    </w:pPr>
    <w:rPr>
      <w:rFonts w:asciiTheme="minorHAnsi" w:hAnsiTheme="minorHAnsi"/>
      <w:sz w:val="20"/>
      <w:szCs w:val="20"/>
    </w:rPr>
  </w:style>
  <w:style w:type="paragraph" w:styleId="Footer">
    <w:name w:val="footer"/>
    <w:basedOn w:val="Normal"/>
    <w:link w:val="FooterChar"/>
    <w:uiPriority w:val="99"/>
    <w:unhideWhenUsed/>
    <w:rsid w:val="00C5676D"/>
    <w:pPr>
      <w:tabs>
        <w:tab w:val="center" w:pos="4513"/>
        <w:tab w:val="right" w:pos="9026"/>
      </w:tabs>
    </w:pPr>
  </w:style>
  <w:style w:type="character" w:customStyle="1" w:styleId="FooterChar">
    <w:name w:val="Footer Char"/>
    <w:basedOn w:val="DefaultParagraphFont"/>
    <w:link w:val="Footer"/>
    <w:uiPriority w:val="99"/>
    <w:rsid w:val="00C5676D"/>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C5676D"/>
  </w:style>
  <w:style w:type="paragraph" w:styleId="Header">
    <w:name w:val="header"/>
    <w:basedOn w:val="Normal"/>
    <w:link w:val="HeaderChar"/>
    <w:uiPriority w:val="99"/>
    <w:unhideWhenUsed/>
    <w:rsid w:val="00C5676D"/>
    <w:pPr>
      <w:tabs>
        <w:tab w:val="center" w:pos="4513"/>
        <w:tab w:val="right" w:pos="9026"/>
      </w:tabs>
    </w:pPr>
  </w:style>
  <w:style w:type="character" w:customStyle="1" w:styleId="HeaderChar">
    <w:name w:val="Header Char"/>
    <w:basedOn w:val="DefaultParagraphFont"/>
    <w:link w:val="Header"/>
    <w:uiPriority w:val="99"/>
    <w:rsid w:val="00C5676D"/>
    <w:rPr>
      <w:rFonts w:ascii="Times New Roman" w:eastAsia="Times New Roman" w:hAnsi="Times New Roman" w:cs="Times New Roman"/>
      <w:kern w:val="0"/>
      <w:lang w:eastAsia="en-GB"/>
      <w14:ligatures w14:val="none"/>
    </w:rPr>
  </w:style>
  <w:style w:type="character" w:customStyle="1" w:styleId="wrapper">
    <w:name w:val="wrapper"/>
    <w:basedOn w:val="DefaultParagraphFont"/>
    <w:rsid w:val="0038339A"/>
  </w:style>
  <w:style w:type="paragraph" w:styleId="Caption">
    <w:name w:val="caption"/>
    <w:basedOn w:val="Normal"/>
    <w:next w:val="Normal"/>
    <w:uiPriority w:val="35"/>
    <w:unhideWhenUsed/>
    <w:qFormat/>
    <w:rsid w:val="005547D3"/>
    <w:pPr>
      <w:spacing w:after="200"/>
    </w:pPr>
    <w:rPr>
      <w:i/>
      <w:iCs/>
      <w:color w:val="0E2841" w:themeColor="text2"/>
      <w:sz w:val="18"/>
      <w:szCs w:val="18"/>
    </w:rPr>
  </w:style>
  <w:style w:type="paragraph" w:styleId="TableofFigures">
    <w:name w:val="table of figures"/>
    <w:basedOn w:val="Normal"/>
    <w:next w:val="Normal"/>
    <w:uiPriority w:val="99"/>
    <w:unhideWhenUsed/>
    <w:rsid w:val="004E0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85973">
      <w:bodyDiv w:val="1"/>
      <w:marLeft w:val="0"/>
      <w:marRight w:val="0"/>
      <w:marTop w:val="0"/>
      <w:marBottom w:val="0"/>
      <w:divBdr>
        <w:top w:val="none" w:sz="0" w:space="0" w:color="auto"/>
        <w:left w:val="none" w:sz="0" w:space="0" w:color="auto"/>
        <w:bottom w:val="none" w:sz="0" w:space="0" w:color="auto"/>
        <w:right w:val="none" w:sz="0" w:space="0" w:color="auto"/>
      </w:divBdr>
    </w:div>
    <w:div w:id="136725740">
      <w:bodyDiv w:val="1"/>
      <w:marLeft w:val="0"/>
      <w:marRight w:val="0"/>
      <w:marTop w:val="0"/>
      <w:marBottom w:val="0"/>
      <w:divBdr>
        <w:top w:val="none" w:sz="0" w:space="0" w:color="auto"/>
        <w:left w:val="none" w:sz="0" w:space="0" w:color="auto"/>
        <w:bottom w:val="none" w:sz="0" w:space="0" w:color="auto"/>
        <w:right w:val="none" w:sz="0" w:space="0" w:color="auto"/>
      </w:divBdr>
    </w:div>
    <w:div w:id="267737039">
      <w:bodyDiv w:val="1"/>
      <w:marLeft w:val="0"/>
      <w:marRight w:val="0"/>
      <w:marTop w:val="0"/>
      <w:marBottom w:val="0"/>
      <w:divBdr>
        <w:top w:val="none" w:sz="0" w:space="0" w:color="auto"/>
        <w:left w:val="none" w:sz="0" w:space="0" w:color="auto"/>
        <w:bottom w:val="none" w:sz="0" w:space="0" w:color="auto"/>
        <w:right w:val="none" w:sz="0" w:space="0" w:color="auto"/>
      </w:divBdr>
    </w:div>
    <w:div w:id="436801318">
      <w:bodyDiv w:val="1"/>
      <w:marLeft w:val="0"/>
      <w:marRight w:val="0"/>
      <w:marTop w:val="0"/>
      <w:marBottom w:val="0"/>
      <w:divBdr>
        <w:top w:val="none" w:sz="0" w:space="0" w:color="auto"/>
        <w:left w:val="none" w:sz="0" w:space="0" w:color="auto"/>
        <w:bottom w:val="none" w:sz="0" w:space="0" w:color="auto"/>
        <w:right w:val="none" w:sz="0" w:space="0" w:color="auto"/>
      </w:divBdr>
    </w:div>
    <w:div w:id="567765803">
      <w:bodyDiv w:val="1"/>
      <w:marLeft w:val="0"/>
      <w:marRight w:val="0"/>
      <w:marTop w:val="0"/>
      <w:marBottom w:val="0"/>
      <w:divBdr>
        <w:top w:val="none" w:sz="0" w:space="0" w:color="auto"/>
        <w:left w:val="none" w:sz="0" w:space="0" w:color="auto"/>
        <w:bottom w:val="none" w:sz="0" w:space="0" w:color="auto"/>
        <w:right w:val="none" w:sz="0" w:space="0" w:color="auto"/>
      </w:divBdr>
    </w:div>
    <w:div w:id="596795542">
      <w:bodyDiv w:val="1"/>
      <w:marLeft w:val="0"/>
      <w:marRight w:val="0"/>
      <w:marTop w:val="0"/>
      <w:marBottom w:val="0"/>
      <w:divBdr>
        <w:top w:val="none" w:sz="0" w:space="0" w:color="auto"/>
        <w:left w:val="none" w:sz="0" w:space="0" w:color="auto"/>
        <w:bottom w:val="none" w:sz="0" w:space="0" w:color="auto"/>
        <w:right w:val="none" w:sz="0" w:space="0" w:color="auto"/>
      </w:divBdr>
    </w:div>
    <w:div w:id="603264799">
      <w:bodyDiv w:val="1"/>
      <w:marLeft w:val="0"/>
      <w:marRight w:val="0"/>
      <w:marTop w:val="0"/>
      <w:marBottom w:val="0"/>
      <w:divBdr>
        <w:top w:val="none" w:sz="0" w:space="0" w:color="auto"/>
        <w:left w:val="none" w:sz="0" w:space="0" w:color="auto"/>
        <w:bottom w:val="none" w:sz="0" w:space="0" w:color="auto"/>
        <w:right w:val="none" w:sz="0" w:space="0" w:color="auto"/>
      </w:divBdr>
    </w:div>
    <w:div w:id="611598117">
      <w:bodyDiv w:val="1"/>
      <w:marLeft w:val="0"/>
      <w:marRight w:val="0"/>
      <w:marTop w:val="0"/>
      <w:marBottom w:val="0"/>
      <w:divBdr>
        <w:top w:val="none" w:sz="0" w:space="0" w:color="auto"/>
        <w:left w:val="none" w:sz="0" w:space="0" w:color="auto"/>
        <w:bottom w:val="none" w:sz="0" w:space="0" w:color="auto"/>
        <w:right w:val="none" w:sz="0" w:space="0" w:color="auto"/>
      </w:divBdr>
    </w:div>
    <w:div w:id="750664562">
      <w:bodyDiv w:val="1"/>
      <w:marLeft w:val="0"/>
      <w:marRight w:val="0"/>
      <w:marTop w:val="0"/>
      <w:marBottom w:val="0"/>
      <w:divBdr>
        <w:top w:val="none" w:sz="0" w:space="0" w:color="auto"/>
        <w:left w:val="none" w:sz="0" w:space="0" w:color="auto"/>
        <w:bottom w:val="none" w:sz="0" w:space="0" w:color="auto"/>
        <w:right w:val="none" w:sz="0" w:space="0" w:color="auto"/>
      </w:divBdr>
    </w:div>
    <w:div w:id="929197946">
      <w:bodyDiv w:val="1"/>
      <w:marLeft w:val="0"/>
      <w:marRight w:val="0"/>
      <w:marTop w:val="0"/>
      <w:marBottom w:val="0"/>
      <w:divBdr>
        <w:top w:val="none" w:sz="0" w:space="0" w:color="auto"/>
        <w:left w:val="none" w:sz="0" w:space="0" w:color="auto"/>
        <w:bottom w:val="none" w:sz="0" w:space="0" w:color="auto"/>
        <w:right w:val="none" w:sz="0" w:space="0" w:color="auto"/>
      </w:divBdr>
    </w:div>
    <w:div w:id="1022391103">
      <w:bodyDiv w:val="1"/>
      <w:marLeft w:val="0"/>
      <w:marRight w:val="0"/>
      <w:marTop w:val="0"/>
      <w:marBottom w:val="0"/>
      <w:divBdr>
        <w:top w:val="none" w:sz="0" w:space="0" w:color="auto"/>
        <w:left w:val="none" w:sz="0" w:space="0" w:color="auto"/>
        <w:bottom w:val="none" w:sz="0" w:space="0" w:color="auto"/>
        <w:right w:val="none" w:sz="0" w:space="0" w:color="auto"/>
      </w:divBdr>
    </w:div>
    <w:div w:id="1072854603">
      <w:bodyDiv w:val="1"/>
      <w:marLeft w:val="0"/>
      <w:marRight w:val="0"/>
      <w:marTop w:val="0"/>
      <w:marBottom w:val="0"/>
      <w:divBdr>
        <w:top w:val="none" w:sz="0" w:space="0" w:color="auto"/>
        <w:left w:val="none" w:sz="0" w:space="0" w:color="auto"/>
        <w:bottom w:val="none" w:sz="0" w:space="0" w:color="auto"/>
        <w:right w:val="none" w:sz="0" w:space="0" w:color="auto"/>
      </w:divBdr>
    </w:div>
    <w:div w:id="1079254205">
      <w:bodyDiv w:val="1"/>
      <w:marLeft w:val="0"/>
      <w:marRight w:val="0"/>
      <w:marTop w:val="0"/>
      <w:marBottom w:val="0"/>
      <w:divBdr>
        <w:top w:val="none" w:sz="0" w:space="0" w:color="auto"/>
        <w:left w:val="none" w:sz="0" w:space="0" w:color="auto"/>
        <w:bottom w:val="none" w:sz="0" w:space="0" w:color="auto"/>
        <w:right w:val="none" w:sz="0" w:space="0" w:color="auto"/>
      </w:divBdr>
    </w:div>
    <w:div w:id="1176654536">
      <w:bodyDiv w:val="1"/>
      <w:marLeft w:val="0"/>
      <w:marRight w:val="0"/>
      <w:marTop w:val="0"/>
      <w:marBottom w:val="0"/>
      <w:divBdr>
        <w:top w:val="none" w:sz="0" w:space="0" w:color="auto"/>
        <w:left w:val="none" w:sz="0" w:space="0" w:color="auto"/>
        <w:bottom w:val="none" w:sz="0" w:space="0" w:color="auto"/>
        <w:right w:val="none" w:sz="0" w:space="0" w:color="auto"/>
      </w:divBdr>
    </w:div>
    <w:div w:id="1303997476">
      <w:bodyDiv w:val="1"/>
      <w:marLeft w:val="0"/>
      <w:marRight w:val="0"/>
      <w:marTop w:val="0"/>
      <w:marBottom w:val="0"/>
      <w:divBdr>
        <w:top w:val="none" w:sz="0" w:space="0" w:color="auto"/>
        <w:left w:val="none" w:sz="0" w:space="0" w:color="auto"/>
        <w:bottom w:val="none" w:sz="0" w:space="0" w:color="auto"/>
        <w:right w:val="none" w:sz="0" w:space="0" w:color="auto"/>
      </w:divBdr>
    </w:div>
    <w:div w:id="1436824173">
      <w:bodyDiv w:val="1"/>
      <w:marLeft w:val="0"/>
      <w:marRight w:val="0"/>
      <w:marTop w:val="0"/>
      <w:marBottom w:val="0"/>
      <w:divBdr>
        <w:top w:val="none" w:sz="0" w:space="0" w:color="auto"/>
        <w:left w:val="none" w:sz="0" w:space="0" w:color="auto"/>
        <w:bottom w:val="none" w:sz="0" w:space="0" w:color="auto"/>
        <w:right w:val="none" w:sz="0" w:space="0" w:color="auto"/>
      </w:divBdr>
    </w:div>
    <w:div w:id="1459565649">
      <w:bodyDiv w:val="1"/>
      <w:marLeft w:val="0"/>
      <w:marRight w:val="0"/>
      <w:marTop w:val="0"/>
      <w:marBottom w:val="0"/>
      <w:divBdr>
        <w:top w:val="none" w:sz="0" w:space="0" w:color="auto"/>
        <w:left w:val="none" w:sz="0" w:space="0" w:color="auto"/>
        <w:bottom w:val="none" w:sz="0" w:space="0" w:color="auto"/>
        <w:right w:val="none" w:sz="0" w:space="0" w:color="auto"/>
      </w:divBdr>
    </w:div>
    <w:div w:id="1754737385">
      <w:bodyDiv w:val="1"/>
      <w:marLeft w:val="0"/>
      <w:marRight w:val="0"/>
      <w:marTop w:val="0"/>
      <w:marBottom w:val="0"/>
      <w:divBdr>
        <w:top w:val="none" w:sz="0" w:space="0" w:color="auto"/>
        <w:left w:val="none" w:sz="0" w:space="0" w:color="auto"/>
        <w:bottom w:val="none" w:sz="0" w:space="0" w:color="auto"/>
        <w:right w:val="none" w:sz="0" w:space="0" w:color="auto"/>
      </w:divBdr>
    </w:div>
    <w:div w:id="1831366585">
      <w:bodyDiv w:val="1"/>
      <w:marLeft w:val="0"/>
      <w:marRight w:val="0"/>
      <w:marTop w:val="0"/>
      <w:marBottom w:val="0"/>
      <w:divBdr>
        <w:top w:val="none" w:sz="0" w:space="0" w:color="auto"/>
        <w:left w:val="none" w:sz="0" w:space="0" w:color="auto"/>
        <w:bottom w:val="none" w:sz="0" w:space="0" w:color="auto"/>
        <w:right w:val="none" w:sz="0" w:space="0" w:color="auto"/>
      </w:divBdr>
    </w:div>
    <w:div w:id="1879976709">
      <w:bodyDiv w:val="1"/>
      <w:marLeft w:val="0"/>
      <w:marRight w:val="0"/>
      <w:marTop w:val="0"/>
      <w:marBottom w:val="0"/>
      <w:divBdr>
        <w:top w:val="none" w:sz="0" w:space="0" w:color="auto"/>
        <w:left w:val="none" w:sz="0" w:space="0" w:color="auto"/>
        <w:bottom w:val="none" w:sz="0" w:space="0" w:color="auto"/>
        <w:right w:val="none" w:sz="0" w:space="0" w:color="auto"/>
      </w:divBdr>
    </w:div>
    <w:div w:id="1918633540">
      <w:bodyDiv w:val="1"/>
      <w:marLeft w:val="0"/>
      <w:marRight w:val="0"/>
      <w:marTop w:val="0"/>
      <w:marBottom w:val="0"/>
      <w:divBdr>
        <w:top w:val="none" w:sz="0" w:space="0" w:color="auto"/>
        <w:left w:val="none" w:sz="0" w:space="0" w:color="auto"/>
        <w:bottom w:val="none" w:sz="0" w:space="0" w:color="auto"/>
        <w:right w:val="none" w:sz="0" w:space="0" w:color="auto"/>
      </w:divBdr>
    </w:div>
    <w:div w:id="2030066144">
      <w:bodyDiv w:val="1"/>
      <w:marLeft w:val="0"/>
      <w:marRight w:val="0"/>
      <w:marTop w:val="0"/>
      <w:marBottom w:val="0"/>
      <w:divBdr>
        <w:top w:val="none" w:sz="0" w:space="0" w:color="auto"/>
        <w:left w:val="none" w:sz="0" w:space="0" w:color="auto"/>
        <w:bottom w:val="none" w:sz="0" w:space="0" w:color="auto"/>
        <w:right w:val="none" w:sz="0" w:space="0" w:color="auto"/>
      </w:divBdr>
    </w:div>
    <w:div w:id="205634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1AB83-E735-ED43-9641-7988C6AC7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17</Pages>
  <Words>4265</Words>
  <Characters>24315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Sindhu</dc:creator>
  <cp:keywords/>
  <dc:description/>
  <cp:lastModifiedBy>MANAN KHANDELWAL</cp:lastModifiedBy>
  <cp:revision>15</cp:revision>
  <cp:lastPrinted>2025-05-06T15:19:00Z</cp:lastPrinted>
  <dcterms:created xsi:type="dcterms:W3CDTF">2025-05-06T14:00:00Z</dcterms:created>
  <dcterms:modified xsi:type="dcterms:W3CDTF">2025-05-11T06:22:00Z</dcterms:modified>
</cp:coreProperties>
</file>