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 w:ascii="楷体" w:hAnsi="楷体" w:eastAsia="楷体" w:cs="楷体"/>
          <w:b w:val="0"/>
          <w:bCs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lang w:val="en-US" w:eastAsia="zh-CN"/>
        </w:rPr>
        <w:t>005 - 一站式大学学习通网站</w:t>
      </w:r>
    </w:p>
    <w:p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隶变-简" w:hAnsi="隶变-简" w:eastAsia="隶变-简" w:cs="隶变-简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隶变-简" w:hAnsi="隶变-简" w:eastAsia="隶变-简" w:cs="隶变-简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>关于“一站式大学信息平台”的落地设计思考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  <w:t>从构想进入实际开发阶段后，需要首先明确这个项目的核心定位：它不是一个单纯展示型网站，而是一个面向大学生的信息检索与决策工具。因此，设计重点应该围绕“快速获取有效信息、稳定访问和长期可信”展开，而不是单纯追求视觉效果。</w:t>
      </w:r>
    </w:p>
    <w:p>
      <w:pPr>
        <w:pStyle w:val="4"/>
        <w:keepNext w:val="0"/>
        <w:keepLines w:val="0"/>
        <w:widowControl/>
        <w:suppressLineNumbers w:val="0"/>
        <w:ind w:left="0" w:firstLine="420" w:firstLineChars="0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  <w:t>首先，搜索体验应该是整个网站的最高优先级。用户进入平台通常带有明确需求，例如寻找适合自己的竞赛、查询考试信息、了解科研项目等。因此，需要设计高效的站内搜索系统，支持关键词检索、分类筛选、多维标签过滤等功能。未来随着数据规模扩大，可以引入 Elasticsearch、Meilisearch 等搜索技术，提高搜索速度和结果准确性。</w:t>
      </w:r>
    </w:p>
    <w:p>
      <w:pPr>
        <w:pStyle w:val="4"/>
        <w:keepNext w:val="0"/>
        <w:keepLines w:val="0"/>
        <w:widowControl/>
        <w:suppressLineNumbers w:val="0"/>
        <w:ind w:left="0" w:firstLine="420" w:firstLineChars="0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  <w:t>其次，网站的访问稳定性和性能是基础保障。由于目标用户主要位于国内，因此需要优先考虑国内互联网环境下的访问体验，减少对海外服务的依赖，采用稳定的 CDN、资源优化和缓存机制，保证用户无需 VPN 即可快速访问。同时，通过图片压缩、懒加载、代码优化等方式降低加载成本，提高不同网络环境下的稳定性。</w:t>
      </w:r>
    </w:p>
    <w:p>
      <w:pPr>
        <w:pStyle w:val="4"/>
        <w:keepNext w:val="0"/>
        <w:keepLines w:val="0"/>
        <w:widowControl/>
        <w:suppressLineNumbers w:val="0"/>
        <w:ind w:left="0" w:firstLine="420" w:firstLineChars="0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  <w:t>信息获取和真实性判断将是整个项目最核心的挑战之一。平台的信息来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  <w:t>源不能简单依靠网络抓取，而应该建立多层次的信息采集体系。首先，以官方渠道作为主要数据来源，例如高校官网、教务处通知、竞赛官方网站、考试机构公告等，保证基础信息的权威性。其次，收集经过筛选的学生经验、社区分享和案例分析，用于补充官方信息中缺少的实践价值，例如比赛难度、准备周期、实际收益等。未来还可以引入用户贡献机制，让学生提交新的信息，但需要经过审核后进入数据库。</w:t>
      </w:r>
    </w:p>
    <w:p>
      <w:pPr>
        <w:pStyle w:val="4"/>
        <w:keepNext w:val="0"/>
        <w:keepLines w:val="0"/>
        <w:widowControl/>
        <w:suppressLineNumbers w:val="0"/>
        <w:ind w:left="0" w:firstLine="420" w:firstLineChars="0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  <w:t>为了判断信息可信度，可以建立信息权重评价模型。每条信息可以根据多个维度进行评分，例如来源权威性、发布时间、新旧程度、多个来源的一致性、用户反馈情况等。其中官方文件具有最高权重；学校或机构公开通知次之；个人经验和社区内容作为辅助参考。同时，系统可以设置动态更新机制，降低过期信息的权重，并通过多来源交叉验证减少错误信息。例如，一项竞赛如果同时被官方公告、多个高校通知和大量学生反馈验证，其可信度评分会不断提高。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在系统架构方面，初期可以采用前后端分离模式，例如 React 构建用户界面，Node.js 或 FastAPI 处理业务逻辑，PostgreSQL 存储核心数据，搜索引擎负责快速查询。由于主要用户位于国内，还需要重点优化部署方案，通过国内 CDN、缓存机制、资源压缩等方式保证无需 VPN 即可稳定访问。未来，在完善信息数据库和搜索系统后，可以进一步加入 RAG（检索增强生成）等 AI 技术，让 AI 基于真实数据进行总结和推荐，而不是凭空生成答案。</w:t>
      </w:r>
    </w:p>
    <w:p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  <w:t>最终，平台提供的不应该只是“搜索结果”，而应该是经过筛选、整理和价值判断后的高质量信息。通过数据采集、人工审核、算法评分和用户反馈结合的方式，逐步建立一个可靠的大学信息数据库。</w:t>
      </w:r>
    </w:p>
    <w:p>
      <w:pPr>
        <w:pStyle w:val="4"/>
        <w:keepNext w:val="0"/>
        <w:keepLines w:val="0"/>
        <w:widowControl/>
        <w:suppressLineNumbers w:val="0"/>
        <w:ind w:left="0" w:firstLine="420" w:firstLineChars="0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  <w:t>在 UI 设计方面，应坚持简洁、高效的原则。相比炫目的视觉效果，这类工具更需要类似 Notion、Linear 等效率软件的设计理念，通过清晰的信息层级、合理的信息密度和流畅的交互降低用户使用成本。</w:t>
      </w:r>
    </w:p>
    <w:p>
      <w:pPr>
        <w:pStyle w:val="4"/>
        <w:keepNext w:val="0"/>
        <w:keepLines w:val="0"/>
        <w:widowControl/>
        <w:suppressLineNumbers w:val="0"/>
        <w:ind w:left="0" w:firstLine="420" w:firstLineChars="0"/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  <w:t>总体而言，这个平台的设计优先级应该是：</w:t>
      </w:r>
      <w:r>
        <w:rPr>
          <w:rStyle w:val="7"/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  <w:t>访问稳定性 &gt; 信息可信度 &gt; 搜索效率 &gt; 页面性能 &gt; 信息可读性 &gt; 视觉表现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aps w:val="0"/>
          <w:color w:val="000000"/>
          <w:spacing w:val="0"/>
          <w:sz w:val="21"/>
          <w:szCs w:val="21"/>
        </w:rPr>
        <w:t>。先打造一个能够被广泛访问、可靠运行的信息基础设施，再逐步加入 AI 搜索、智能推荐和成长规划等功能，最终形成一个真正服务大学生成长的综合平台。</w:t>
      </w:r>
    </w:p>
    <w:p>
      <w:pPr>
        <w:rPr>
          <w:rFonts w:hint="eastAsia" w:ascii="PingFang SC Regular" w:hAnsi="PingFang SC Regular" w:eastAsia="PingFang SC Regular" w:cs="PingFang SC Regular"/>
          <w:b w:val="0"/>
          <w:sz w:val="21"/>
          <w:szCs w:val="21"/>
        </w:rPr>
      </w:pPr>
    </w:p>
    <w:sectPr>
      <w:pgSz w:w="11906" w:h="16838"/>
      <w:pgMar w:top="1134" w:right="1134" w:bottom="1134" w:left="1134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康行书体W5">
    <w:panose1 w:val="03000509000000000000"/>
    <w:charset w:val="86"/>
    <w:family w:val="auto"/>
    <w:pitch w:val="default"/>
    <w:sig w:usb0="A00002BF" w:usb1="384F6CFA" w:usb2="00000012" w:usb3="00000000" w:csb0="00040001" w:csb1="00000000"/>
  </w:font>
  <w:font w:name="隶变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1FFE82"/>
    <w:rsid w:val="7C1FFE82"/>
    <w:rsid w:val="BF2F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Office_6.1.0.8274_F1E327BC-269C-435d-A152-05C5408002CA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2026-07-18T13:43:00Z</dcterms:created>
  <dc:creator>WPS_1659525276</dc:creator>
  <cp:lastModifiedBy>WPS_1659525276</cp:lastModifiedBy>
  <dcterms:modified xsi:type="dcterms:W3CDTF">2026-07-18T14:04:03Z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2052-6.1.0.8274</vt:lpwstr>
  </property>
  <property fmtid="{D5CDD505-2E9C-101B-9397-08002B2CF9AE}" pid="3" name="ICV">
    <vt:lpwstr>AFC0BE0276861A8785125B6A6FDBE577_41</vt:lpwstr>
  </property>
</Properties>
</file>