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F7E" w:rsidRPr="004C1F7E" w:rsidRDefault="004C1F7E" w:rsidP="004C1F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ADR-001 — Adoção de Kubernetes como Plataforma de Orquestração</w:t>
      </w:r>
    </w:p>
    <w:p w:rsidR="004C1F7E" w:rsidRP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Contexto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solução Car Repair Shop iniciou seu desenvolvimento utilizando containers Docker executados localmente. Embora essa abordagem fosse suficiente para ambientes de desenvolvimento e testes iniciais, ela apresentava limitações para cenários de produção que exigem escalabilidade, alta disponibilidade e gerenciamento automatizado de workloads.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Com a evolução da arquitetura para uma abordagem cloud-native, tornou-se necessário adotar uma plataforma capaz de orquestrar containers de forma eficiente, permitindo crescimento horizontal, recuperação automática de falhas e integração com serviços gerenciados da nuvem.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Problema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execução isolada de containers não oferece mecanismos nativos para:</w:t>
      </w:r>
    </w:p>
    <w:p w:rsidR="004C1F7E" w:rsidRPr="004C1F7E" w:rsidRDefault="004C1F7E" w:rsidP="004C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Escalabilidade automática; </w:t>
      </w:r>
    </w:p>
    <w:p w:rsidR="004C1F7E" w:rsidRPr="004C1F7E" w:rsidRDefault="004C1F7E" w:rsidP="004C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Balanceamento de carga; </w:t>
      </w:r>
    </w:p>
    <w:p w:rsidR="004C1F7E" w:rsidRPr="004C1F7E" w:rsidRDefault="004C1F7E" w:rsidP="004C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Auto recuperação de falhas; </w:t>
      </w:r>
    </w:p>
    <w:p w:rsidR="004C1F7E" w:rsidRPr="004C1F7E" w:rsidRDefault="004C1F7E" w:rsidP="004C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Gerenciamento declarativo da infraestrutura; </w:t>
      </w:r>
    </w:p>
    <w:p w:rsidR="004C1F7E" w:rsidRPr="004C1F7E" w:rsidRDefault="004C1F7E" w:rsidP="004C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Atualizações controladas de aplicações; </w:t>
      </w:r>
    </w:p>
    <w:p w:rsidR="004C1F7E" w:rsidRPr="004C1F7E" w:rsidRDefault="004C1F7E" w:rsidP="004C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Observabilidade centralizada.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Além disso, a solução precisava estar alinhada às práticas modernas de arquitetura distribuída e microsserviços.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Alternativas Avaliadas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A — Docker Compose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Simplicidade operacional; </w:t>
      </w:r>
    </w:p>
    <w:p w:rsidR="004C1F7E" w:rsidRPr="004C1F7E" w:rsidRDefault="004C1F7E" w:rsidP="004C1F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Facilidade de configuração; </w:t>
      </w:r>
    </w:p>
    <w:p w:rsidR="004C1F7E" w:rsidRPr="004C1F7E" w:rsidRDefault="004C1F7E" w:rsidP="004C1F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Baixa curva de aprendizado.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Limitações</w:t>
      </w:r>
    </w:p>
    <w:p w:rsidR="004C1F7E" w:rsidRPr="004C1F7E" w:rsidRDefault="004C1F7E" w:rsidP="004C1F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Ausência de escalabilidade automática; </w:t>
      </w:r>
    </w:p>
    <w:p w:rsidR="004C1F7E" w:rsidRPr="004C1F7E" w:rsidRDefault="004C1F7E" w:rsidP="004C1F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Recuperação manual em caso de falhas; </w:t>
      </w:r>
    </w:p>
    <w:p w:rsidR="004C1F7E" w:rsidRPr="004C1F7E" w:rsidRDefault="004C1F7E" w:rsidP="004C1F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Pouca aderência a ambientes produtivos distribuídos.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B — Amazon ECS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Serviço gerenciado pela AWS; </w:t>
      </w:r>
    </w:p>
    <w:p w:rsidR="004C1F7E" w:rsidRPr="004C1F7E" w:rsidRDefault="004C1F7E" w:rsidP="004C1F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complexidade operacional.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4C1F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portabilidade; </w:t>
      </w:r>
    </w:p>
    <w:p w:rsidR="004C1F7E" w:rsidRPr="004C1F7E" w:rsidRDefault="004C1F7E" w:rsidP="004C1F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aderência ao ecossistema Kubernetes; </w:t>
      </w:r>
    </w:p>
    <w:p w:rsidR="004C1F7E" w:rsidRPr="004C1F7E" w:rsidRDefault="004C1F7E" w:rsidP="004C1F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disponibilidade de conhecimento técnico na equipe.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C — Kubernetes (Amazon EKS)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Padrão de mercado para orquestração; </w:t>
      </w:r>
    </w:p>
    <w:p w:rsidR="004C1F7E" w:rsidRPr="004C1F7E" w:rsidRDefault="004C1F7E" w:rsidP="004C1F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Escalabilidade horizontal nativa; </w:t>
      </w:r>
    </w:p>
    <w:p w:rsidR="004C1F7E" w:rsidRPr="004C1F7E" w:rsidRDefault="004C1F7E" w:rsidP="004C1F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Recuperação automática de workloads; </w:t>
      </w:r>
    </w:p>
    <w:p w:rsidR="004C1F7E" w:rsidRPr="004C1F7E" w:rsidRDefault="004C1F7E" w:rsidP="004C1F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Integração com ferramentas cloud-native; </w:t>
      </w:r>
    </w:p>
    <w:p w:rsidR="004C1F7E" w:rsidRPr="004C1F7E" w:rsidRDefault="004C1F7E" w:rsidP="004C1F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Grande ecossistema de extensões e observabilidade.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4C1F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complexidade inicial; </w:t>
      </w:r>
    </w:p>
    <w:p w:rsidR="004C1F7E" w:rsidRPr="004C1F7E" w:rsidRDefault="004C1F7E" w:rsidP="004C1F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gerenciamento de recursos do cluster.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Decisão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Adotar Kubernetes como plataforma principal de orquestração de containers, utilizando Amazon EKS como serviço gerenciado.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Justificativa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escolha do Kubernetes permitiu que a arquitetura fosse construída sobre padrões amplamente adotados pelo mercado, reduzindo riscos de lock-in tecnológico e facilitando a evolução futura da plataforma.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lastRenderedPageBreak/>
        <w:t>Além disso, o Amazon EKS fornece integração nativa com serviços AWS como IAM, Secrets Manager, Cloud Networking e Auto Scaling, reduzindo o esforço operacional da equipe.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Consequências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Positivas</w:t>
      </w:r>
    </w:p>
    <w:p w:rsidR="004C1F7E" w:rsidRPr="004C1F7E" w:rsidRDefault="004C1F7E" w:rsidP="004C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Escalabilidade automática dos workloads; </w:t>
      </w:r>
    </w:p>
    <w:p w:rsidR="004C1F7E" w:rsidRPr="004C1F7E" w:rsidRDefault="004C1F7E" w:rsidP="004C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Alta disponibilidade dos serviços; </w:t>
      </w:r>
    </w:p>
    <w:p w:rsidR="004C1F7E" w:rsidRPr="004C1F7E" w:rsidRDefault="004C1F7E" w:rsidP="004C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Recuperação automática de falhas; </w:t>
      </w:r>
    </w:p>
    <w:p w:rsidR="004C1F7E" w:rsidRPr="004C1F7E" w:rsidRDefault="004C1F7E" w:rsidP="004C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aderência ao modelo cloud-native; </w:t>
      </w:r>
    </w:p>
    <w:p w:rsidR="004C1F7E" w:rsidRPr="004C1F7E" w:rsidRDefault="004C1F7E" w:rsidP="004C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Facilidade de evolução para múltiplos serviços.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Negativas</w:t>
      </w:r>
    </w:p>
    <w:p w:rsidR="004C1F7E" w:rsidRPr="004C1F7E" w:rsidRDefault="004C1F7E" w:rsidP="004C1F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curva de aprendizado; </w:t>
      </w:r>
    </w:p>
    <w:p w:rsidR="004C1F7E" w:rsidRPr="004C1F7E" w:rsidRDefault="004C1F7E" w:rsidP="004C1F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monitoramento do cluster; </w:t>
      </w:r>
    </w:p>
    <w:p w:rsidR="004C1F7E" w:rsidRPr="004C1F7E" w:rsidRDefault="004C1F7E" w:rsidP="004C1F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Aumento da complexidade da infraestrutura. </w:t>
      </w:r>
    </w:p>
    <w:p w:rsidR="004C1F7E" w:rsidRPr="004C1F7E" w:rsidRDefault="004C1F7E">
      <w:pPr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br w:type="page"/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ADR-002 — Utilização do Kong Gateway como API Gateway</w:t>
      </w:r>
    </w:p>
    <w:p w:rsidR="004C1F7E" w:rsidRP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pict>
          <v:rect id="_x0000_i1193" style="width:0;height:1.5pt" o:hralign="center" o:hrstd="t" o:hr="t" fillcolor="#a0a0a0" stroked="f"/>
        </w:pic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Contexto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Com a migração da aplicação para Kubernetes, tornou-se necessário introduzir uma camada responsável por centralizar o acesso às APIs, aplicar políticas de segurança e controlar o tráfego externo.</w:t>
      </w:r>
    </w:p>
    <w:p w:rsid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exposição direta dos serviços internos do cluster aumentaria o acoplamento entre consumidores e aplicações, além de dificultar a implementação de requisitos transversais como autenticação, rate limiting e observabilidade.</w:t>
      </w:r>
    </w:p>
    <w:p w:rsidR="007C6590" w:rsidRPr="004C1F7E" w:rsidRDefault="007C6590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C6590">
        <w:rPr>
          <w:rFonts w:eastAsia="Times New Roman" w:cstheme="minorHAnsi"/>
          <w:sz w:val="24"/>
          <w:szCs w:val="24"/>
          <w:lang w:eastAsia="pt-BR"/>
        </w:rPr>
        <w:t>Além disso, a arquitetura exige uma camada capaz de validar tokens JWT antes que as requisições atinjam a aplicação, reduzindo a exposição dos serviços internos e concentrando controles de segurança em um único ponto de entrada.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Problema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Sem um API Gateway centralizado, funcionalidades comuns precisariam ser implementadas individualmente em cada serviço, aumentando a duplicação de responsabilidades e dificultando a manutenção da solução.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Alternativas Avaliadas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A — Exposição direta via Service LoadBalancer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Simplicidade de configuração; </w:t>
      </w:r>
    </w:p>
    <w:p w:rsidR="004C1F7E" w:rsidRPr="004C1F7E" w:rsidRDefault="004C1F7E" w:rsidP="004C1F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número de componentes.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4C1F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Ausência de governança centralizada; </w:t>
      </w:r>
    </w:p>
    <w:p w:rsidR="004C1F7E" w:rsidRPr="004C1F7E" w:rsidRDefault="004C1F7E" w:rsidP="004C1F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Dificuldade de implementar políticas de segurança; </w:t>
      </w:r>
    </w:p>
    <w:p w:rsidR="004C1F7E" w:rsidRPr="004C1F7E" w:rsidRDefault="004C1F7E" w:rsidP="004C1F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acoplamento entre consumidores e aplicações.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Alternativa B — AWS API Gateway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Serviço totalmente gerenciado; </w:t>
      </w:r>
    </w:p>
    <w:p w:rsidR="004C1F7E" w:rsidRPr="004C1F7E" w:rsidRDefault="004C1F7E" w:rsidP="004C1F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Integração nativa com AWS.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4C1F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Custos adicionais; </w:t>
      </w:r>
    </w:p>
    <w:p w:rsidR="004C1F7E" w:rsidRPr="004C1F7E" w:rsidRDefault="004C1F7E" w:rsidP="004C1F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dependência de serviços proprietários.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C — Kong Gateway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Open source; </w:t>
      </w:r>
    </w:p>
    <w:p w:rsidR="004C1F7E" w:rsidRPr="004C1F7E" w:rsidRDefault="004C1F7E" w:rsidP="004C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Integração nativa com Kubernetes; </w:t>
      </w:r>
    </w:p>
    <w:p w:rsidR="004C1F7E" w:rsidRPr="004C1F7E" w:rsidRDefault="004C1F7E" w:rsidP="004C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Grande quantidade de plugins; </w:t>
      </w:r>
    </w:p>
    <w:p w:rsidR="004C1F7E" w:rsidRPr="004C1F7E" w:rsidRDefault="004C1F7E" w:rsidP="004C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Suporte a autenticação JWT; </w:t>
      </w:r>
    </w:p>
    <w:p w:rsidR="004C1F7E" w:rsidRPr="004C1F7E" w:rsidRDefault="004C1F7E" w:rsidP="004C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Facilidade de observabilidade e governança.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4C1F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operação dentro do cluster.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Decisão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Adotar Kong Gateway como API Gateway oficial da solução.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Justificativa</w:t>
      </w:r>
    </w:p>
    <w:p w:rsidR="007C6590" w:rsidRPr="007C6590" w:rsidRDefault="007C6590" w:rsidP="007C65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C6590">
        <w:rPr>
          <w:rFonts w:eastAsia="Times New Roman" w:cstheme="minorHAnsi"/>
          <w:sz w:val="24"/>
          <w:szCs w:val="24"/>
          <w:lang w:eastAsia="pt-BR"/>
        </w:rPr>
        <w:t>O Kong Gateway permite centralizar o roteamento das APIs, a validação inicial de tokens JWT, políticas de rate limiting, CORS, observabilidade e demais controles de borda da arquitetura.</w:t>
      </w:r>
    </w:p>
    <w:p w:rsidR="007C6590" w:rsidRDefault="007C6590" w:rsidP="007C65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C6590">
        <w:rPr>
          <w:rFonts w:eastAsia="Times New Roman" w:cstheme="minorHAnsi"/>
          <w:sz w:val="24"/>
          <w:szCs w:val="24"/>
          <w:lang w:eastAsia="pt-BR"/>
        </w:rPr>
        <w:t>A emissão dos tokens permanece sob responsabilidade do serviço de autenticação implementado em AWS Lambda, enquanto a API continua realizando validação dos tokens e autorização baseada em roles como mecanismo complementar de segurança.</w:t>
      </w:r>
    </w:p>
    <w:p w:rsidR="004C1F7E" w:rsidRPr="004C1F7E" w:rsidRDefault="004C1F7E" w:rsidP="007C65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Sua integração com Kubernetes através do Kong Ingress Controller simplifica a gestão das rotas e permite que novas APIs sejam adicionadas ao ambiente de forma padronizada.</w:t>
      </w:r>
    </w:p>
    <w:p w:rsid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7C6590" w:rsidRDefault="007C6590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Consequências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Positivas</w:t>
      </w:r>
    </w:p>
    <w:p w:rsidR="004C1F7E" w:rsidRPr="004C1F7E" w:rsidRDefault="004C1F7E" w:rsidP="004C1F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Governança centralizada das APIs; </w:t>
      </w:r>
    </w:p>
    <w:p w:rsidR="004C1F7E" w:rsidRPr="004C1F7E" w:rsidRDefault="004C1F7E" w:rsidP="004C1F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Redução de responsabilidades na aplicação; </w:t>
      </w:r>
    </w:p>
    <w:p w:rsidR="004C1F7E" w:rsidRPr="004C1F7E" w:rsidRDefault="004C1F7E" w:rsidP="004C1F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segurança na borda da arquitetura; </w:t>
      </w:r>
    </w:p>
    <w:p w:rsidR="004C1F7E" w:rsidRPr="004C1F7E" w:rsidRDefault="004C1F7E" w:rsidP="004C1F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Facilidade de evolução para múltiplos serviços.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Negativas</w:t>
      </w:r>
    </w:p>
    <w:p w:rsidR="004C1F7E" w:rsidRPr="004C1F7E" w:rsidRDefault="004C1F7E" w:rsidP="004C1F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Introdução de mais um componente crítico; </w:t>
      </w:r>
    </w:p>
    <w:p w:rsidR="004C1F7E" w:rsidRPr="004C1F7E" w:rsidRDefault="004C1F7E" w:rsidP="004C1F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monitoramento adicional. </w:t>
      </w:r>
    </w:p>
    <w:p w:rsidR="004C1F7E" w:rsidRPr="004C1F7E" w:rsidRDefault="004C1F7E">
      <w:pPr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br w:type="page"/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C1F7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ADR-003 — Utilização de Horizontal Pod Autoscaler (HPA)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pict>
          <v:rect id="_x0000_i1211" style="width:0;height:1.5pt" o:hralign="center" o:hrstd="t" o:hr="t" fillcolor="#a0a0a0" stroked="f"/>
        </w:pic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Contexto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demanda sobre a API pode variar significativamente conforme o número de usuários e requisições processadas.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Manter uma quantidade fixa de réplicas poderia gerar desperdício de recursos ou degradação de desempenho em momentos de pico.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Problema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Era necessário permitir que a plataforma ajustasse automaticamente sua capacidade computacional sem intervenção manual.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Alternativas Avaliadas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A — Escalabilidade Manual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Simplicidade operacional.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4C1F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Dependência de intervenção humana; </w:t>
      </w:r>
    </w:p>
    <w:p w:rsidR="004C1F7E" w:rsidRPr="004C1F7E" w:rsidRDefault="004C1F7E" w:rsidP="004C1F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Resposta lenta a picos de utilização.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B — Quantidade fixa de réplicas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Configuração simples.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4C1F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Superdimensionamento ou subdimensionamento constante. </w:t>
      </w:r>
    </w:p>
    <w:p w:rsidR="004C1F7E" w:rsidRP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P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Alternativa C — Horizontal Pod Autoscaler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Escalabilidade automática; </w:t>
      </w:r>
    </w:p>
    <w:p w:rsidR="004C1F7E" w:rsidRPr="004C1F7E" w:rsidRDefault="004C1F7E" w:rsidP="004C1F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Melhor aproveitamento dos recursos; </w:t>
      </w:r>
    </w:p>
    <w:p w:rsidR="004C1F7E" w:rsidRPr="004C1F7E" w:rsidRDefault="004C1F7E" w:rsidP="004C1F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Resposta dinâmica à carga.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4C1F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Dependência de métricas confiáveis.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Decisão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Adotar Horizontal Pod Autoscaler baseado em utilização de CPU e memória.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Justificativa</w:t>
      </w:r>
    </w:p>
    <w:p w:rsidR="0034152B" w:rsidRPr="0034152B" w:rsidRDefault="0034152B" w:rsidP="004C1F7E">
      <w:pPr>
        <w:spacing w:before="100" w:beforeAutospacing="1" w:after="100" w:afterAutospacing="1" w:line="240" w:lineRule="auto"/>
        <w:outlineLvl w:val="1"/>
        <w:rPr>
          <w:sz w:val="24"/>
          <w:szCs w:val="24"/>
        </w:rPr>
      </w:pPr>
      <w:r w:rsidRPr="0034152B">
        <w:rPr>
          <w:sz w:val="24"/>
          <w:szCs w:val="24"/>
        </w:rPr>
        <w:t>O modelo de cobrança da AWS e a natureza variável da carga de trabalho tornam inadequada uma estratégia de provisionamento estático. O HPA permite alinhar consumo de recursos com demanda real, reduzindo desperdícios em períodos de baixa utilização e preservando a experiência do usuário em momentos de pico.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Consequências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Positivas</w:t>
      </w:r>
    </w:p>
    <w:p w:rsidR="004C1F7E" w:rsidRPr="004C1F7E" w:rsidRDefault="004C1F7E" w:rsidP="004C1F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Melhor utilização de recursos; </w:t>
      </w:r>
    </w:p>
    <w:p w:rsidR="004C1F7E" w:rsidRPr="004C1F7E" w:rsidRDefault="004C1F7E" w:rsidP="004C1F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disponibilidade; </w:t>
      </w:r>
    </w:p>
    <w:p w:rsidR="004C1F7E" w:rsidRPr="004C1F7E" w:rsidRDefault="004C1F7E" w:rsidP="004C1F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Redução de intervenção operacional.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Negativas</w:t>
      </w:r>
    </w:p>
    <w:p w:rsidR="004C1F7E" w:rsidRPr="004C1F7E" w:rsidRDefault="004C1F7E" w:rsidP="004C1F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Dependência de métricas precisas; </w:t>
      </w:r>
    </w:p>
    <w:p w:rsidR="004C1F7E" w:rsidRPr="004C1F7E" w:rsidRDefault="004C1F7E" w:rsidP="004C1F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monitoramento constante. </w:t>
      </w:r>
    </w:p>
    <w:p w:rsidR="004C1F7E" w:rsidRPr="004C1F7E" w:rsidRDefault="004C1F7E">
      <w:pP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C1F7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br w:type="page"/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ADR-004 — Utilização do AWS Secrets Manager para Gerenciamento de Segredos</w:t>
      </w:r>
    </w:p>
    <w:p w:rsidR="004C1F7E" w:rsidRP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pict>
          <v:rect id="_x0000_i1081" style="width:0;height:1.5pt" o:hralign="center" o:hrstd="t" o:hr="t" fillcolor="#a0a0a0" stroked="f"/>
        </w:pic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Contexto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solução Car Repair Shop depende de diversas informações sensíveis para operar corretamente, incluindo:</w:t>
      </w:r>
    </w:p>
    <w:p w:rsidR="004C1F7E" w:rsidRPr="004C1F7E" w:rsidRDefault="004C1F7E" w:rsidP="007C65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Chaves de assinatura JWT; </w:t>
      </w:r>
    </w:p>
    <w:p w:rsidR="004C1F7E" w:rsidRPr="004C1F7E" w:rsidRDefault="004C1F7E" w:rsidP="007C65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Credenciais do banco de dados PostgreSQL; </w:t>
      </w:r>
    </w:p>
    <w:p w:rsidR="004C1F7E" w:rsidRPr="004C1F7E" w:rsidRDefault="004C1F7E" w:rsidP="007C65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Credenciais SMTP; </w:t>
      </w:r>
    </w:p>
    <w:p w:rsidR="004C1F7E" w:rsidRPr="004C1F7E" w:rsidRDefault="004C1F7E" w:rsidP="007C65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Tokens de integração com serviços externos; </w:t>
      </w:r>
    </w:p>
    <w:p w:rsidR="004C1F7E" w:rsidRPr="004C1F7E" w:rsidRDefault="004C1F7E" w:rsidP="007C65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Chaves de monitoramento e observabilidade.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Nas versões iniciais da aplicação, essas informações eram armazenadas em arquivos de configuração e manifests Kubernetes, o que aumenta o risco de exposição acidental em repositórios, pipelines ou ambientes compartilhados.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Com a migração para AWS e Kubernetes, tornou-se necessário adotar uma estratégia centralizada para armazenamento e distribuição segura de segredos.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Problema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arquitetura precisava fornecer um mecanismo que garantisse:</w:t>
      </w:r>
    </w:p>
    <w:p w:rsidR="004C1F7E" w:rsidRPr="004C1F7E" w:rsidRDefault="004C1F7E" w:rsidP="007C65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Armazenamento seguro de credenciais; </w:t>
      </w:r>
    </w:p>
    <w:p w:rsidR="004C1F7E" w:rsidRPr="004C1F7E" w:rsidRDefault="004C1F7E" w:rsidP="007C65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Controle granular de acesso; </w:t>
      </w:r>
    </w:p>
    <w:p w:rsidR="004C1F7E" w:rsidRPr="004C1F7E" w:rsidRDefault="004C1F7E" w:rsidP="007C65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Auditoria de utilização; </w:t>
      </w:r>
    </w:p>
    <w:p w:rsidR="004C1F7E" w:rsidRPr="004C1F7E" w:rsidRDefault="004C1F7E" w:rsidP="007C65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Integração com workloads executados no Kubernetes; </w:t>
      </w:r>
    </w:p>
    <w:p w:rsidR="004C1F7E" w:rsidRPr="004C1F7E" w:rsidRDefault="004C1F7E" w:rsidP="007C65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Facilidade de rotação de credenciais; </w:t>
      </w:r>
    </w:p>
    <w:p w:rsidR="004C1F7E" w:rsidRPr="004C1F7E" w:rsidRDefault="004C1F7E" w:rsidP="007C65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Redução do risco de vazamento de informações sensíveis.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Alternativas Avaliadas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A — Armazenamento em Kubernetes Secrets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7C65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Integração nativa com Kubernetes; </w:t>
      </w:r>
    </w:p>
    <w:p w:rsidR="004C1F7E" w:rsidRPr="004C1F7E" w:rsidRDefault="004C1F7E" w:rsidP="007C65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Simplicidade de configuração; </w:t>
      </w:r>
    </w:p>
    <w:p w:rsidR="004C1F7E" w:rsidRPr="004C1F7E" w:rsidRDefault="004C1F7E" w:rsidP="007C65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Sem dependência de serviços externos; </w:t>
      </w:r>
    </w:p>
    <w:p w:rsidR="004C1F7E" w:rsidRPr="004C1F7E" w:rsidRDefault="004C1F7E" w:rsidP="007C65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Fácil consumo pelas aplicações através de variáveis de ambiente ou volumes.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Limitações</w:t>
      </w:r>
    </w:p>
    <w:p w:rsidR="004C1F7E" w:rsidRPr="004C1F7E" w:rsidRDefault="004C1F7E" w:rsidP="007C65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Os segredos permanecem armazenados dentro do cluster; </w:t>
      </w:r>
    </w:p>
    <w:p w:rsidR="004C1F7E" w:rsidRPr="004C1F7E" w:rsidRDefault="004C1F7E" w:rsidP="007C65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Rotação manual de credenciais; </w:t>
      </w:r>
    </w:p>
    <w:p w:rsidR="004C1F7E" w:rsidRPr="004C1F7E" w:rsidRDefault="004C1F7E" w:rsidP="007C65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Governança limitada; </w:t>
      </w:r>
    </w:p>
    <w:p w:rsidR="004C1F7E" w:rsidRPr="004C1F7E" w:rsidRDefault="004C1F7E" w:rsidP="007C65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Dependência de controles adicionais para criptografia e auditoria; </w:t>
      </w:r>
    </w:p>
    <w:p w:rsidR="004C1F7E" w:rsidRPr="004C1F7E" w:rsidRDefault="004C1F7E" w:rsidP="007C65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risco de inconsistência entre ambientes.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B — Variáveis de Ambiente Gerenciadas Manualmente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7C65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Implementação simples; </w:t>
      </w:r>
    </w:p>
    <w:p w:rsidR="004C1F7E" w:rsidRPr="004C1F7E" w:rsidRDefault="004C1F7E" w:rsidP="007C65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Independência de ferramentas específicas; </w:t>
      </w:r>
    </w:p>
    <w:p w:rsidR="004C1F7E" w:rsidRPr="004C1F7E" w:rsidRDefault="004C1F7E" w:rsidP="007C65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Fácil utilização em ambientes locais.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7C65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Ausência de governança centralizada; </w:t>
      </w:r>
    </w:p>
    <w:p w:rsidR="004C1F7E" w:rsidRPr="004C1F7E" w:rsidRDefault="004C1F7E" w:rsidP="007C65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Dificuldade de auditoria; </w:t>
      </w:r>
    </w:p>
    <w:p w:rsidR="004C1F7E" w:rsidRPr="004C1F7E" w:rsidRDefault="004C1F7E" w:rsidP="007C65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Processo manual sujeito a erros; </w:t>
      </w:r>
    </w:p>
    <w:p w:rsidR="004C1F7E" w:rsidRPr="004C1F7E" w:rsidRDefault="004C1F7E" w:rsidP="007C65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Escalabilidade limitada para múltiplos ambientes; </w:t>
      </w:r>
    </w:p>
    <w:p w:rsidR="004C1F7E" w:rsidRPr="004C1F7E" w:rsidRDefault="004C1F7E" w:rsidP="007C65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Alto risco operacional em ambientes produtivos.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C — AWS Secrets Manager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7C65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Armazenamento criptografado por padrão; </w:t>
      </w:r>
    </w:p>
    <w:p w:rsidR="004C1F7E" w:rsidRPr="004C1F7E" w:rsidRDefault="004C1F7E" w:rsidP="007C65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Controle de acesso via IAM; </w:t>
      </w:r>
    </w:p>
    <w:p w:rsidR="004C1F7E" w:rsidRPr="004C1F7E" w:rsidRDefault="004C1F7E" w:rsidP="007C65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Auditoria através do AWS CloudTrail; </w:t>
      </w:r>
    </w:p>
    <w:p w:rsidR="004C1F7E" w:rsidRPr="004C1F7E" w:rsidRDefault="004C1F7E" w:rsidP="007C65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Integração nativa com serviços AWS; </w:t>
      </w:r>
    </w:p>
    <w:p w:rsidR="004C1F7E" w:rsidRPr="004C1F7E" w:rsidRDefault="004C1F7E" w:rsidP="007C65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Suporte à rotação automática de credenciais; </w:t>
      </w:r>
    </w:p>
    <w:p w:rsidR="004C1F7E" w:rsidRPr="004C1F7E" w:rsidRDefault="004C1F7E" w:rsidP="007C65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Possibilidade de integração com Kubernetes através do External Secrets Operator.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7C65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Dependência da plataforma AWS; </w:t>
      </w:r>
    </w:p>
    <w:p w:rsidR="004C1F7E" w:rsidRPr="004C1F7E" w:rsidRDefault="004C1F7E" w:rsidP="007C65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Pequeno custo adicional por segredo armazenado; </w:t>
      </w:r>
    </w:p>
    <w:p w:rsidR="004C1F7E" w:rsidRPr="004C1F7E" w:rsidRDefault="004C1F7E" w:rsidP="007C65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configuração de permissões IAM adequadas.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Decisão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Adotar AWS Secrets Manager como repositório central de segredos da plataforma.</w:t>
      </w:r>
    </w:p>
    <w:p w:rsidR="007C6590" w:rsidRPr="007C6590" w:rsidRDefault="007C6590" w:rsidP="007C65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pt-BR"/>
        </w:rPr>
      </w:pPr>
      <w:r w:rsidRPr="007C6590">
        <w:rPr>
          <w:rFonts w:eastAsia="Times New Roman" w:cstheme="minorHAnsi"/>
          <w:sz w:val="24"/>
          <w:szCs w:val="24"/>
          <w:lang w:eastAsia="pt-BR"/>
        </w:rPr>
        <w:t>Os segredos passam a ser armazenados exclusivamente no AWS Secrets Manager.</w:t>
      </w:r>
    </w:p>
    <w:p w:rsidR="007C6590" w:rsidRPr="007C6590" w:rsidRDefault="007C6590" w:rsidP="007C65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pt-BR"/>
        </w:rPr>
      </w:pPr>
      <w:r w:rsidRPr="007C6590">
        <w:rPr>
          <w:rFonts w:eastAsia="Times New Roman" w:cstheme="minorHAnsi"/>
          <w:sz w:val="24"/>
          <w:szCs w:val="24"/>
          <w:lang w:eastAsia="pt-BR"/>
        </w:rPr>
        <w:lastRenderedPageBreak/>
        <w:t>Em ambientes produtivos, a sincronização para Kubernetes poderá ocorrer através do External Secrets Operator (ESO) e identidades IAM dedicadas.</w:t>
      </w:r>
    </w:p>
    <w:p w:rsidR="007C6590" w:rsidRDefault="007C6590" w:rsidP="007C65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pt-BR"/>
        </w:rPr>
      </w:pPr>
      <w:r w:rsidRPr="007C6590">
        <w:rPr>
          <w:rFonts w:eastAsia="Times New Roman" w:cstheme="minorHAnsi"/>
          <w:sz w:val="24"/>
          <w:szCs w:val="24"/>
          <w:lang w:eastAsia="pt-BR"/>
        </w:rPr>
        <w:t>No ambiente acadêmico AWS Academy, devido às restrições de permissões do laboratório, a sincronização é realizada por processos controlados de implantação, preservando a mesma fonte central de segredos.</w:t>
      </w:r>
    </w:p>
    <w:p w:rsidR="004C1F7E" w:rsidRPr="004C1F7E" w:rsidRDefault="004C1F7E" w:rsidP="007C65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Justificativa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escolha do AWS Secrets Manager foi motivada pela necessidade de elevar o nível de segurança da plataforma sem aumentar significativamente a complexidade operacional.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solução oferece criptografia nativa, rastreabilidade, integração com IAM e mecanismos de rotação automática, permitindo que credenciais críticas sejam gerenciadas de forma centralizada.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Além disso, a integração com o ecossistema AWS reduz o esforço de implementação e favorece a adoção de boas práticas de segurança recomendadas pelo modelo Well-Architected Framework.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Consequências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Positivas</w:t>
      </w:r>
    </w:p>
    <w:p w:rsidR="004C1F7E" w:rsidRPr="004C1F7E" w:rsidRDefault="004C1F7E" w:rsidP="007C65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Centralização dos segredos; </w:t>
      </w:r>
    </w:p>
    <w:p w:rsidR="004C1F7E" w:rsidRPr="004C1F7E" w:rsidRDefault="004C1F7E" w:rsidP="007C65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segurança operacional; </w:t>
      </w:r>
    </w:p>
    <w:p w:rsidR="004C1F7E" w:rsidRPr="004C1F7E" w:rsidRDefault="004C1F7E" w:rsidP="007C65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Auditoria completa de acesso; </w:t>
      </w:r>
    </w:p>
    <w:p w:rsidR="004C1F7E" w:rsidRPr="004C1F7E" w:rsidRDefault="004C1F7E" w:rsidP="007C65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Redução do risco de vazamento de credenciais; </w:t>
      </w:r>
    </w:p>
    <w:p w:rsidR="004C1F7E" w:rsidRPr="004C1F7E" w:rsidRDefault="004C1F7E" w:rsidP="007C65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Facilitação da rotação de segredos.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Negativas</w:t>
      </w:r>
    </w:p>
    <w:p w:rsidR="004C1F7E" w:rsidRPr="004C1F7E" w:rsidRDefault="004C1F7E" w:rsidP="007C65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Dependência do ecossistema AWS; </w:t>
      </w:r>
    </w:p>
    <w:p w:rsidR="004C1F7E" w:rsidRPr="004C1F7E" w:rsidRDefault="004C1F7E" w:rsidP="007C65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gerenciamento de permissões IAM; </w:t>
      </w:r>
    </w:p>
    <w:p w:rsidR="007C6590" w:rsidRDefault="004C1F7E" w:rsidP="007C65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Pequeno aumento dos custos operacionais. </w:t>
      </w:r>
    </w:p>
    <w:p w:rsidR="007C6590" w:rsidRDefault="007C6590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ADR-005 — Adoção do New Relic como Plataforma de Observabilidade</w:t>
      </w:r>
    </w:p>
    <w:p w:rsidR="004C1F7E" w:rsidRP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pict>
          <v:rect id="_x0000_i1088" style="width:0;height:1.5pt" o:hralign="center" o:hrstd="t" o:hr="t" fillcolor="#a0a0a0" stroked="f"/>
        </w:pic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Contexto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migração da aplicação para uma arquitetura distribuída baseada em Kubernetes introduziu novos desafios relacionados à operação e monitoramento da plataforma.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existência de múltiplos componentes independentes, como:</w:t>
      </w:r>
    </w:p>
    <w:p w:rsidR="004C1F7E" w:rsidRPr="004C1F7E" w:rsidRDefault="004C1F7E" w:rsidP="007C65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API principal; </w:t>
      </w:r>
    </w:p>
    <w:p w:rsidR="004C1F7E" w:rsidRPr="004C1F7E" w:rsidRDefault="004C1F7E" w:rsidP="007C65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Kong Gateway; </w:t>
      </w:r>
    </w:p>
    <w:p w:rsidR="004C1F7E" w:rsidRPr="004C1F7E" w:rsidRDefault="004C1F7E" w:rsidP="007C65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AWS Lambda; </w:t>
      </w:r>
    </w:p>
    <w:p w:rsidR="004C1F7E" w:rsidRPr="004C1F7E" w:rsidRDefault="004C1F7E" w:rsidP="007C65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Amazon RDS PostgreSQL; </w:t>
      </w:r>
    </w:p>
    <w:p w:rsidR="004C1F7E" w:rsidRPr="004C1F7E" w:rsidRDefault="004C1F7E" w:rsidP="007C65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Cluster Amazon EKS;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aumentou significativamente a necessidade de visibilidade sobre o comportamento da solução.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Os mecanismos básicos de health checks e logs locais não fornecem informações suficientes para identificação rápida de falhas, gargalos e degradações de desempenho.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Problema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equipe precisava de uma plataforma capaz de fornecer observabilidade completa da solução, permitindo:</w:t>
      </w:r>
    </w:p>
    <w:p w:rsidR="004C1F7E" w:rsidRPr="004C1F7E" w:rsidRDefault="004C1F7E" w:rsidP="007C65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Monitoramento de infraestrutura; </w:t>
      </w:r>
    </w:p>
    <w:p w:rsidR="004C1F7E" w:rsidRPr="004C1F7E" w:rsidRDefault="004C1F7E" w:rsidP="007C65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Monitoramento da aplicação; </w:t>
      </w:r>
    </w:p>
    <w:p w:rsidR="004C1F7E" w:rsidRPr="004C1F7E" w:rsidRDefault="004C1F7E" w:rsidP="007C65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Centralização de métricas; </w:t>
      </w:r>
    </w:p>
    <w:p w:rsidR="004C1F7E" w:rsidRPr="004C1F7E" w:rsidRDefault="004C1F7E" w:rsidP="007C65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Rastreamento distribuído; </w:t>
      </w:r>
    </w:p>
    <w:p w:rsidR="004C1F7E" w:rsidRPr="004C1F7E" w:rsidRDefault="004C1F7E" w:rsidP="007C65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Correlação entre logs, métricas e traces; </w:t>
      </w:r>
    </w:p>
    <w:p w:rsidR="004C1F7E" w:rsidRPr="004C1F7E" w:rsidRDefault="004C1F7E" w:rsidP="007C65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Identificação rápida da causa raiz de incidentes. </w:t>
      </w:r>
    </w:p>
    <w:p w:rsid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P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34152B" w:rsidRDefault="0034152B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Alternativas Avaliadas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A — Amazon CloudWatch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7C65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Integração nativa com AWS; </w:t>
      </w:r>
    </w:p>
    <w:p w:rsidR="004C1F7E" w:rsidRPr="004C1F7E" w:rsidRDefault="004C1F7E" w:rsidP="007C65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Serviço totalmente gerenciado; </w:t>
      </w:r>
    </w:p>
    <w:p w:rsidR="004C1F7E" w:rsidRPr="004C1F7E" w:rsidRDefault="004C1F7E" w:rsidP="007C65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Coleta centralizada de logs e métricas; </w:t>
      </w:r>
    </w:p>
    <w:p w:rsidR="004C1F7E" w:rsidRPr="004C1F7E" w:rsidRDefault="004C1F7E" w:rsidP="007C65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Facilidade de integração com serviços da plataforma.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7C65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Experiência fragmentada entre logs, métricas e traces; </w:t>
      </w:r>
    </w:p>
    <w:p w:rsidR="004C1F7E" w:rsidRPr="004C1F7E" w:rsidRDefault="004C1F7E" w:rsidP="007C65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Dashboards menos flexíveis; </w:t>
      </w:r>
    </w:p>
    <w:p w:rsidR="004C1F7E" w:rsidRPr="004C1F7E" w:rsidRDefault="004C1F7E" w:rsidP="007C65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profundidade para monitoramento APM; </w:t>
      </w:r>
    </w:p>
    <w:p w:rsidR="004C1F7E" w:rsidRPr="004C1F7E" w:rsidRDefault="004C1F7E" w:rsidP="007C65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configuração complementar para observabilidade completa.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B — Prometheus + Grafana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7C65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Solução amplamente adotada em Kubernetes; </w:t>
      </w:r>
    </w:p>
    <w:p w:rsidR="004C1F7E" w:rsidRPr="004C1F7E" w:rsidRDefault="004C1F7E" w:rsidP="007C65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Grande flexibilidade de customização; </w:t>
      </w:r>
    </w:p>
    <w:p w:rsidR="004C1F7E" w:rsidRPr="004C1F7E" w:rsidRDefault="004C1F7E" w:rsidP="007C65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Ecossistema open source maduro; </w:t>
      </w:r>
    </w:p>
    <w:p w:rsidR="004C1F7E" w:rsidRPr="004C1F7E" w:rsidRDefault="004C1F7E" w:rsidP="007C65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Ausência de custos de licenciamento.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7C65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operação e manutenção da própria plataforma; </w:t>
      </w:r>
    </w:p>
    <w:p w:rsidR="004C1F7E" w:rsidRPr="004C1F7E" w:rsidRDefault="004C1F7E" w:rsidP="007C65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Complexidade adicional de configuração; </w:t>
      </w:r>
    </w:p>
    <w:p w:rsidR="004C1F7E" w:rsidRPr="004C1F7E" w:rsidRDefault="004C1F7E" w:rsidP="007C65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administrar armazenamento, retenção e upgrades; </w:t>
      </w:r>
    </w:p>
    <w:p w:rsidR="004C1F7E" w:rsidRPr="004C1F7E" w:rsidRDefault="004C1F7E" w:rsidP="007C65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esforço operacional contínuo.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C — New Relic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7C65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Plataforma unificada de observabilidade; </w:t>
      </w:r>
    </w:p>
    <w:p w:rsidR="004C1F7E" w:rsidRPr="004C1F7E" w:rsidRDefault="004C1F7E" w:rsidP="007C65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Monitoramento de aplicações (APM); </w:t>
      </w:r>
    </w:p>
    <w:p w:rsidR="004C1F7E" w:rsidRPr="004C1F7E" w:rsidRDefault="004C1F7E" w:rsidP="007C65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Monitoramento de Kubernetes; </w:t>
      </w:r>
    </w:p>
    <w:p w:rsidR="004C1F7E" w:rsidRPr="004C1F7E" w:rsidRDefault="004C1F7E" w:rsidP="007C65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Coleta de logs e traces distribuídos; </w:t>
      </w:r>
    </w:p>
    <w:p w:rsidR="004C1F7E" w:rsidRPr="004C1F7E" w:rsidRDefault="004C1F7E" w:rsidP="007C65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Dashboards prontos para uso; </w:t>
      </w:r>
    </w:p>
    <w:p w:rsidR="004C1F7E" w:rsidRPr="004C1F7E" w:rsidRDefault="004C1F7E" w:rsidP="007C65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Correlação automática entre componentes da arquitetura. </w:t>
      </w:r>
    </w:p>
    <w:p w:rsidR="007C6590" w:rsidRDefault="007C6590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Limitações</w:t>
      </w:r>
    </w:p>
    <w:p w:rsidR="004C1F7E" w:rsidRPr="004C1F7E" w:rsidRDefault="004C1F7E" w:rsidP="007C65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Dependência de fornecedor externo; </w:t>
      </w:r>
    </w:p>
    <w:p w:rsidR="004C1F7E" w:rsidRPr="004C1F7E" w:rsidRDefault="004C1F7E" w:rsidP="007C65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Custos associados ao volume de telemetria; </w:t>
      </w:r>
    </w:p>
    <w:p w:rsidR="004C1F7E" w:rsidRPr="004C1F7E" w:rsidRDefault="004C1F7E" w:rsidP="007C65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instrumentação da aplicação.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Decisão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Adotar New Relic como plataforma oficial de observabilidade da solução.</w:t>
      </w:r>
    </w:p>
    <w:p w:rsidR="007C6590" w:rsidRDefault="007C6590" w:rsidP="007C65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pt-BR"/>
        </w:rPr>
      </w:pPr>
      <w:r w:rsidRPr="007C6590">
        <w:rPr>
          <w:rFonts w:eastAsia="Times New Roman" w:cstheme="minorHAnsi"/>
          <w:sz w:val="24"/>
          <w:szCs w:val="24"/>
          <w:lang w:eastAsia="pt-BR"/>
        </w:rPr>
        <w:t>A ferramenta será utilizada para monitoramento da aplicação e do cluster Kubernetes, incluindo métricas, logs e traces.</w:t>
      </w:r>
    </w:p>
    <w:p w:rsidR="004C1F7E" w:rsidRPr="004C1F7E" w:rsidRDefault="004C1F7E" w:rsidP="007C65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Justificativa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O New Relic apresentou o melhor equilíbrio entre capacidade de monitoramento, simplicidade operacional e velocidade de implantação.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Diferentemente de uma solução composta por múltiplas ferramentas independentes, o New Relic oferece uma visão unificada da plataforma, reduzindo significativamente o tempo necessário para investigação de incidentes.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Além disso, a integração com Kubernetes, .NET e AWS permitiu instrumentar rapidamente todos os componentes da arquitetura sem necessidade de operação de infraestrutura adicional.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Consequências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Positivas</w:t>
      </w:r>
    </w:p>
    <w:p w:rsidR="004C1F7E" w:rsidRPr="004C1F7E" w:rsidRDefault="004C1F7E" w:rsidP="007C65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Observabilidade ponta a ponta; </w:t>
      </w:r>
    </w:p>
    <w:p w:rsidR="004C1F7E" w:rsidRPr="004C1F7E" w:rsidRDefault="004C1F7E" w:rsidP="007C65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Redução do tempo de detecção de falhas; </w:t>
      </w:r>
    </w:p>
    <w:p w:rsidR="004C1F7E" w:rsidRPr="004C1F7E" w:rsidRDefault="004C1F7E" w:rsidP="007C65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Correlação entre métricas, logs e traces; </w:t>
      </w:r>
    </w:p>
    <w:p w:rsidR="004C1F7E" w:rsidRPr="004C1F7E" w:rsidRDefault="004C1F7E" w:rsidP="007C65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Dashboards centralizados; </w:t>
      </w:r>
    </w:p>
    <w:p w:rsidR="004C1F7E" w:rsidRPr="004C1F7E" w:rsidRDefault="004C1F7E" w:rsidP="007C65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Melhor suporte à operação em produção.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Negativas</w:t>
      </w:r>
    </w:p>
    <w:p w:rsidR="004C1F7E" w:rsidRPr="004C1F7E" w:rsidRDefault="004C1F7E" w:rsidP="007C65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Dependência de ferramenta terceirizada; </w:t>
      </w:r>
    </w:p>
    <w:p w:rsidR="004C1F7E" w:rsidRPr="004C1F7E" w:rsidRDefault="004C1F7E" w:rsidP="007C65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Custos relacionados ao volume de dados coletados; </w:t>
      </w:r>
    </w:p>
    <w:p w:rsidR="004C1F7E" w:rsidRPr="004C1F7E" w:rsidRDefault="004C1F7E" w:rsidP="007C65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Necessidade de governança sobre retenção de telemetria.</w:t>
      </w:r>
    </w:p>
    <w:p w:rsidR="004C1F7E" w:rsidRDefault="004C1F7E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ADR-006 — Separação do Serviço de Autenticação Utilizando AWS Lambda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Contexto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Nas primeiras versões da solução Car Repair Shop, a autenticação dos usuários era realizada integralmente pela API principal. O mesmo serviço responsável pela gestão das ordens de serviço, clientes, veículos e catálogo também era responsável por validar credenciais e emitir tokens JWT.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Embora essa abordagem fosse adequada para as etapas iniciais do projeto, ela gerava um acoplamento excessivo entre as responsabilidades de autenticação e as regras de negócio da aplicação.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Com a evolução da arquitetura para um modelo distribuído executando em Amazon EKS, tornou-se necessário reavaliar essa responsabilidade e definir uma estratégia que favorecesse escalabilidade, reutilização e independência entre os componentes.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Problema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centralização da autenticação dentro da API principal introduzia diversos desafios arquiteturais:</w:t>
      </w:r>
    </w:p>
    <w:p w:rsidR="004C1F7E" w:rsidRPr="004C1F7E" w:rsidRDefault="004C1F7E" w:rsidP="004C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Acoplamento entre autenticação e domínio de negócio; </w:t>
      </w:r>
    </w:p>
    <w:p w:rsidR="004C1F7E" w:rsidRPr="004C1F7E" w:rsidRDefault="004C1F7E" w:rsidP="004C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escalar toda a API para atender picos de autenticação; </w:t>
      </w:r>
    </w:p>
    <w:p w:rsidR="004C1F7E" w:rsidRPr="004C1F7E" w:rsidRDefault="004C1F7E" w:rsidP="004C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Dificuldade de reutilização do processo de autenticação por futuros consumidores; </w:t>
      </w:r>
    </w:p>
    <w:p w:rsidR="004C1F7E" w:rsidRPr="004C1F7E" w:rsidRDefault="004C1F7E" w:rsidP="004C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Aumento da superfície de manutenção da aplicação principal; </w:t>
      </w:r>
    </w:p>
    <w:p w:rsidR="004C1F7E" w:rsidRPr="004C1F7E" w:rsidRDefault="004C1F7E" w:rsidP="004C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Violação parcial do princípio de responsabilidade única (Single Responsibility Principle).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Além disso, qualquer alteração relacionada ao processo de autenticação exigiria alterações e novo deploy da API principal, mesmo quando nenhuma regra de negócio tivesse sido modificada.</w:t>
      </w:r>
    </w:p>
    <w:p w:rsid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D6638F" w:rsidRDefault="00D6638F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Pr="004C1F7E" w:rsidRDefault="004C1F7E" w:rsidP="004C1F7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Alternativas Avaliadas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A — Manter autenticação na API principal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Arquitetura mais simples; </w:t>
      </w:r>
    </w:p>
    <w:p w:rsidR="004C1F7E" w:rsidRPr="004C1F7E" w:rsidRDefault="004C1F7E" w:rsidP="004C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número de componentes; </w:t>
      </w:r>
    </w:p>
    <w:p w:rsidR="004C1F7E" w:rsidRPr="004C1F7E" w:rsidRDefault="004C1F7E" w:rsidP="004C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esforço inicial de implementação; </w:t>
      </w:r>
    </w:p>
    <w:p w:rsidR="004C1F7E" w:rsidRPr="004C1F7E" w:rsidRDefault="004C1F7E" w:rsidP="004C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Fluxo de autenticação centralizado em um único projeto.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4C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Forte acoplamento entre autenticação e negócio; </w:t>
      </w:r>
    </w:p>
    <w:p w:rsidR="004C1F7E" w:rsidRPr="004C1F7E" w:rsidRDefault="004C1F7E" w:rsidP="004C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Escalabilidade compartilhada; </w:t>
      </w:r>
    </w:p>
    <w:p w:rsidR="004C1F7E" w:rsidRPr="004C1F7E" w:rsidRDefault="004C1F7E" w:rsidP="004C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impacto em alterações futuras; </w:t>
      </w:r>
    </w:p>
    <w:p w:rsidR="004C1F7E" w:rsidRPr="004C1F7E" w:rsidRDefault="004C1F7E" w:rsidP="004C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reutilização por outros sistemas.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B — Utilização de um provedor IAM dedicado (Keycloak)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Solução completa de Identity and Access Management; </w:t>
      </w:r>
    </w:p>
    <w:p w:rsidR="004C1F7E" w:rsidRPr="004C1F7E" w:rsidRDefault="004C1F7E" w:rsidP="004C1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Suporte a Single Sign-On (SSO); </w:t>
      </w:r>
    </w:p>
    <w:p w:rsidR="004C1F7E" w:rsidRPr="004C1F7E" w:rsidRDefault="004C1F7E" w:rsidP="004C1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Gestão avançada de usuários e permissões; </w:t>
      </w:r>
    </w:p>
    <w:p w:rsidR="004C1F7E" w:rsidRPr="004C1F7E" w:rsidRDefault="004C1F7E" w:rsidP="004C1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Compatibilidade com protocolos amplamente utilizados.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Limitações</w:t>
      </w:r>
    </w:p>
    <w:p w:rsidR="004C1F7E" w:rsidRPr="004C1F7E" w:rsidRDefault="004C1F7E" w:rsidP="004C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infraestrutura adicional; </w:t>
      </w:r>
    </w:p>
    <w:p w:rsidR="004C1F7E" w:rsidRPr="004C1F7E" w:rsidRDefault="004C1F7E" w:rsidP="004C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Complexidade operacional elevada para o contexto do projeto; </w:t>
      </w:r>
    </w:p>
    <w:p w:rsidR="004C1F7E" w:rsidRPr="004C1F7E" w:rsidRDefault="004C1F7E" w:rsidP="004C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curva de aprendizado; </w:t>
      </w:r>
    </w:p>
    <w:p w:rsidR="004C1F7E" w:rsidRPr="004C1F7E" w:rsidRDefault="004C1F7E" w:rsidP="004C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Overhead desnecessário para o escopo atual da aplicação.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Alternativa C — Serviço de autenticação independente utilizando AWS Lambda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t>Benefícios</w:t>
      </w:r>
    </w:p>
    <w:p w:rsidR="004C1F7E" w:rsidRPr="004C1F7E" w:rsidRDefault="004C1F7E" w:rsidP="004C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Escalabilidade automática; </w:t>
      </w:r>
    </w:p>
    <w:p w:rsidR="004C1F7E" w:rsidRPr="004C1F7E" w:rsidRDefault="004C1F7E" w:rsidP="004C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Baixo custo operacional; </w:t>
      </w:r>
    </w:p>
    <w:p w:rsidR="004C1F7E" w:rsidRPr="004C1F7E" w:rsidRDefault="004C1F7E" w:rsidP="004C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Separação clara de responsabilidades; </w:t>
      </w:r>
    </w:p>
    <w:p w:rsidR="004C1F7E" w:rsidRPr="004C1F7E" w:rsidRDefault="004C1F7E" w:rsidP="004C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Independência de deploy em relação à API principal; </w:t>
      </w:r>
    </w:p>
    <w:p w:rsidR="004C1F7E" w:rsidRPr="004C1F7E" w:rsidRDefault="004C1F7E" w:rsidP="004C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Facilidade de integração com AWS Secrets Manager; </w:t>
      </w:r>
    </w:p>
    <w:p w:rsidR="004C1F7E" w:rsidRPr="004C1F7E" w:rsidRDefault="004C1F7E" w:rsidP="004C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Possibilidade de reutilização por outros consumidores futuros. </w:t>
      </w:r>
    </w:p>
    <w:p w:rsidR="007C6590" w:rsidRDefault="007C6590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C1F7E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Limitações</w:t>
      </w:r>
    </w:p>
    <w:p w:rsidR="004C1F7E" w:rsidRPr="004C1F7E" w:rsidRDefault="004C1F7E" w:rsidP="004C1F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Introdução de um novo componente arquitetural; </w:t>
      </w:r>
    </w:p>
    <w:p w:rsidR="004C1F7E" w:rsidRPr="004C1F7E" w:rsidRDefault="004C1F7E" w:rsidP="004C1F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gerenciamento das chaves de assinatura JWT; </w:t>
      </w:r>
    </w:p>
    <w:p w:rsidR="004C1F7E" w:rsidRPr="004C1F7E" w:rsidRDefault="004C1F7E" w:rsidP="004C1F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Dependência dos serviços AWS.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Decisão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Criar um serviço de autenticação independente utilizando AWS Lambda, responsável pela validação das credenciais dos usuários e emissão dos tokens JWT consumidos pela API principal.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API permanece responsável apenas pela autorização e execução das regras de negócio, enquanto a autenticação passa a ser tratada por um componente especializado.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t>Justificativa</w:t>
      </w:r>
    </w:p>
    <w:p w:rsid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utilização de uma função AWS Lambda permite desacoplar completamente o processo de autenticação da aplicação principal, favorecendo a modularização da arquitetura.</w:t>
      </w:r>
    </w:p>
    <w:p w:rsidR="004B6ECC" w:rsidRPr="004B6ECC" w:rsidRDefault="004B6ECC" w:rsidP="004B6E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B6ECC">
        <w:rPr>
          <w:rFonts w:eastAsia="Times New Roman" w:cstheme="minorHAnsi"/>
          <w:sz w:val="24"/>
          <w:szCs w:val="24"/>
          <w:lang w:eastAsia="pt-BR"/>
        </w:rPr>
        <w:t>Os tokens emitidos pela Lambda são posteriormente validados pelo Kong Gateway através do JWT Plugin e novamente pela API durante o processo de autorização.</w:t>
      </w:r>
    </w:p>
    <w:p w:rsidR="004B6ECC" w:rsidRPr="004C1F7E" w:rsidRDefault="004B6ECC" w:rsidP="004B6E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B6ECC">
        <w:rPr>
          <w:rFonts w:eastAsia="Times New Roman" w:cstheme="minorHAnsi"/>
          <w:sz w:val="24"/>
          <w:szCs w:val="24"/>
          <w:lang w:eastAsia="pt-BR"/>
        </w:rPr>
        <w:t>Essa abordagem estabelece uma estratégia de defesa em profundidade, reduzindo riscos decorrentes de falhas isoladas em qualquer camada da arquitetura.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 solução aproveita características nativas da plataforma AWS, como:</w:t>
      </w:r>
    </w:p>
    <w:p w:rsidR="004C1F7E" w:rsidRPr="004C1F7E" w:rsidRDefault="004C1F7E" w:rsidP="004C1F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Escalabilidade automática baseada na demanda; </w:t>
      </w:r>
    </w:p>
    <w:p w:rsidR="004C1F7E" w:rsidRPr="004C1F7E" w:rsidRDefault="004C1F7E" w:rsidP="004C1F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Modelo serverless com cobrança por utilização; </w:t>
      </w:r>
    </w:p>
    <w:p w:rsidR="004C1F7E" w:rsidRPr="004C1F7E" w:rsidRDefault="004C1F7E" w:rsidP="004C1F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Integração nativa com AWS Secrets Manager; </w:t>
      </w:r>
    </w:p>
    <w:p w:rsidR="004C1F7E" w:rsidRPr="004C1F7E" w:rsidRDefault="004C1F7E" w:rsidP="004C1F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Alta disponibilidade gerenciada pela plataforma.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Além disso, a separação permite que a autenticação evolua independentemente da API principal, reduzindo riscos de regressão e facilitando futuras integrações com aplicações externas.</w:t>
      </w:r>
    </w:p>
    <w:p w:rsidR="00046C76" w:rsidRDefault="004C1F7E" w:rsidP="004C1F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Outro fator relevante é a aderência aos princípios de arquitetura orientada a serviços, nos quais responsabilidades transversais são isoladas em componentes especializados.</w:t>
      </w:r>
    </w:p>
    <w:p w:rsidR="00046C76" w:rsidRPr="004C1F7E" w:rsidRDefault="00046C76" w:rsidP="004C1F7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046C76">
        <w:rPr>
          <w:sz w:val="24"/>
          <w:szCs w:val="24"/>
        </w:rPr>
        <w:t>Os tokens emitidos pela função AWS Lambda são posteriormente validados pelo Kong Gateway através do JWT Plugin e novamente pela API durante o processo de autorização, criando uma estratégia de defesa em profundidade (defense in depth).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bookmarkStart w:id="0" w:name="_GoBack"/>
      <w:bookmarkEnd w:id="0"/>
      <w:r w:rsidRPr="004C1F7E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Consequências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Positivas</w:t>
      </w:r>
    </w:p>
    <w:p w:rsidR="004C1F7E" w:rsidRPr="004C1F7E" w:rsidRDefault="004C1F7E" w:rsidP="004C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acoplamento entre autenticação e negócio; </w:t>
      </w:r>
    </w:p>
    <w:p w:rsidR="004C1F7E" w:rsidRPr="004C1F7E" w:rsidRDefault="004C1F7E" w:rsidP="004C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Escalabilidade independente da </w:t>
      </w:r>
      <w:r w:rsidR="004B6ECC">
        <w:rPr>
          <w:rFonts w:eastAsia="Times New Roman" w:cstheme="minorHAnsi"/>
          <w:sz w:val="24"/>
          <w:szCs w:val="24"/>
          <w:lang w:eastAsia="pt-BR"/>
        </w:rPr>
        <w:t>autenticação</w:t>
      </w:r>
      <w:r w:rsidRPr="004C1F7E">
        <w:rPr>
          <w:rFonts w:eastAsia="Times New Roman" w:cstheme="minorHAnsi"/>
          <w:sz w:val="24"/>
          <w:szCs w:val="24"/>
          <w:lang w:eastAsia="pt-BR"/>
        </w:rPr>
        <w:t xml:space="preserve">; </w:t>
      </w:r>
    </w:p>
    <w:p w:rsidR="004C1F7E" w:rsidRPr="004C1F7E" w:rsidRDefault="004C1F7E" w:rsidP="004C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Redução da responsabilidade da API principal; </w:t>
      </w:r>
    </w:p>
    <w:p w:rsidR="004C1F7E" w:rsidRPr="004C1F7E" w:rsidRDefault="004C1F7E" w:rsidP="004C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Maior modularidade arquitetural; </w:t>
      </w:r>
    </w:p>
    <w:p w:rsidR="004C1F7E" w:rsidRPr="004C1F7E" w:rsidRDefault="004C1F7E" w:rsidP="004C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Possibilidade de reutilização futura por outros sistemas; </w:t>
      </w:r>
    </w:p>
    <w:p w:rsidR="004C1F7E" w:rsidRPr="004C1F7E" w:rsidRDefault="004C1F7E" w:rsidP="004C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Melhor aderência aos princípios de separação de responsabilidades; </w:t>
      </w:r>
    </w:p>
    <w:p w:rsidR="004C1F7E" w:rsidRPr="004C1F7E" w:rsidRDefault="004C1F7E" w:rsidP="004C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Menor impacto de mudanças futuras relacionadas à autenticação. </w:t>
      </w:r>
    </w:p>
    <w:p w:rsidR="004C1F7E" w:rsidRPr="004C1F7E" w:rsidRDefault="004C1F7E" w:rsidP="004C1F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C1F7E">
        <w:rPr>
          <w:rFonts w:eastAsia="Times New Roman" w:cstheme="minorHAnsi"/>
          <w:b/>
          <w:bCs/>
          <w:sz w:val="27"/>
          <w:szCs w:val="27"/>
          <w:lang w:eastAsia="pt-BR"/>
        </w:rPr>
        <w:t>Negativas</w:t>
      </w:r>
    </w:p>
    <w:p w:rsidR="004C1F7E" w:rsidRPr="004C1F7E" w:rsidRDefault="004C1F7E" w:rsidP="004C1F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Introdução de dependência adicional da AWS; </w:t>
      </w:r>
    </w:p>
    <w:p w:rsidR="004C1F7E" w:rsidRPr="004C1F7E" w:rsidRDefault="004C1F7E" w:rsidP="004C1F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Necessidade de sincronização das chaves JWT; </w:t>
      </w:r>
    </w:p>
    <w:p w:rsidR="004C1F7E" w:rsidRPr="004C1F7E" w:rsidRDefault="004C1F7E" w:rsidP="004C1F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 xml:space="preserve">Aumento da complexidade arquitetural; </w:t>
      </w:r>
    </w:p>
    <w:p w:rsidR="004C1F7E" w:rsidRDefault="004C1F7E" w:rsidP="004C1F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C1F7E">
        <w:rPr>
          <w:rFonts w:eastAsia="Times New Roman" w:cstheme="minorHAnsi"/>
          <w:sz w:val="24"/>
          <w:szCs w:val="24"/>
          <w:lang w:eastAsia="pt-BR"/>
        </w:rPr>
        <w:t>Necessidade de monitoramento de um componente adicional.</w:t>
      </w:r>
    </w:p>
    <w:p w:rsidR="004B6ECC" w:rsidRPr="004B6ECC" w:rsidRDefault="004B6ECC" w:rsidP="004B6E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B6ECC">
        <w:rPr>
          <w:rFonts w:eastAsia="Times New Roman" w:cstheme="minorHAnsi"/>
          <w:b/>
          <w:bCs/>
          <w:sz w:val="36"/>
          <w:szCs w:val="36"/>
          <w:lang w:eastAsia="pt-BR"/>
        </w:rPr>
        <w:t xml:space="preserve">Adaptações do Ambiente Acadêmico </w:t>
      </w:r>
    </w:p>
    <w:p w:rsidR="004B6ECC" w:rsidRPr="004B6ECC" w:rsidRDefault="004B6ECC" w:rsidP="004B6ECC">
      <w:pPr>
        <w:spacing w:before="100" w:beforeAutospacing="1" w:after="100" w:afterAutospacing="1" w:line="240" w:lineRule="auto"/>
        <w:rPr>
          <w:sz w:val="24"/>
          <w:szCs w:val="24"/>
        </w:rPr>
      </w:pPr>
      <w:r w:rsidRPr="004B6ECC">
        <w:rPr>
          <w:sz w:val="24"/>
          <w:szCs w:val="24"/>
        </w:rPr>
        <w:t xml:space="preserve">A arquitetura de referência utiliza mecanismos de integração nativos da AWS, incluindo identidades IAM específicas por workload e sincronização automatizada de segredos. </w:t>
      </w:r>
    </w:p>
    <w:p w:rsidR="004B6ECC" w:rsidRPr="004C1F7E" w:rsidRDefault="004B6ECC" w:rsidP="004B6ECC">
      <w:pPr>
        <w:spacing w:before="100" w:beforeAutospacing="1" w:after="100" w:afterAutospacing="1" w:line="240" w:lineRule="auto"/>
        <w:rPr>
          <w:sz w:val="24"/>
          <w:szCs w:val="24"/>
        </w:rPr>
      </w:pPr>
      <w:r w:rsidRPr="004B6ECC">
        <w:rPr>
          <w:sz w:val="24"/>
          <w:szCs w:val="24"/>
        </w:rPr>
        <w:t>No ambiente AWS Academy existem restrições administrativas que impedem a criação de determinados recursos de IAM. Por esse motivo, algumas configurações foram adaptadas para utilizar recursos previamente disponibilizados pelo laboratório e processos controlados de sincronização de segredos. Essas adaptações não alteram os princípios arquiteturais nem as decisões registradas neste ADR, sendo limitadas ao ambiente acadêmico utilizado para demonstração da solução.</w:t>
      </w:r>
    </w:p>
    <w:p w:rsidR="00F80728" w:rsidRPr="004C1F7E" w:rsidRDefault="00F80728">
      <w:pPr>
        <w:rPr>
          <w:rFonts w:cstheme="minorHAnsi"/>
        </w:rPr>
      </w:pPr>
    </w:p>
    <w:sectPr w:rsidR="00F80728" w:rsidRPr="004C1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A3E35"/>
    <w:multiLevelType w:val="multilevel"/>
    <w:tmpl w:val="6A78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7712"/>
    <w:multiLevelType w:val="multilevel"/>
    <w:tmpl w:val="5F4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5EF"/>
    <w:multiLevelType w:val="multilevel"/>
    <w:tmpl w:val="283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760E"/>
    <w:multiLevelType w:val="multilevel"/>
    <w:tmpl w:val="6C2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A03A2"/>
    <w:multiLevelType w:val="multilevel"/>
    <w:tmpl w:val="F45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13839"/>
    <w:multiLevelType w:val="multilevel"/>
    <w:tmpl w:val="35B6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C38DE"/>
    <w:multiLevelType w:val="multilevel"/>
    <w:tmpl w:val="DB8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41ADA"/>
    <w:multiLevelType w:val="multilevel"/>
    <w:tmpl w:val="AE4A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72532"/>
    <w:multiLevelType w:val="multilevel"/>
    <w:tmpl w:val="355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D6F3E"/>
    <w:multiLevelType w:val="multilevel"/>
    <w:tmpl w:val="C7C6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515C1"/>
    <w:multiLevelType w:val="multilevel"/>
    <w:tmpl w:val="687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40A3"/>
    <w:multiLevelType w:val="multilevel"/>
    <w:tmpl w:val="F6F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E28F7"/>
    <w:multiLevelType w:val="multilevel"/>
    <w:tmpl w:val="76D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07938"/>
    <w:multiLevelType w:val="multilevel"/>
    <w:tmpl w:val="775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B2112"/>
    <w:multiLevelType w:val="multilevel"/>
    <w:tmpl w:val="EC1C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E442E"/>
    <w:multiLevelType w:val="multilevel"/>
    <w:tmpl w:val="AE1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E561B"/>
    <w:multiLevelType w:val="multilevel"/>
    <w:tmpl w:val="0E4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5658F"/>
    <w:multiLevelType w:val="multilevel"/>
    <w:tmpl w:val="DF2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12244"/>
    <w:multiLevelType w:val="multilevel"/>
    <w:tmpl w:val="A8B0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418F9"/>
    <w:multiLevelType w:val="multilevel"/>
    <w:tmpl w:val="5FD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227C0"/>
    <w:multiLevelType w:val="multilevel"/>
    <w:tmpl w:val="4660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F6F69"/>
    <w:multiLevelType w:val="multilevel"/>
    <w:tmpl w:val="CA3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B2584"/>
    <w:multiLevelType w:val="multilevel"/>
    <w:tmpl w:val="E6BE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55F13"/>
    <w:multiLevelType w:val="multilevel"/>
    <w:tmpl w:val="54E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62479"/>
    <w:multiLevelType w:val="multilevel"/>
    <w:tmpl w:val="EEBC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B62DC"/>
    <w:multiLevelType w:val="multilevel"/>
    <w:tmpl w:val="CC3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30B41"/>
    <w:multiLevelType w:val="multilevel"/>
    <w:tmpl w:val="D96E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8742E"/>
    <w:multiLevelType w:val="multilevel"/>
    <w:tmpl w:val="9508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50173"/>
    <w:multiLevelType w:val="multilevel"/>
    <w:tmpl w:val="83C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76BF3"/>
    <w:multiLevelType w:val="multilevel"/>
    <w:tmpl w:val="4F00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B69D2"/>
    <w:multiLevelType w:val="multilevel"/>
    <w:tmpl w:val="E17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B2540"/>
    <w:multiLevelType w:val="multilevel"/>
    <w:tmpl w:val="814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47B45"/>
    <w:multiLevelType w:val="multilevel"/>
    <w:tmpl w:val="AD7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51A68"/>
    <w:multiLevelType w:val="multilevel"/>
    <w:tmpl w:val="9C3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F0DB4"/>
    <w:multiLevelType w:val="multilevel"/>
    <w:tmpl w:val="D418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10132"/>
    <w:multiLevelType w:val="multilevel"/>
    <w:tmpl w:val="FF50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EC1032"/>
    <w:multiLevelType w:val="multilevel"/>
    <w:tmpl w:val="0D5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0E34F0"/>
    <w:multiLevelType w:val="multilevel"/>
    <w:tmpl w:val="3E0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B71D57"/>
    <w:multiLevelType w:val="multilevel"/>
    <w:tmpl w:val="974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17160"/>
    <w:multiLevelType w:val="multilevel"/>
    <w:tmpl w:val="6E3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C0E81"/>
    <w:multiLevelType w:val="multilevel"/>
    <w:tmpl w:val="15E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D93B65"/>
    <w:multiLevelType w:val="multilevel"/>
    <w:tmpl w:val="9FCC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7D3EF6"/>
    <w:multiLevelType w:val="multilevel"/>
    <w:tmpl w:val="560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DE3FD6"/>
    <w:multiLevelType w:val="multilevel"/>
    <w:tmpl w:val="5F8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F1004C"/>
    <w:multiLevelType w:val="multilevel"/>
    <w:tmpl w:val="3BD4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171FB7"/>
    <w:multiLevelType w:val="multilevel"/>
    <w:tmpl w:val="F23C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681E06"/>
    <w:multiLevelType w:val="multilevel"/>
    <w:tmpl w:val="162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21E28"/>
    <w:multiLevelType w:val="multilevel"/>
    <w:tmpl w:val="56E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4F5F94"/>
    <w:multiLevelType w:val="multilevel"/>
    <w:tmpl w:val="19D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150110"/>
    <w:multiLevelType w:val="multilevel"/>
    <w:tmpl w:val="EB1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FF1406"/>
    <w:multiLevelType w:val="multilevel"/>
    <w:tmpl w:val="C562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F46971"/>
    <w:multiLevelType w:val="multilevel"/>
    <w:tmpl w:val="BCCE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5C1D98"/>
    <w:multiLevelType w:val="multilevel"/>
    <w:tmpl w:val="EDF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20695A"/>
    <w:multiLevelType w:val="multilevel"/>
    <w:tmpl w:val="E6E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C06032"/>
    <w:multiLevelType w:val="multilevel"/>
    <w:tmpl w:val="488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5"/>
  </w:num>
  <w:num w:numId="3">
    <w:abstractNumId w:val="52"/>
  </w:num>
  <w:num w:numId="4">
    <w:abstractNumId w:val="31"/>
  </w:num>
  <w:num w:numId="5">
    <w:abstractNumId w:val="41"/>
  </w:num>
  <w:num w:numId="6">
    <w:abstractNumId w:val="36"/>
  </w:num>
  <w:num w:numId="7">
    <w:abstractNumId w:val="2"/>
  </w:num>
  <w:num w:numId="8">
    <w:abstractNumId w:val="49"/>
  </w:num>
  <w:num w:numId="9">
    <w:abstractNumId w:val="40"/>
  </w:num>
  <w:num w:numId="10">
    <w:abstractNumId w:val="19"/>
  </w:num>
  <w:num w:numId="11">
    <w:abstractNumId w:val="51"/>
  </w:num>
  <w:num w:numId="12">
    <w:abstractNumId w:val="54"/>
  </w:num>
  <w:num w:numId="13">
    <w:abstractNumId w:val="16"/>
  </w:num>
  <w:num w:numId="14">
    <w:abstractNumId w:val="28"/>
  </w:num>
  <w:num w:numId="15">
    <w:abstractNumId w:val="39"/>
  </w:num>
  <w:num w:numId="16">
    <w:abstractNumId w:val="0"/>
  </w:num>
  <w:num w:numId="17">
    <w:abstractNumId w:val="42"/>
  </w:num>
  <w:num w:numId="18">
    <w:abstractNumId w:val="6"/>
  </w:num>
  <w:num w:numId="19">
    <w:abstractNumId w:val="9"/>
  </w:num>
  <w:num w:numId="20">
    <w:abstractNumId w:val="25"/>
  </w:num>
  <w:num w:numId="21">
    <w:abstractNumId w:val="14"/>
  </w:num>
  <w:num w:numId="22">
    <w:abstractNumId w:val="37"/>
  </w:num>
  <w:num w:numId="23">
    <w:abstractNumId w:val="47"/>
  </w:num>
  <w:num w:numId="24">
    <w:abstractNumId w:val="21"/>
  </w:num>
  <w:num w:numId="25">
    <w:abstractNumId w:val="10"/>
  </w:num>
  <w:num w:numId="26">
    <w:abstractNumId w:val="27"/>
  </w:num>
  <w:num w:numId="27">
    <w:abstractNumId w:val="22"/>
  </w:num>
  <w:num w:numId="28">
    <w:abstractNumId w:val="34"/>
  </w:num>
  <w:num w:numId="29">
    <w:abstractNumId w:val="50"/>
  </w:num>
  <w:num w:numId="30">
    <w:abstractNumId w:val="17"/>
  </w:num>
  <w:num w:numId="31">
    <w:abstractNumId w:val="24"/>
  </w:num>
  <w:num w:numId="32">
    <w:abstractNumId w:val="38"/>
  </w:num>
  <w:num w:numId="33">
    <w:abstractNumId w:val="8"/>
  </w:num>
  <w:num w:numId="34">
    <w:abstractNumId w:val="45"/>
  </w:num>
  <w:num w:numId="35">
    <w:abstractNumId w:val="46"/>
  </w:num>
  <w:num w:numId="36">
    <w:abstractNumId w:val="44"/>
  </w:num>
  <w:num w:numId="37">
    <w:abstractNumId w:val="1"/>
  </w:num>
  <w:num w:numId="38">
    <w:abstractNumId w:val="30"/>
  </w:num>
  <w:num w:numId="39">
    <w:abstractNumId w:val="33"/>
  </w:num>
  <w:num w:numId="40">
    <w:abstractNumId w:val="15"/>
  </w:num>
  <w:num w:numId="41">
    <w:abstractNumId w:val="29"/>
  </w:num>
  <w:num w:numId="42">
    <w:abstractNumId w:val="12"/>
  </w:num>
  <w:num w:numId="43">
    <w:abstractNumId w:val="18"/>
  </w:num>
  <w:num w:numId="44">
    <w:abstractNumId w:val="26"/>
  </w:num>
  <w:num w:numId="45">
    <w:abstractNumId w:val="4"/>
  </w:num>
  <w:num w:numId="46">
    <w:abstractNumId w:val="11"/>
  </w:num>
  <w:num w:numId="47">
    <w:abstractNumId w:val="48"/>
  </w:num>
  <w:num w:numId="48">
    <w:abstractNumId w:val="23"/>
  </w:num>
  <w:num w:numId="49">
    <w:abstractNumId w:val="20"/>
  </w:num>
  <w:num w:numId="50">
    <w:abstractNumId w:val="43"/>
  </w:num>
  <w:num w:numId="51">
    <w:abstractNumId w:val="7"/>
  </w:num>
  <w:num w:numId="52">
    <w:abstractNumId w:val="3"/>
  </w:num>
  <w:num w:numId="53">
    <w:abstractNumId w:val="53"/>
  </w:num>
  <w:num w:numId="54">
    <w:abstractNumId w:val="13"/>
  </w:num>
  <w:num w:numId="55">
    <w:abstractNumId w:val="3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7E"/>
    <w:rsid w:val="00046C76"/>
    <w:rsid w:val="0034152B"/>
    <w:rsid w:val="004B6ECC"/>
    <w:rsid w:val="004C1F7E"/>
    <w:rsid w:val="007C6590"/>
    <w:rsid w:val="00D510A1"/>
    <w:rsid w:val="00D6638F"/>
    <w:rsid w:val="00F8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B4319"/>
  <w15:chartTrackingRefBased/>
  <w15:docId w15:val="{A49064DC-94F7-44F4-B11E-7DFE8ED8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C1F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C1F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C1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C1F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1F7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C1F7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C1F7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C1F7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C1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C1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C1F7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C1F7E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415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152B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4B6E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0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7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8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0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7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8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0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9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95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0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12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6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2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06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37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9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5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7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8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5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3119</Words>
  <Characters>16846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Silva</dc:creator>
  <cp:keywords/>
  <dc:description/>
  <cp:lastModifiedBy>Marcelo Silva</cp:lastModifiedBy>
  <cp:revision>5</cp:revision>
  <cp:lastPrinted>2026-09-15T07:19:00Z</cp:lastPrinted>
  <dcterms:created xsi:type="dcterms:W3CDTF">2026-09-15T07:10:00Z</dcterms:created>
  <dcterms:modified xsi:type="dcterms:W3CDTF">2026-09-15T07:40:00Z</dcterms:modified>
</cp:coreProperties>
</file>