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5341" w:rsidRPr="00E35341" w:rsidRDefault="00E35341" w:rsidP="00E353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RFC-001 — Escolha da Plataforma Cloud (Versão Completa)</w:t>
      </w:r>
    </w:p>
    <w:p w:rsidR="00E35341" w:rsidRPr="00E35341" w:rsidRDefault="00E35341" w:rsidP="00E35341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</w:pPr>
      <w:r w:rsidRPr="00E35341"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  <w:t>Contexto</w:t>
      </w:r>
    </w:p>
    <w:p w:rsidR="00E35341" w:rsidRPr="00E35341" w:rsidRDefault="00E35341" w:rsidP="00E353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 xml:space="preserve">A evolução da solução 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Car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Repair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 xml:space="preserve"> Shop exigiu a migração de uma arquitetura executada localmente em containers Docker e clusters 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Kubernetes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 xml:space="preserve"> efêmeros (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Kind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>) para uma plataforma cloud-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native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 xml:space="preserve"> capaz de suportar:</w:t>
      </w:r>
    </w:p>
    <w:p w:rsidR="00E35341" w:rsidRPr="00E35341" w:rsidRDefault="00E35341" w:rsidP="00E35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Escalabilidade horizontal automática;</w:t>
      </w:r>
    </w:p>
    <w:p w:rsidR="00E35341" w:rsidRPr="00E35341" w:rsidRDefault="00E35341" w:rsidP="00E35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Alta disponibilidade;</w:t>
      </w:r>
    </w:p>
    <w:p w:rsidR="00E35341" w:rsidRPr="00E35341" w:rsidRDefault="00E35341" w:rsidP="00E35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Observabilidade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 xml:space="preserve"> centralizada;</w:t>
      </w:r>
    </w:p>
    <w:p w:rsidR="00E35341" w:rsidRPr="00E35341" w:rsidRDefault="00E35341" w:rsidP="00E35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Gerenciamento seguro de segredos;</w:t>
      </w:r>
    </w:p>
    <w:p w:rsidR="00E35341" w:rsidRPr="00E35341" w:rsidRDefault="00E35341" w:rsidP="00E35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Integração com serviços gerenciados;</w:t>
      </w:r>
    </w:p>
    <w:p w:rsidR="00E35341" w:rsidRPr="00E35341" w:rsidRDefault="00E35341" w:rsidP="00E35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Baixo esforço operacional;</w:t>
      </w:r>
    </w:p>
    <w:p w:rsidR="00E35341" w:rsidRPr="00E35341" w:rsidRDefault="00E35341" w:rsidP="00E35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 xml:space="preserve">Aderência aos princípios de arquitetura moderna baseados em 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microsserviços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 xml:space="preserve"> e 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Kubernetes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>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A equipe precisava selecionar uma plataforma cloud capaz de suportar o crescimento futuro da solução sem exigir operação manual excessiva da infraestrutura.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</w:pPr>
      <w:r w:rsidRPr="00E35341"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  <w:t>Objetivos Arquiteturais</w:t>
      </w:r>
    </w:p>
    <w:p w:rsidR="00E35341" w:rsidRPr="00E35341" w:rsidRDefault="00E35341" w:rsidP="00E353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Os seguintes atributos de qualidade foram priorizados:</w:t>
      </w:r>
    </w:p>
    <w:tbl>
      <w:tblPr>
        <w:tblStyle w:val="TabeladeGrade1Clara-nfase1"/>
        <w:tblW w:w="0" w:type="auto"/>
        <w:tblLook w:val="04A0" w:firstRow="1" w:lastRow="0" w:firstColumn="1" w:lastColumn="0" w:noHBand="0" w:noVBand="1"/>
      </w:tblPr>
      <w:tblGrid>
        <w:gridCol w:w="1844"/>
        <w:gridCol w:w="1259"/>
      </w:tblGrid>
      <w:tr w:rsidR="00E35341" w:rsidRPr="00E35341" w:rsidTr="00E35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5341" w:rsidRPr="00E35341" w:rsidRDefault="00E35341" w:rsidP="00E35341">
            <w:pPr>
              <w:jc w:val="center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35341">
              <w:rPr>
                <w:rFonts w:eastAsia="Times New Roman" w:cstheme="minorHAnsi"/>
                <w:sz w:val="24"/>
                <w:szCs w:val="24"/>
                <w:lang w:eastAsia="pt-BR"/>
              </w:rPr>
              <w:t>Atributo</w:t>
            </w:r>
          </w:p>
        </w:tc>
        <w:tc>
          <w:tcPr>
            <w:tcW w:w="0" w:type="auto"/>
            <w:hideMark/>
          </w:tcPr>
          <w:p w:rsidR="00E35341" w:rsidRPr="00E35341" w:rsidRDefault="00E35341" w:rsidP="00E353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35341">
              <w:rPr>
                <w:rFonts w:eastAsia="Times New Roman" w:cstheme="minorHAnsi"/>
                <w:sz w:val="24"/>
                <w:szCs w:val="24"/>
                <w:lang w:eastAsia="pt-BR"/>
              </w:rPr>
              <w:t>Prioridade</w:t>
            </w:r>
          </w:p>
        </w:tc>
      </w:tr>
      <w:tr w:rsidR="00E35341" w:rsidRPr="00E35341" w:rsidTr="00E35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5341" w:rsidRPr="00E35341" w:rsidRDefault="00E35341" w:rsidP="00E35341">
            <w:pPr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35341">
              <w:rPr>
                <w:rFonts w:eastAsia="Times New Roman" w:cstheme="minorHAnsi"/>
                <w:sz w:val="24"/>
                <w:szCs w:val="24"/>
                <w:lang w:eastAsia="pt-BR"/>
              </w:rPr>
              <w:t>Escalabilidade</w:t>
            </w:r>
          </w:p>
        </w:tc>
        <w:tc>
          <w:tcPr>
            <w:tcW w:w="0" w:type="auto"/>
            <w:hideMark/>
          </w:tcPr>
          <w:p w:rsidR="00E35341" w:rsidRPr="00E35341" w:rsidRDefault="00E35341" w:rsidP="00E35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35341">
              <w:rPr>
                <w:rFonts w:eastAsia="Times New Roman" w:cstheme="minorHAnsi"/>
                <w:sz w:val="24"/>
                <w:szCs w:val="24"/>
                <w:lang w:eastAsia="pt-BR"/>
              </w:rPr>
              <w:t>Alta</w:t>
            </w:r>
          </w:p>
        </w:tc>
      </w:tr>
      <w:tr w:rsidR="00E35341" w:rsidRPr="00E35341" w:rsidTr="00E35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5341" w:rsidRPr="00E35341" w:rsidRDefault="00E35341" w:rsidP="00E35341">
            <w:pPr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35341">
              <w:rPr>
                <w:rFonts w:eastAsia="Times New Roman" w:cstheme="minorHAnsi"/>
                <w:sz w:val="24"/>
                <w:szCs w:val="24"/>
                <w:lang w:eastAsia="pt-BR"/>
              </w:rPr>
              <w:t>Disponibilidade</w:t>
            </w:r>
          </w:p>
        </w:tc>
        <w:tc>
          <w:tcPr>
            <w:tcW w:w="0" w:type="auto"/>
            <w:hideMark/>
          </w:tcPr>
          <w:p w:rsidR="00E35341" w:rsidRPr="00E35341" w:rsidRDefault="00E35341" w:rsidP="00E35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35341">
              <w:rPr>
                <w:rFonts w:eastAsia="Times New Roman" w:cstheme="minorHAnsi"/>
                <w:sz w:val="24"/>
                <w:szCs w:val="24"/>
                <w:lang w:eastAsia="pt-BR"/>
              </w:rPr>
              <w:t>Alta</w:t>
            </w:r>
          </w:p>
        </w:tc>
      </w:tr>
      <w:tr w:rsidR="00E35341" w:rsidRPr="00E35341" w:rsidTr="00E35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5341" w:rsidRPr="00E35341" w:rsidRDefault="00E35341" w:rsidP="00E35341">
            <w:pPr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35341">
              <w:rPr>
                <w:rFonts w:eastAsia="Times New Roman" w:cstheme="minorHAnsi"/>
                <w:sz w:val="24"/>
                <w:szCs w:val="24"/>
                <w:lang w:eastAsia="pt-BR"/>
              </w:rPr>
              <w:t>Segurança</w:t>
            </w:r>
          </w:p>
        </w:tc>
        <w:tc>
          <w:tcPr>
            <w:tcW w:w="0" w:type="auto"/>
            <w:hideMark/>
          </w:tcPr>
          <w:p w:rsidR="00E35341" w:rsidRPr="00E35341" w:rsidRDefault="00E35341" w:rsidP="00E35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35341">
              <w:rPr>
                <w:rFonts w:eastAsia="Times New Roman" w:cstheme="minorHAnsi"/>
                <w:sz w:val="24"/>
                <w:szCs w:val="24"/>
                <w:lang w:eastAsia="pt-BR"/>
              </w:rPr>
              <w:t>Alta</w:t>
            </w:r>
          </w:p>
        </w:tc>
      </w:tr>
      <w:tr w:rsidR="00E35341" w:rsidRPr="00E35341" w:rsidTr="00E35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5341" w:rsidRPr="00E35341" w:rsidRDefault="00E35341" w:rsidP="00E35341">
            <w:pPr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proofErr w:type="spellStart"/>
            <w:r w:rsidRPr="00E35341">
              <w:rPr>
                <w:rFonts w:eastAsia="Times New Roman" w:cstheme="minorHAnsi"/>
                <w:sz w:val="24"/>
                <w:szCs w:val="24"/>
                <w:lang w:eastAsia="pt-BR"/>
              </w:rPr>
              <w:t>Observabilidade</w:t>
            </w:r>
            <w:proofErr w:type="spellEnd"/>
          </w:p>
        </w:tc>
        <w:tc>
          <w:tcPr>
            <w:tcW w:w="0" w:type="auto"/>
            <w:hideMark/>
          </w:tcPr>
          <w:p w:rsidR="00E35341" w:rsidRPr="00E35341" w:rsidRDefault="00E35341" w:rsidP="00E35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35341">
              <w:rPr>
                <w:rFonts w:eastAsia="Times New Roman" w:cstheme="minorHAnsi"/>
                <w:sz w:val="24"/>
                <w:szCs w:val="24"/>
                <w:lang w:eastAsia="pt-BR"/>
              </w:rPr>
              <w:t>Alta</w:t>
            </w:r>
          </w:p>
        </w:tc>
      </w:tr>
      <w:tr w:rsidR="00E35341" w:rsidRPr="00E35341" w:rsidTr="00E35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5341" w:rsidRPr="00E35341" w:rsidRDefault="00E35341" w:rsidP="00E35341">
            <w:pPr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35341">
              <w:rPr>
                <w:rFonts w:eastAsia="Times New Roman" w:cstheme="minorHAnsi"/>
                <w:sz w:val="24"/>
                <w:szCs w:val="24"/>
                <w:lang w:eastAsia="pt-BR"/>
              </w:rPr>
              <w:t>Operabilidade</w:t>
            </w:r>
          </w:p>
        </w:tc>
        <w:tc>
          <w:tcPr>
            <w:tcW w:w="0" w:type="auto"/>
            <w:hideMark/>
          </w:tcPr>
          <w:p w:rsidR="00E35341" w:rsidRPr="00E35341" w:rsidRDefault="00E35341" w:rsidP="00E35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35341">
              <w:rPr>
                <w:rFonts w:eastAsia="Times New Roman" w:cstheme="minorHAnsi"/>
                <w:sz w:val="24"/>
                <w:szCs w:val="24"/>
                <w:lang w:eastAsia="pt-BR"/>
              </w:rPr>
              <w:t>Média</w:t>
            </w:r>
          </w:p>
        </w:tc>
      </w:tr>
      <w:tr w:rsidR="00E35341" w:rsidRPr="00E35341" w:rsidTr="00E35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5341" w:rsidRPr="00E35341" w:rsidRDefault="00E35341" w:rsidP="00E35341">
            <w:pPr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35341">
              <w:rPr>
                <w:rFonts w:eastAsia="Times New Roman" w:cstheme="minorHAnsi"/>
                <w:sz w:val="24"/>
                <w:szCs w:val="24"/>
                <w:lang w:eastAsia="pt-BR"/>
              </w:rPr>
              <w:t>Portabilidade</w:t>
            </w:r>
          </w:p>
        </w:tc>
        <w:tc>
          <w:tcPr>
            <w:tcW w:w="0" w:type="auto"/>
            <w:hideMark/>
          </w:tcPr>
          <w:p w:rsidR="00E35341" w:rsidRPr="00E35341" w:rsidRDefault="00E35341" w:rsidP="00E35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35341">
              <w:rPr>
                <w:rFonts w:eastAsia="Times New Roman" w:cstheme="minorHAnsi"/>
                <w:sz w:val="24"/>
                <w:szCs w:val="24"/>
                <w:lang w:eastAsia="pt-BR"/>
              </w:rPr>
              <w:t>Média</w:t>
            </w:r>
          </w:p>
        </w:tc>
      </w:tr>
      <w:tr w:rsidR="00E35341" w:rsidRPr="00E35341" w:rsidTr="00E35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5341" w:rsidRPr="00E35341" w:rsidRDefault="00E35341" w:rsidP="00E35341">
            <w:pPr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35341">
              <w:rPr>
                <w:rFonts w:eastAsia="Times New Roman" w:cstheme="minorHAnsi"/>
                <w:sz w:val="24"/>
                <w:szCs w:val="24"/>
                <w:lang w:eastAsia="pt-BR"/>
              </w:rPr>
              <w:t>Custo</w:t>
            </w:r>
          </w:p>
        </w:tc>
        <w:tc>
          <w:tcPr>
            <w:tcW w:w="0" w:type="auto"/>
            <w:hideMark/>
          </w:tcPr>
          <w:p w:rsidR="00E35341" w:rsidRPr="00E35341" w:rsidRDefault="00E35341" w:rsidP="00E35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35341">
              <w:rPr>
                <w:rFonts w:eastAsia="Times New Roman" w:cstheme="minorHAnsi"/>
                <w:sz w:val="24"/>
                <w:szCs w:val="24"/>
                <w:lang w:eastAsia="pt-BR"/>
              </w:rPr>
              <w:t>Médio</w:t>
            </w:r>
          </w:p>
        </w:tc>
      </w:tr>
    </w:tbl>
    <w:p w:rsidR="00E35341" w:rsidRPr="00E35341" w:rsidRDefault="00E35341" w:rsidP="00E35341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E35341" w:rsidRDefault="00E35341" w:rsidP="00E353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</w:pPr>
    </w:p>
    <w:p w:rsidR="00E35341" w:rsidRDefault="00E35341" w:rsidP="00E353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</w:pPr>
    </w:p>
    <w:p w:rsidR="00E35341" w:rsidRDefault="00E35341" w:rsidP="00E353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</w:pPr>
    </w:p>
    <w:p w:rsidR="00E35341" w:rsidRDefault="00E35341" w:rsidP="00E353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</w:pPr>
      <w:r w:rsidRPr="00E35341"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  <w:lastRenderedPageBreak/>
        <w:t>Alternativas Avaliadas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E35341">
        <w:rPr>
          <w:rFonts w:eastAsia="Times New Roman" w:cstheme="minorHAnsi"/>
          <w:b/>
          <w:bCs/>
          <w:sz w:val="32"/>
          <w:szCs w:val="32"/>
          <w:lang w:eastAsia="pt-BR"/>
        </w:rPr>
        <w:t>Microsoft Azure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E35341">
        <w:rPr>
          <w:rFonts w:eastAsia="Times New Roman" w:cstheme="minorHAnsi"/>
          <w:b/>
          <w:bCs/>
          <w:sz w:val="27"/>
          <w:szCs w:val="27"/>
          <w:lang w:eastAsia="pt-BR"/>
        </w:rPr>
        <w:t>Serviços Correspondentes</w:t>
      </w:r>
    </w:p>
    <w:p w:rsidR="00E35341" w:rsidRPr="00E35341" w:rsidRDefault="00E35341" w:rsidP="00E35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AKS</w:t>
      </w:r>
    </w:p>
    <w:p w:rsidR="00E35341" w:rsidRPr="00E35341" w:rsidRDefault="00E35341" w:rsidP="00E35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Azure SQL</w:t>
      </w:r>
    </w:p>
    <w:p w:rsidR="00E35341" w:rsidRPr="00E35341" w:rsidRDefault="00E35341" w:rsidP="00E35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 xml:space="preserve">Azure Key 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Vault</w:t>
      </w:r>
      <w:proofErr w:type="spellEnd"/>
    </w:p>
    <w:p w:rsidR="00E35341" w:rsidRPr="00E35341" w:rsidRDefault="00E35341" w:rsidP="00E35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Azure Monitor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E35341">
        <w:rPr>
          <w:rFonts w:eastAsia="Times New Roman" w:cstheme="minorHAnsi"/>
          <w:b/>
          <w:bCs/>
          <w:sz w:val="27"/>
          <w:szCs w:val="27"/>
          <w:lang w:eastAsia="pt-BR"/>
        </w:rPr>
        <w:t>Benefícios</w:t>
      </w:r>
    </w:p>
    <w:p w:rsidR="00E35341" w:rsidRPr="00E35341" w:rsidRDefault="00E35341" w:rsidP="00E35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Excelente integração com .NET.</w:t>
      </w:r>
    </w:p>
    <w:p w:rsidR="00E35341" w:rsidRPr="00E35341" w:rsidRDefault="00E35341" w:rsidP="00E35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Forte suporte corporativo.</w:t>
      </w:r>
    </w:p>
    <w:p w:rsidR="00E35341" w:rsidRPr="00E35341" w:rsidRDefault="00E35341" w:rsidP="00E35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Ecossistema maduro.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E35341">
        <w:rPr>
          <w:rFonts w:eastAsia="Times New Roman" w:cstheme="minorHAnsi"/>
          <w:b/>
          <w:bCs/>
          <w:sz w:val="27"/>
          <w:szCs w:val="27"/>
          <w:lang w:eastAsia="pt-BR"/>
        </w:rPr>
        <w:t>Limitações</w:t>
      </w:r>
    </w:p>
    <w:p w:rsidR="00E35341" w:rsidRPr="00E35341" w:rsidRDefault="00E35341" w:rsidP="00E353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Custos superiores para os serviços equivalentes.</w:t>
      </w:r>
    </w:p>
    <w:p w:rsidR="00E35341" w:rsidRPr="00E35341" w:rsidRDefault="00E35341" w:rsidP="00E353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Menor experiência prática com AKS.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E35341">
        <w:rPr>
          <w:rFonts w:eastAsia="Times New Roman" w:cstheme="minorHAnsi"/>
          <w:b/>
          <w:bCs/>
          <w:sz w:val="32"/>
          <w:szCs w:val="32"/>
          <w:lang w:eastAsia="pt-BR"/>
        </w:rPr>
        <w:t>Google Cloud Platform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E35341">
        <w:rPr>
          <w:rFonts w:eastAsia="Times New Roman" w:cstheme="minorHAnsi"/>
          <w:b/>
          <w:bCs/>
          <w:sz w:val="27"/>
          <w:szCs w:val="27"/>
          <w:lang w:eastAsia="pt-BR"/>
        </w:rPr>
        <w:t>Serviços Correspondentes</w:t>
      </w:r>
    </w:p>
    <w:p w:rsidR="00E35341" w:rsidRPr="00E35341" w:rsidRDefault="00E35341" w:rsidP="00E353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GKE</w:t>
      </w:r>
    </w:p>
    <w:p w:rsidR="00E35341" w:rsidRPr="00E35341" w:rsidRDefault="00E35341" w:rsidP="00E353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Cloud SQL</w:t>
      </w:r>
    </w:p>
    <w:p w:rsidR="00E35341" w:rsidRPr="00E35341" w:rsidRDefault="00E35341" w:rsidP="00E353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Secret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 xml:space="preserve"> Manager</w:t>
      </w:r>
    </w:p>
    <w:p w:rsidR="00E35341" w:rsidRPr="00E35341" w:rsidRDefault="00E35341" w:rsidP="00E353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 xml:space="preserve">Cloud 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Monitoring</w:t>
      </w:r>
      <w:proofErr w:type="spellEnd"/>
    </w:p>
    <w:p w:rsidR="00E35341" w:rsidRPr="00E35341" w:rsidRDefault="00E35341" w:rsidP="00E3534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E35341">
        <w:rPr>
          <w:rFonts w:eastAsia="Times New Roman" w:cstheme="minorHAnsi"/>
          <w:b/>
          <w:bCs/>
          <w:sz w:val="27"/>
          <w:szCs w:val="27"/>
          <w:lang w:eastAsia="pt-BR"/>
        </w:rPr>
        <w:t>Benefícios</w:t>
      </w:r>
    </w:p>
    <w:p w:rsidR="00E35341" w:rsidRPr="00E35341" w:rsidRDefault="00E35341" w:rsidP="00E353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 xml:space="preserve">Forte experiência em 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Kubernetes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>.</w:t>
      </w:r>
    </w:p>
    <w:p w:rsidR="00E35341" w:rsidRPr="00E35341" w:rsidRDefault="00E35341" w:rsidP="00E353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Operação simplificada.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E35341">
        <w:rPr>
          <w:rFonts w:eastAsia="Times New Roman" w:cstheme="minorHAnsi"/>
          <w:b/>
          <w:bCs/>
          <w:sz w:val="27"/>
          <w:szCs w:val="27"/>
          <w:lang w:eastAsia="pt-BR"/>
        </w:rPr>
        <w:t>Limitações</w:t>
      </w:r>
    </w:p>
    <w:p w:rsidR="00E35341" w:rsidRPr="00E35341" w:rsidRDefault="00E35341" w:rsidP="00E353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Menor adoção dentro da organização.</w:t>
      </w:r>
    </w:p>
    <w:p w:rsidR="00E35341" w:rsidRPr="00E35341" w:rsidRDefault="00E35341" w:rsidP="00E353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Menor disponibilidade de conhecimento interno.</w:t>
      </w:r>
    </w:p>
    <w:p w:rsidR="00E35341" w:rsidRDefault="00E35341" w:rsidP="00E35341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E35341" w:rsidRDefault="00E35341" w:rsidP="00E35341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E35341" w:rsidRDefault="00E35341" w:rsidP="00E35341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E35341" w:rsidRPr="00E35341" w:rsidRDefault="00E35341" w:rsidP="00E35341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E35341">
        <w:rPr>
          <w:rFonts w:eastAsia="Times New Roman" w:cstheme="minorHAnsi"/>
          <w:b/>
          <w:bCs/>
          <w:sz w:val="32"/>
          <w:szCs w:val="32"/>
          <w:lang w:eastAsia="pt-BR"/>
        </w:rPr>
        <w:lastRenderedPageBreak/>
        <w:t xml:space="preserve">Alternativa C — </w:t>
      </w:r>
      <w:proofErr w:type="spellStart"/>
      <w:r w:rsidRPr="00E35341">
        <w:rPr>
          <w:rFonts w:eastAsia="Times New Roman" w:cstheme="minorHAnsi"/>
          <w:b/>
          <w:bCs/>
          <w:sz w:val="32"/>
          <w:szCs w:val="32"/>
          <w:lang w:eastAsia="pt-BR"/>
        </w:rPr>
        <w:t>Amazon</w:t>
      </w:r>
      <w:proofErr w:type="spellEnd"/>
      <w:r w:rsidRPr="00E35341">
        <w:rPr>
          <w:rFonts w:eastAsia="Times New Roman" w:cstheme="minorHAnsi"/>
          <w:b/>
          <w:bCs/>
          <w:sz w:val="32"/>
          <w:szCs w:val="32"/>
          <w:lang w:eastAsia="pt-BR"/>
        </w:rPr>
        <w:t xml:space="preserve"> Web Services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E35341">
        <w:rPr>
          <w:rFonts w:eastAsia="Times New Roman" w:cstheme="minorHAnsi"/>
          <w:b/>
          <w:bCs/>
          <w:sz w:val="27"/>
          <w:szCs w:val="27"/>
          <w:lang w:eastAsia="pt-BR"/>
        </w:rPr>
        <w:t>Serviços Correspondentes</w:t>
      </w:r>
    </w:p>
    <w:p w:rsidR="00E35341" w:rsidRPr="00E35341" w:rsidRDefault="00E35341" w:rsidP="00E353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Amazon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 xml:space="preserve"> EKS</w:t>
      </w:r>
    </w:p>
    <w:p w:rsidR="00E35341" w:rsidRPr="00E35341" w:rsidRDefault="00E35341" w:rsidP="00E353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Amazon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 xml:space="preserve"> RDS PostgreSQL</w:t>
      </w:r>
    </w:p>
    <w:p w:rsidR="00E35341" w:rsidRPr="00E35341" w:rsidRDefault="00E35341" w:rsidP="00E353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AWS Lambda</w:t>
      </w:r>
    </w:p>
    <w:p w:rsidR="00E35341" w:rsidRPr="00E35341" w:rsidRDefault="00E35341" w:rsidP="00E353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 xml:space="preserve">AWS 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Secrets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 xml:space="preserve"> Manager</w:t>
      </w:r>
    </w:p>
    <w:p w:rsidR="00E35341" w:rsidRPr="00E35341" w:rsidRDefault="00E35341" w:rsidP="00E353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Amazon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 xml:space="preserve"> ECR</w:t>
      </w:r>
    </w:p>
    <w:p w:rsidR="00E35341" w:rsidRPr="00E35341" w:rsidRDefault="00E35341" w:rsidP="00E353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Amazon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CloudWatch</w:t>
      </w:r>
      <w:proofErr w:type="spellEnd"/>
    </w:p>
    <w:p w:rsidR="00E35341" w:rsidRPr="00E35341" w:rsidRDefault="00E35341" w:rsidP="00E353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 xml:space="preserve">New 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Relic</w:t>
      </w:r>
      <w:proofErr w:type="spellEnd"/>
    </w:p>
    <w:p w:rsidR="00E35341" w:rsidRPr="00E35341" w:rsidRDefault="00E35341" w:rsidP="00E3534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E35341">
        <w:rPr>
          <w:rFonts w:eastAsia="Times New Roman" w:cstheme="minorHAnsi"/>
          <w:b/>
          <w:bCs/>
          <w:sz w:val="27"/>
          <w:szCs w:val="27"/>
          <w:lang w:eastAsia="pt-BR"/>
        </w:rPr>
        <w:t>Benefícios</w:t>
      </w:r>
    </w:p>
    <w:p w:rsidR="00E35341" w:rsidRPr="00E35341" w:rsidRDefault="00E35341" w:rsidP="00E353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Ecossistema extremamente maduro.</w:t>
      </w:r>
    </w:p>
    <w:p w:rsidR="00E35341" w:rsidRPr="00E35341" w:rsidRDefault="00E35341" w:rsidP="00E353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Integração nativa entre os serviços.</w:t>
      </w:r>
    </w:p>
    <w:p w:rsidR="00E35341" w:rsidRPr="00E35341" w:rsidRDefault="00E35341" w:rsidP="00E353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Maior flexibilidade arquitetural.</w:t>
      </w:r>
    </w:p>
    <w:p w:rsidR="00E35341" w:rsidRPr="00E35341" w:rsidRDefault="00E35341" w:rsidP="00E353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Ampla documentação.</w:t>
      </w:r>
    </w:p>
    <w:p w:rsidR="00E35341" w:rsidRPr="00E35341" w:rsidRDefault="00E35341" w:rsidP="00E353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Forte aderência a arquiteturas cloud-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native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>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E35341">
        <w:rPr>
          <w:rFonts w:eastAsia="Times New Roman" w:cstheme="minorHAnsi"/>
          <w:b/>
          <w:bCs/>
          <w:sz w:val="27"/>
          <w:szCs w:val="27"/>
          <w:lang w:eastAsia="pt-BR"/>
        </w:rPr>
        <w:t>Limitações</w:t>
      </w:r>
    </w:p>
    <w:p w:rsidR="00E35341" w:rsidRPr="00E35341" w:rsidRDefault="00E35341" w:rsidP="00E353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Curva de aprendizado inicial.</w:t>
      </w:r>
    </w:p>
    <w:p w:rsidR="00E35341" w:rsidRPr="00E35341" w:rsidRDefault="00E35341" w:rsidP="000A6F2F">
      <w:pPr>
        <w:numPr>
          <w:ilvl w:val="0"/>
          <w:numId w:val="10"/>
        </w:numPr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Maior complexidade de configuração.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</w:pPr>
      <w:r w:rsidRPr="00E35341"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  <w:t>Decisão</w:t>
      </w:r>
    </w:p>
    <w:p w:rsidR="00E35341" w:rsidRPr="00E35341" w:rsidRDefault="00E35341" w:rsidP="00E353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Foi escolhida a plataforma AWS como base para toda a arquitetura da solução.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</w:pPr>
      <w:r w:rsidRPr="00E35341"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  <w:t>Justificativa</w:t>
      </w:r>
    </w:p>
    <w:p w:rsidR="00E35341" w:rsidRPr="00E35341" w:rsidRDefault="00E35341" w:rsidP="00E353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A AWS apresentou o melhor equilíbrio entre:</w:t>
      </w:r>
    </w:p>
    <w:p w:rsidR="00E35341" w:rsidRPr="00E35341" w:rsidRDefault="00E35341" w:rsidP="00E353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Escalabilidade;</w:t>
      </w:r>
    </w:p>
    <w:p w:rsidR="00E35341" w:rsidRPr="00E35341" w:rsidRDefault="00E35341" w:rsidP="00E353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Segurança;</w:t>
      </w:r>
    </w:p>
    <w:p w:rsidR="00E35341" w:rsidRPr="00E35341" w:rsidRDefault="00E35341" w:rsidP="00E353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Serviços gerenciados;</w:t>
      </w:r>
    </w:p>
    <w:p w:rsidR="00E35341" w:rsidRPr="00E35341" w:rsidRDefault="00E35341" w:rsidP="00E353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Custos operacionais;</w:t>
      </w:r>
    </w:p>
    <w:p w:rsidR="00E35341" w:rsidRPr="00E35341" w:rsidRDefault="00E35341" w:rsidP="00E353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Flexibilidade futura.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 xml:space="preserve">Além disso, a integração entre EKS, RDS, 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Secrets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 xml:space="preserve"> Manager e Lambda permitiu reduzir significativamente a complexidade operacional da solução.</w:t>
      </w:r>
    </w:p>
    <w:p w:rsidR="00E35341" w:rsidRDefault="00E35341" w:rsidP="00E353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</w:pPr>
    </w:p>
    <w:p w:rsidR="00E47267" w:rsidRDefault="00E47267" w:rsidP="00E353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</w:pP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</w:pPr>
      <w:r w:rsidRPr="00E35341"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  <w:lastRenderedPageBreak/>
        <w:t>Impactos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E35341">
        <w:rPr>
          <w:rFonts w:eastAsia="Times New Roman" w:cstheme="minorHAnsi"/>
          <w:b/>
          <w:bCs/>
          <w:sz w:val="32"/>
          <w:szCs w:val="32"/>
          <w:lang w:eastAsia="pt-BR"/>
        </w:rPr>
        <w:t>Positivos</w:t>
      </w:r>
    </w:p>
    <w:p w:rsidR="00E35341" w:rsidRPr="00E35341" w:rsidRDefault="00E35341" w:rsidP="00E353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Escalabilidade horizontal automática.</w:t>
      </w:r>
    </w:p>
    <w:p w:rsidR="00E35341" w:rsidRPr="00E35341" w:rsidRDefault="00E35341" w:rsidP="00E353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Redução de operação manual.</w:t>
      </w:r>
    </w:p>
    <w:p w:rsidR="00E35341" w:rsidRPr="00E35341" w:rsidRDefault="00E35341" w:rsidP="00E353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 xml:space="preserve">Melhor integração com 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Kubernetes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>.</w:t>
      </w:r>
    </w:p>
    <w:p w:rsidR="00E35341" w:rsidRPr="00E35341" w:rsidRDefault="00E35341" w:rsidP="00E353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Serviços gerenciados para banco de dados e autenticação.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E35341">
        <w:rPr>
          <w:rFonts w:eastAsia="Times New Roman" w:cstheme="minorHAnsi"/>
          <w:b/>
          <w:bCs/>
          <w:sz w:val="32"/>
          <w:szCs w:val="32"/>
          <w:lang w:eastAsia="pt-BR"/>
        </w:rPr>
        <w:t>Negativos</w:t>
      </w:r>
    </w:p>
    <w:p w:rsidR="00E35341" w:rsidRPr="00E35341" w:rsidRDefault="00E35341" w:rsidP="00E353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Dependência do ecossistema AWS.</w:t>
      </w:r>
    </w:p>
    <w:p w:rsidR="00E35341" w:rsidRPr="00E35341" w:rsidRDefault="00E35341" w:rsidP="00E353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Necessidade de gerenciamento de IAM e políticas de acesso.</w:t>
      </w:r>
    </w:p>
    <w:p w:rsidR="00E35341" w:rsidRPr="00E35341" w:rsidRDefault="00E35341" w:rsidP="00E35341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E35341" w:rsidRDefault="00E35341">
      <w:pPr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br w:type="page"/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lastRenderedPageBreak/>
        <w:t>RFC-002 — Escolha do Banco de Dados PostgreSQL</w:t>
      </w:r>
    </w:p>
    <w:p w:rsidR="00E35341" w:rsidRPr="00E35341" w:rsidRDefault="00E35341" w:rsidP="00E35341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E35341"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  <w:t>Contexto</w:t>
      </w:r>
    </w:p>
    <w:p w:rsidR="00E35341" w:rsidRPr="00E35341" w:rsidRDefault="00E35341" w:rsidP="00E353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Nas etapas anteriores do projeto foi utilizado Microsoft SQL Server como banco relacional principal.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Com a migração para AWS, tornou-se necessário reavaliar a tecnologia de persistência considerando:</w:t>
      </w:r>
    </w:p>
    <w:p w:rsidR="00E35341" w:rsidRPr="00E35341" w:rsidRDefault="00E35341" w:rsidP="00E353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Custos;</w:t>
      </w:r>
    </w:p>
    <w:p w:rsidR="00E35341" w:rsidRPr="00E35341" w:rsidRDefault="00E35341" w:rsidP="00E353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Compatibilidade com a nuvem;</w:t>
      </w:r>
    </w:p>
    <w:p w:rsidR="00E35341" w:rsidRPr="00E35341" w:rsidRDefault="00E35341" w:rsidP="00E353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Escalabilidade;</w:t>
      </w:r>
    </w:p>
    <w:p w:rsidR="00E35341" w:rsidRPr="00E35341" w:rsidRDefault="00E35341" w:rsidP="00E353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Facilidade de operação;</w:t>
      </w:r>
    </w:p>
    <w:p w:rsidR="00E35341" w:rsidRPr="00E35341" w:rsidRDefault="00E35341" w:rsidP="00E353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 xml:space="preserve">Compatibilidade com 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Entity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 xml:space="preserve"> Framework Core.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E35341"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  <w:t>Requisitos</w:t>
      </w:r>
    </w:p>
    <w:p w:rsidR="00E35341" w:rsidRPr="00E35341" w:rsidRDefault="00E35341" w:rsidP="00E353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O banco deveria fornecer:</w:t>
      </w:r>
    </w:p>
    <w:p w:rsidR="00E35341" w:rsidRPr="00E35341" w:rsidRDefault="00E35341" w:rsidP="00E353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Consistência transacional ACID;</w:t>
      </w:r>
    </w:p>
    <w:p w:rsidR="00E35341" w:rsidRPr="00E35341" w:rsidRDefault="00E35341" w:rsidP="00E353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Integridade referencial;</w:t>
      </w:r>
    </w:p>
    <w:p w:rsidR="00E35341" w:rsidRPr="00E35341" w:rsidRDefault="00E35341" w:rsidP="00E353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Alta disponibilidade;</w:t>
      </w:r>
    </w:p>
    <w:p w:rsidR="00E35341" w:rsidRPr="00E35341" w:rsidRDefault="00E35341" w:rsidP="00E353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Facilidade de backup;</w:t>
      </w:r>
    </w:p>
    <w:p w:rsidR="00E35341" w:rsidRPr="00E35341" w:rsidRDefault="00E35341" w:rsidP="00E353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 xml:space="preserve">Compatibilidade com 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Kubernetes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>;</w:t>
      </w:r>
    </w:p>
    <w:p w:rsidR="00E35341" w:rsidRPr="00E35341" w:rsidRDefault="00E35341" w:rsidP="00E353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Integração com .NET.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E35341"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  <w:t>Alternativas</w:t>
      </w:r>
      <w:r w:rsidRPr="00E353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 </w:t>
      </w:r>
      <w:r w:rsidRPr="00E35341"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  <w:t>Avaliadas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E35341">
        <w:rPr>
          <w:rFonts w:eastAsia="Times New Roman" w:cstheme="minorHAnsi"/>
          <w:b/>
          <w:bCs/>
          <w:sz w:val="32"/>
          <w:szCs w:val="32"/>
          <w:lang w:eastAsia="pt-BR"/>
        </w:rPr>
        <w:t>SQL Server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E35341">
        <w:rPr>
          <w:rFonts w:eastAsia="Times New Roman" w:cstheme="minorHAnsi"/>
          <w:b/>
          <w:bCs/>
          <w:sz w:val="27"/>
          <w:szCs w:val="27"/>
          <w:lang w:eastAsia="pt-BR"/>
        </w:rPr>
        <w:t>Benefícios</w:t>
      </w:r>
    </w:p>
    <w:p w:rsidR="00E35341" w:rsidRPr="00E35341" w:rsidRDefault="00E35341" w:rsidP="00E353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Banco já utilizado.</w:t>
      </w:r>
    </w:p>
    <w:p w:rsidR="00E35341" w:rsidRPr="00E35341" w:rsidRDefault="00E35341" w:rsidP="00E353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Excelente integração com .NET.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E35341">
        <w:rPr>
          <w:rFonts w:eastAsia="Times New Roman" w:cstheme="minorHAnsi"/>
          <w:b/>
          <w:bCs/>
          <w:sz w:val="27"/>
          <w:szCs w:val="27"/>
          <w:lang w:eastAsia="pt-BR"/>
        </w:rPr>
        <w:t>Limitações</w:t>
      </w:r>
    </w:p>
    <w:p w:rsidR="00E35341" w:rsidRPr="00E35341" w:rsidRDefault="00E35341" w:rsidP="00E353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Licenciamento proprietário.</w:t>
      </w:r>
    </w:p>
    <w:p w:rsidR="00E35341" w:rsidRPr="00E35341" w:rsidRDefault="00E35341" w:rsidP="00E353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Maior custo operacional.</w:t>
      </w:r>
    </w:p>
    <w:p w:rsidR="00E35341" w:rsidRPr="00E35341" w:rsidRDefault="00E35341" w:rsidP="00E353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lastRenderedPageBreak/>
        <w:t xml:space="preserve">Menor aderência ao ecossistema open 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source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>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E35341">
        <w:rPr>
          <w:rFonts w:eastAsia="Times New Roman" w:cstheme="minorHAnsi"/>
          <w:b/>
          <w:bCs/>
          <w:sz w:val="32"/>
          <w:szCs w:val="32"/>
          <w:lang w:eastAsia="pt-BR"/>
        </w:rPr>
        <w:t>MySQL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E35341">
        <w:rPr>
          <w:rFonts w:eastAsia="Times New Roman" w:cstheme="minorHAnsi"/>
          <w:b/>
          <w:bCs/>
          <w:sz w:val="27"/>
          <w:szCs w:val="27"/>
          <w:lang w:eastAsia="pt-BR"/>
        </w:rPr>
        <w:t>Benefícios</w:t>
      </w:r>
    </w:p>
    <w:p w:rsidR="00E35341" w:rsidRPr="00E35341" w:rsidRDefault="00E35341" w:rsidP="00E353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 xml:space="preserve">Open 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source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>.</w:t>
      </w:r>
    </w:p>
    <w:p w:rsidR="00E35341" w:rsidRPr="00E35341" w:rsidRDefault="00E35341" w:rsidP="00E353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Baixo custo.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E35341">
        <w:rPr>
          <w:rFonts w:eastAsia="Times New Roman" w:cstheme="minorHAnsi"/>
          <w:b/>
          <w:bCs/>
          <w:sz w:val="27"/>
          <w:szCs w:val="27"/>
          <w:lang w:eastAsia="pt-BR"/>
        </w:rPr>
        <w:t>Limitações</w:t>
      </w:r>
    </w:p>
    <w:p w:rsidR="00E35341" w:rsidRPr="00E35341" w:rsidRDefault="00E35341" w:rsidP="00E353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Menor conjunto de funcionalidades avançadas.</w:t>
      </w:r>
    </w:p>
    <w:p w:rsidR="00E35341" w:rsidRPr="00E35341" w:rsidRDefault="00E35341" w:rsidP="00E353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Menor aderência ao padrão SQL em algumas implementações.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E35341">
        <w:rPr>
          <w:rFonts w:eastAsia="Times New Roman" w:cstheme="minorHAnsi"/>
          <w:b/>
          <w:bCs/>
          <w:sz w:val="32"/>
          <w:szCs w:val="32"/>
          <w:lang w:eastAsia="pt-BR"/>
        </w:rPr>
        <w:t>PostgreSQL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E35341">
        <w:rPr>
          <w:rFonts w:eastAsia="Times New Roman" w:cstheme="minorHAnsi"/>
          <w:b/>
          <w:bCs/>
          <w:sz w:val="27"/>
          <w:szCs w:val="27"/>
          <w:lang w:eastAsia="pt-BR"/>
        </w:rPr>
        <w:t>Benefícios</w:t>
      </w:r>
    </w:p>
    <w:p w:rsidR="00E35341" w:rsidRPr="00E35341" w:rsidRDefault="00E35341" w:rsidP="00E353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 xml:space="preserve">Open 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source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>.</w:t>
      </w:r>
    </w:p>
    <w:p w:rsidR="00E35341" w:rsidRPr="00E35341" w:rsidRDefault="00E35341" w:rsidP="00E353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Forte aderência ao padrão SQL.</w:t>
      </w:r>
    </w:p>
    <w:p w:rsidR="00E35341" w:rsidRPr="00E35341" w:rsidRDefault="00E35341" w:rsidP="00E353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 xml:space="preserve">Excelente integração com EF Core via 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Npgsql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>.</w:t>
      </w:r>
    </w:p>
    <w:p w:rsidR="00E35341" w:rsidRPr="00E35341" w:rsidRDefault="00E35341" w:rsidP="00E353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Recursos avançados de indexação.</w:t>
      </w:r>
    </w:p>
    <w:p w:rsidR="00E35341" w:rsidRPr="00E35341" w:rsidRDefault="00E35341" w:rsidP="00E353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Suporte a JSONB.</w:t>
      </w:r>
    </w:p>
    <w:p w:rsidR="00E35341" w:rsidRPr="00E35341" w:rsidRDefault="00E35341" w:rsidP="00E353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Forte adoção corporativa.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E35341">
        <w:rPr>
          <w:rFonts w:eastAsia="Times New Roman" w:cstheme="minorHAnsi"/>
          <w:b/>
          <w:bCs/>
          <w:sz w:val="27"/>
          <w:szCs w:val="27"/>
          <w:lang w:eastAsia="pt-BR"/>
        </w:rPr>
        <w:t>Limitações</w:t>
      </w:r>
    </w:p>
    <w:p w:rsidR="00E35341" w:rsidRPr="00E35341" w:rsidRDefault="00E35341" w:rsidP="00E353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 xml:space="preserve">Necessidade de migração das 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migrations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 xml:space="preserve"> existentes.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E35341"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  <w:t>Decisão</w:t>
      </w:r>
    </w:p>
    <w:p w:rsidR="00E35341" w:rsidRPr="00E35341" w:rsidRDefault="00E35341" w:rsidP="00E353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 xml:space="preserve">Adotar PostgreSQL executando em 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Amazon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 xml:space="preserve"> RDS.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E35341"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  <w:t>Justificativa</w:t>
      </w:r>
      <w:r w:rsidRPr="00E353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 </w:t>
      </w:r>
      <w:r w:rsidRPr="00E35341"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  <w:t>Técnica</w:t>
      </w:r>
    </w:p>
    <w:p w:rsidR="00E35341" w:rsidRPr="00E35341" w:rsidRDefault="00E35341" w:rsidP="00E353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A escolha foi motivada por: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E35341">
        <w:rPr>
          <w:rFonts w:eastAsia="Times New Roman" w:cstheme="minorHAnsi"/>
          <w:b/>
          <w:bCs/>
          <w:sz w:val="32"/>
          <w:szCs w:val="32"/>
          <w:lang w:eastAsia="pt-BR"/>
        </w:rPr>
        <w:t>Custos</w:t>
      </w:r>
    </w:p>
    <w:p w:rsidR="00E35341" w:rsidRPr="00E35341" w:rsidRDefault="00E35341" w:rsidP="00E353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Eliminação de custos de licenciamento.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E35341">
        <w:rPr>
          <w:rFonts w:eastAsia="Times New Roman" w:cstheme="minorHAnsi"/>
          <w:b/>
          <w:bCs/>
          <w:sz w:val="32"/>
          <w:szCs w:val="32"/>
          <w:lang w:eastAsia="pt-BR"/>
        </w:rPr>
        <w:t>Performance</w:t>
      </w:r>
    </w:p>
    <w:p w:rsidR="00E35341" w:rsidRPr="00E35341" w:rsidRDefault="00E35341" w:rsidP="00E353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 xml:space="preserve">Excelente desempenho para 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workloads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 xml:space="preserve"> transacionais.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E35341">
        <w:rPr>
          <w:rFonts w:eastAsia="Times New Roman" w:cstheme="minorHAnsi"/>
          <w:b/>
          <w:bCs/>
          <w:sz w:val="32"/>
          <w:szCs w:val="32"/>
          <w:lang w:eastAsia="pt-BR"/>
        </w:rPr>
        <w:lastRenderedPageBreak/>
        <w:t>Escalabilidade</w:t>
      </w:r>
    </w:p>
    <w:p w:rsidR="00E35341" w:rsidRPr="00E35341" w:rsidRDefault="00E35341" w:rsidP="00E353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 xml:space="preserve">Possibilidade de escalabilidade vertical através do 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Amazon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 xml:space="preserve"> RDS.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E35341">
        <w:rPr>
          <w:rFonts w:eastAsia="Times New Roman" w:cstheme="minorHAnsi"/>
          <w:b/>
          <w:bCs/>
          <w:sz w:val="32"/>
          <w:szCs w:val="32"/>
          <w:lang w:eastAsia="pt-BR"/>
        </w:rPr>
        <w:t>Operação</w:t>
      </w:r>
    </w:p>
    <w:p w:rsidR="00E35341" w:rsidRPr="00E35341" w:rsidRDefault="00E35341" w:rsidP="00E353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Backups automáticos.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Snapshots.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Monitoramento nativo.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Atualizações gerenciadas.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E35341">
        <w:rPr>
          <w:rFonts w:eastAsia="Times New Roman" w:cstheme="minorHAnsi"/>
          <w:b/>
          <w:bCs/>
          <w:sz w:val="32"/>
          <w:szCs w:val="32"/>
          <w:lang w:eastAsia="pt-BR"/>
        </w:rPr>
        <w:t>Compatibilidade</w:t>
      </w:r>
    </w:p>
    <w:p w:rsidR="00E35341" w:rsidRPr="00E35341" w:rsidRDefault="00E35341" w:rsidP="00E353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Integração completa com:</w:t>
      </w:r>
    </w:p>
    <w:p w:rsidR="00E35341" w:rsidRPr="00E35341" w:rsidRDefault="00E35341" w:rsidP="00E353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Entity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 xml:space="preserve"> Framework Core</w:t>
      </w:r>
    </w:p>
    <w:p w:rsidR="00E35341" w:rsidRPr="00E35341" w:rsidRDefault="00E35341" w:rsidP="00E353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Npgsql</w:t>
      </w:r>
      <w:proofErr w:type="spellEnd"/>
    </w:p>
    <w:p w:rsidR="00E35341" w:rsidRPr="00E35341" w:rsidRDefault="00E35341" w:rsidP="00E353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Kubernetes</w:t>
      </w:r>
      <w:proofErr w:type="spellEnd"/>
    </w:p>
    <w:p w:rsidR="00E35341" w:rsidRPr="00E35341" w:rsidRDefault="00E35341" w:rsidP="00E353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AWS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E35341"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  <w:t>Impactos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E35341">
        <w:rPr>
          <w:rFonts w:eastAsia="Times New Roman" w:cstheme="minorHAnsi"/>
          <w:b/>
          <w:bCs/>
          <w:sz w:val="32"/>
          <w:szCs w:val="32"/>
          <w:lang w:eastAsia="pt-BR"/>
        </w:rPr>
        <w:t>Positivos</w:t>
      </w:r>
    </w:p>
    <w:p w:rsidR="00E35341" w:rsidRPr="00E35341" w:rsidRDefault="00E35341" w:rsidP="00E353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Redução de custos.</w:t>
      </w:r>
    </w:p>
    <w:p w:rsidR="00E35341" w:rsidRPr="00E35341" w:rsidRDefault="00E35341" w:rsidP="00E353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Operação simplificada.</w:t>
      </w:r>
    </w:p>
    <w:p w:rsidR="00E35341" w:rsidRPr="00E35341" w:rsidRDefault="00E35341" w:rsidP="00E353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Maior aderência ao ecossistema AWS.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E35341">
        <w:rPr>
          <w:rFonts w:eastAsia="Times New Roman" w:cstheme="minorHAnsi"/>
          <w:b/>
          <w:bCs/>
          <w:sz w:val="32"/>
          <w:szCs w:val="32"/>
          <w:lang w:eastAsia="pt-BR"/>
        </w:rPr>
        <w:t>Negativos</w:t>
      </w:r>
    </w:p>
    <w:p w:rsidR="00E35341" w:rsidRPr="00E35341" w:rsidRDefault="00E35341" w:rsidP="00E353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 xml:space="preserve">Necessidade de migração do 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provider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 xml:space="preserve"> EF Core.</w:t>
      </w:r>
    </w:p>
    <w:p w:rsidR="00E35341" w:rsidRDefault="00E35341" w:rsidP="00E353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 xml:space="preserve">Regeneração das </w:t>
      </w: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migrations</w:t>
      </w:r>
      <w:proofErr w:type="spellEnd"/>
      <w:r w:rsidRPr="00E35341">
        <w:rPr>
          <w:rFonts w:eastAsia="Times New Roman" w:cstheme="minorHAnsi"/>
          <w:sz w:val="24"/>
          <w:szCs w:val="24"/>
          <w:lang w:eastAsia="pt-BR"/>
        </w:rPr>
        <w:t>.</w:t>
      </w:r>
    </w:p>
    <w:p w:rsidR="00E47267" w:rsidRPr="00E47267" w:rsidRDefault="00E47267" w:rsidP="00E472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</w:pPr>
      <w:r w:rsidRPr="00E47267"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  <w:t>Considerações de Ambiente</w:t>
      </w:r>
    </w:p>
    <w:p w:rsidR="00E47267" w:rsidRPr="00E47267" w:rsidRDefault="00E47267" w:rsidP="00E47267">
      <w:pPr>
        <w:spacing w:before="100" w:beforeAutospacing="1" w:after="100" w:afterAutospacing="1" w:line="240" w:lineRule="auto"/>
        <w:rPr>
          <w:sz w:val="24"/>
          <w:szCs w:val="24"/>
        </w:rPr>
      </w:pPr>
      <w:r w:rsidRPr="00E47267">
        <w:rPr>
          <w:sz w:val="24"/>
          <w:szCs w:val="24"/>
        </w:rPr>
        <w:t xml:space="preserve">A arquitetura de referência prevê utilização de ambientes produtivos com configuração </w:t>
      </w:r>
      <w:proofErr w:type="spellStart"/>
      <w:r w:rsidRPr="00E47267">
        <w:rPr>
          <w:sz w:val="24"/>
          <w:szCs w:val="24"/>
        </w:rPr>
        <w:t>Multi-AZ</w:t>
      </w:r>
      <w:proofErr w:type="spellEnd"/>
      <w:r w:rsidRPr="00E47267">
        <w:rPr>
          <w:sz w:val="24"/>
          <w:szCs w:val="24"/>
        </w:rPr>
        <w:t xml:space="preserve"> para garantir alta disponibilidade e recuperação de falhas. </w:t>
      </w:r>
    </w:p>
    <w:p w:rsidR="00E47267" w:rsidRPr="00E47267" w:rsidRDefault="00E47267" w:rsidP="00E4726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r w:rsidRPr="00E47267">
        <w:rPr>
          <w:sz w:val="24"/>
          <w:szCs w:val="24"/>
        </w:rPr>
        <w:t xml:space="preserve">No ambiente acadêmico AWS </w:t>
      </w:r>
      <w:proofErr w:type="spellStart"/>
      <w:r w:rsidRPr="00E47267">
        <w:rPr>
          <w:sz w:val="24"/>
          <w:szCs w:val="24"/>
        </w:rPr>
        <w:t>Academy</w:t>
      </w:r>
      <w:proofErr w:type="spellEnd"/>
      <w:r w:rsidRPr="00E47267">
        <w:rPr>
          <w:sz w:val="24"/>
          <w:szCs w:val="24"/>
        </w:rPr>
        <w:t xml:space="preserve"> foi adotada configuração Single-AZ, devido às limitações de recursos disponíveis e ao objetivo educacional do projeto. Essa decisão reduz custos sem alterar os princípios arquiteturais adotados para produção.</w:t>
      </w:r>
    </w:p>
    <w:p w:rsidR="00E35341" w:rsidRPr="00E35341" w:rsidRDefault="00E35341" w:rsidP="00E47267">
      <w:p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br w:type="page"/>
      </w:r>
      <w:r w:rsidRPr="00E353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lastRenderedPageBreak/>
        <w:t>RFC-003 — Estratégia de Autenticação</w:t>
      </w:r>
    </w:p>
    <w:p w:rsidR="00E35341" w:rsidRPr="00E35341" w:rsidRDefault="00E35341" w:rsidP="00E35341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</w:pPr>
      <w:r w:rsidRPr="00E35341"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  <w:t>Contexto</w:t>
      </w:r>
    </w:p>
    <w:p w:rsidR="00E35341" w:rsidRPr="00E35341" w:rsidRDefault="00E35341" w:rsidP="00E353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Inicialmente a emissão e validação de JWT eram realizadas pela própria API principal.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Essa abordagem gerava acoplamento entre autenticação e regras de negócio.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</w:pPr>
      <w:r w:rsidRPr="00E35341"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  <w:t>Problema</w:t>
      </w:r>
    </w:p>
    <w:p w:rsidR="00FF12E5" w:rsidRPr="00FF12E5" w:rsidRDefault="00FF12E5" w:rsidP="00FF12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  <w:r w:rsidRPr="00FF12E5">
        <w:rPr>
          <w:rFonts w:eastAsia="Times New Roman" w:cstheme="minorHAnsi"/>
          <w:sz w:val="24"/>
          <w:szCs w:val="24"/>
          <w:lang w:eastAsia="pt-BR"/>
        </w:rPr>
        <w:t>A API possuía responsabilidade dupla:</w:t>
      </w:r>
    </w:p>
    <w:p w:rsidR="00FF12E5" w:rsidRPr="00FF12E5" w:rsidRDefault="00FF12E5" w:rsidP="00FF12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  <w:r w:rsidRPr="00FF12E5">
        <w:rPr>
          <w:rFonts w:eastAsia="Times New Roman" w:cstheme="minorHAnsi"/>
          <w:sz w:val="24"/>
          <w:szCs w:val="24"/>
          <w:lang w:eastAsia="pt-BR"/>
        </w:rPr>
        <w:t>- Emissão e validação de tokens JWT;</w:t>
      </w:r>
    </w:p>
    <w:p w:rsidR="00FF12E5" w:rsidRPr="00FF12E5" w:rsidRDefault="00FF12E5" w:rsidP="00FF12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  <w:r w:rsidRPr="00FF12E5">
        <w:rPr>
          <w:rFonts w:eastAsia="Times New Roman" w:cstheme="minorHAnsi"/>
          <w:sz w:val="24"/>
          <w:szCs w:val="24"/>
          <w:lang w:eastAsia="pt-BR"/>
        </w:rPr>
        <w:t>- Gestão das funcionalidades do domínio da oficina mecânica.</w:t>
      </w:r>
    </w:p>
    <w:p w:rsidR="00FF12E5" w:rsidRPr="00FF12E5" w:rsidRDefault="00FF12E5" w:rsidP="00FF12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  <w:r w:rsidRPr="00FF12E5">
        <w:rPr>
          <w:rFonts w:eastAsia="Times New Roman" w:cstheme="minorHAnsi"/>
          <w:sz w:val="24"/>
          <w:szCs w:val="24"/>
          <w:lang w:eastAsia="pt-BR"/>
        </w:rPr>
        <w:t>Essa abordagem concentrava responsabilidades distintas em um único serviço, aumentando o acoplamento entre autenticação e regras de negócio.</w:t>
      </w:r>
    </w:p>
    <w:p w:rsidR="00FF12E5" w:rsidRDefault="00FF12E5" w:rsidP="00FF12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  <w:r w:rsidRPr="00FF12E5">
        <w:rPr>
          <w:rFonts w:eastAsia="Times New Roman" w:cstheme="minorHAnsi"/>
          <w:sz w:val="24"/>
          <w:szCs w:val="24"/>
          <w:lang w:eastAsia="pt-BR"/>
        </w:rPr>
        <w:t>Além disso, qualquer evolução futura relacionada à autenticação exigiria alterações na API principal, dificultando a reutilização do mecanismo por outros consumidores e reduzindo a flexibilidade arquitetural da solução.</w:t>
      </w:r>
    </w:p>
    <w:p w:rsidR="00E35341" w:rsidRPr="00E35341" w:rsidRDefault="00E35341" w:rsidP="00FF12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</w:pPr>
      <w:r w:rsidRPr="00E35341"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  <w:t>Alternativas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E35341">
        <w:rPr>
          <w:rFonts w:eastAsia="Times New Roman" w:cstheme="minorHAnsi"/>
          <w:b/>
          <w:bCs/>
          <w:sz w:val="32"/>
          <w:szCs w:val="32"/>
          <w:lang w:eastAsia="pt-BR"/>
        </w:rPr>
        <w:t>Alternativa A</w:t>
      </w:r>
    </w:p>
    <w:p w:rsidR="00E35341" w:rsidRPr="00E35341" w:rsidRDefault="00E35341" w:rsidP="00E353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JWT emitido pela própria API.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E35341">
        <w:rPr>
          <w:rFonts w:eastAsia="Times New Roman" w:cstheme="minorHAnsi"/>
          <w:b/>
          <w:bCs/>
          <w:sz w:val="27"/>
          <w:szCs w:val="27"/>
          <w:lang w:eastAsia="pt-BR"/>
        </w:rPr>
        <w:t>Benefícios</w:t>
      </w:r>
    </w:p>
    <w:p w:rsidR="00E35341" w:rsidRPr="00E35341" w:rsidRDefault="00E35341" w:rsidP="00E353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Simplicidade.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E35341">
        <w:rPr>
          <w:rFonts w:eastAsia="Times New Roman" w:cstheme="minorHAnsi"/>
          <w:b/>
          <w:bCs/>
          <w:sz w:val="27"/>
          <w:szCs w:val="27"/>
          <w:lang w:eastAsia="pt-BR"/>
        </w:rPr>
        <w:t>Limitações</w:t>
      </w:r>
    </w:p>
    <w:p w:rsidR="00E35341" w:rsidRPr="00E35341" w:rsidRDefault="00E35341" w:rsidP="00E353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Forte acoplamento.</w:t>
      </w:r>
    </w:p>
    <w:p w:rsidR="00FF12E5" w:rsidRDefault="00FF12E5" w:rsidP="00E353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</w:p>
    <w:p w:rsidR="00FF12E5" w:rsidRDefault="00FF12E5" w:rsidP="00E353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</w:p>
    <w:p w:rsidR="00FF12E5" w:rsidRDefault="00FF12E5" w:rsidP="00E353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E35341">
        <w:rPr>
          <w:rFonts w:eastAsia="Times New Roman" w:cstheme="minorHAnsi"/>
          <w:b/>
          <w:bCs/>
          <w:sz w:val="32"/>
          <w:szCs w:val="32"/>
          <w:lang w:eastAsia="pt-BR"/>
        </w:rPr>
        <w:lastRenderedPageBreak/>
        <w:t>Alternativa B</w:t>
      </w:r>
    </w:p>
    <w:p w:rsidR="00E35341" w:rsidRPr="00E35341" w:rsidRDefault="00E35341" w:rsidP="00E353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E35341">
        <w:rPr>
          <w:rFonts w:eastAsia="Times New Roman" w:cstheme="minorHAnsi"/>
          <w:sz w:val="24"/>
          <w:szCs w:val="24"/>
          <w:lang w:eastAsia="pt-BR"/>
        </w:rPr>
        <w:t>Keycloak</w:t>
      </w:r>
      <w:proofErr w:type="spellEnd"/>
    </w:p>
    <w:p w:rsidR="00E35341" w:rsidRPr="00E35341" w:rsidRDefault="00E35341" w:rsidP="00E3534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E35341">
        <w:rPr>
          <w:rFonts w:eastAsia="Times New Roman" w:cstheme="minorHAnsi"/>
          <w:b/>
          <w:bCs/>
          <w:sz w:val="27"/>
          <w:szCs w:val="27"/>
          <w:lang w:eastAsia="pt-BR"/>
        </w:rPr>
        <w:t>Benefícios</w:t>
      </w:r>
    </w:p>
    <w:p w:rsidR="00E35341" w:rsidRPr="00E35341" w:rsidRDefault="00E35341" w:rsidP="00E353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Solução completa IAM.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E35341">
        <w:rPr>
          <w:rFonts w:eastAsia="Times New Roman" w:cstheme="minorHAnsi"/>
          <w:b/>
          <w:bCs/>
          <w:sz w:val="27"/>
          <w:szCs w:val="27"/>
          <w:lang w:eastAsia="pt-BR"/>
        </w:rPr>
        <w:t>Limitações</w:t>
      </w:r>
    </w:p>
    <w:p w:rsidR="00E35341" w:rsidRPr="00E35341" w:rsidRDefault="00E35341" w:rsidP="00E353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Complexidade operacional.</w:t>
      </w:r>
    </w:p>
    <w:p w:rsidR="00E35341" w:rsidRPr="00E35341" w:rsidRDefault="00E35341" w:rsidP="00E353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35341">
        <w:rPr>
          <w:rFonts w:eastAsia="Times New Roman" w:cstheme="minorHAnsi"/>
          <w:sz w:val="24"/>
          <w:szCs w:val="24"/>
          <w:lang w:eastAsia="pt-BR"/>
        </w:rPr>
        <w:t>Necessidade de infraestrutura adicional.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E35341">
        <w:rPr>
          <w:rFonts w:eastAsia="Times New Roman" w:cstheme="minorHAnsi"/>
          <w:b/>
          <w:bCs/>
          <w:sz w:val="32"/>
          <w:szCs w:val="32"/>
          <w:lang w:eastAsia="pt-BR"/>
        </w:rPr>
        <w:t>Alternativa C</w:t>
      </w:r>
    </w:p>
    <w:p w:rsidR="00FF12E5" w:rsidRPr="00FF12E5" w:rsidRDefault="00FF12E5" w:rsidP="00FF12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  <w:r w:rsidRPr="00FF12E5">
        <w:rPr>
          <w:rFonts w:eastAsia="Times New Roman" w:cstheme="minorHAnsi"/>
          <w:sz w:val="24"/>
          <w:szCs w:val="24"/>
          <w:lang w:eastAsia="pt-BR"/>
        </w:rPr>
        <w:t>AWS Lambda dedicada</w:t>
      </w:r>
    </w:p>
    <w:p w:rsidR="00FF12E5" w:rsidRPr="00FF12E5" w:rsidRDefault="00FF12E5" w:rsidP="00FF12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FF12E5">
        <w:rPr>
          <w:rFonts w:eastAsia="Times New Roman" w:cstheme="minorHAnsi"/>
          <w:b/>
          <w:bCs/>
          <w:sz w:val="27"/>
          <w:szCs w:val="27"/>
          <w:lang w:eastAsia="pt-BR"/>
        </w:rPr>
        <w:t>Benefícios</w:t>
      </w:r>
    </w:p>
    <w:p w:rsidR="00FF12E5" w:rsidRPr="00FF12E5" w:rsidRDefault="00FF12E5" w:rsidP="00FF12E5">
      <w:pPr>
        <w:pStyle w:val="PargrafodaLista"/>
        <w:numPr>
          <w:ilvl w:val="0"/>
          <w:numId w:val="36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  <w:r w:rsidRPr="00FF12E5">
        <w:rPr>
          <w:rFonts w:eastAsia="Times New Roman" w:cstheme="minorHAnsi"/>
          <w:sz w:val="24"/>
          <w:szCs w:val="24"/>
          <w:lang w:eastAsia="pt-BR"/>
        </w:rPr>
        <w:t>Escalabilidade automática baseada em demanda;</w:t>
      </w:r>
    </w:p>
    <w:p w:rsidR="00FF12E5" w:rsidRPr="00FF12E5" w:rsidRDefault="00FF12E5" w:rsidP="00FF12E5">
      <w:pPr>
        <w:pStyle w:val="PargrafodaLista"/>
        <w:numPr>
          <w:ilvl w:val="0"/>
          <w:numId w:val="36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  <w:r w:rsidRPr="00FF12E5">
        <w:rPr>
          <w:rFonts w:eastAsia="Times New Roman" w:cstheme="minorHAnsi"/>
          <w:sz w:val="24"/>
          <w:szCs w:val="24"/>
          <w:lang w:eastAsia="pt-BR"/>
        </w:rPr>
        <w:t xml:space="preserve">Modelo totalmente </w:t>
      </w:r>
      <w:proofErr w:type="spellStart"/>
      <w:r w:rsidRPr="00FF12E5">
        <w:rPr>
          <w:rFonts w:eastAsia="Times New Roman" w:cstheme="minorHAnsi"/>
          <w:sz w:val="24"/>
          <w:szCs w:val="24"/>
          <w:lang w:eastAsia="pt-BR"/>
        </w:rPr>
        <w:t>serverless</w:t>
      </w:r>
      <w:proofErr w:type="spellEnd"/>
      <w:r w:rsidRPr="00FF12E5">
        <w:rPr>
          <w:rFonts w:eastAsia="Times New Roman" w:cstheme="minorHAnsi"/>
          <w:sz w:val="24"/>
          <w:szCs w:val="24"/>
          <w:lang w:eastAsia="pt-BR"/>
        </w:rPr>
        <w:t>, sem necessidade de gerenciamento de infraestrutura;</w:t>
      </w:r>
    </w:p>
    <w:p w:rsidR="00FF12E5" w:rsidRPr="00FF12E5" w:rsidRDefault="00FF12E5" w:rsidP="00FF12E5">
      <w:pPr>
        <w:pStyle w:val="PargrafodaLista"/>
        <w:numPr>
          <w:ilvl w:val="0"/>
          <w:numId w:val="36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  <w:r w:rsidRPr="00FF12E5">
        <w:rPr>
          <w:rFonts w:eastAsia="Times New Roman" w:cstheme="minorHAnsi"/>
          <w:sz w:val="24"/>
          <w:szCs w:val="24"/>
          <w:lang w:eastAsia="pt-BR"/>
        </w:rPr>
        <w:t>Separação clara entre autenticação e regras de negócio;</w:t>
      </w:r>
    </w:p>
    <w:p w:rsidR="00FF12E5" w:rsidRPr="00FF12E5" w:rsidRDefault="00FF12E5" w:rsidP="00FF12E5">
      <w:pPr>
        <w:pStyle w:val="PargrafodaLista"/>
        <w:numPr>
          <w:ilvl w:val="0"/>
          <w:numId w:val="36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  <w:r w:rsidRPr="00FF12E5">
        <w:rPr>
          <w:rFonts w:eastAsia="Times New Roman" w:cstheme="minorHAnsi"/>
          <w:sz w:val="24"/>
          <w:szCs w:val="24"/>
          <w:lang w:eastAsia="pt-BR"/>
        </w:rPr>
        <w:t>Facilidade de integração com serviços nativos da AWS;</w:t>
      </w:r>
    </w:p>
    <w:p w:rsidR="00FF12E5" w:rsidRPr="00FF12E5" w:rsidRDefault="00FF12E5" w:rsidP="00FF12E5">
      <w:pPr>
        <w:pStyle w:val="PargrafodaLista"/>
        <w:numPr>
          <w:ilvl w:val="0"/>
          <w:numId w:val="36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  <w:r w:rsidRPr="00FF12E5">
        <w:rPr>
          <w:rFonts w:eastAsia="Times New Roman" w:cstheme="minorHAnsi"/>
          <w:sz w:val="24"/>
          <w:szCs w:val="24"/>
          <w:lang w:eastAsia="pt-BR"/>
        </w:rPr>
        <w:t>Possibilidade de reutilização por múltiplas aplicações ou APIs.</w:t>
      </w:r>
    </w:p>
    <w:p w:rsidR="00FF12E5" w:rsidRPr="00FF12E5" w:rsidRDefault="00FF12E5" w:rsidP="00FF12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FF12E5">
        <w:rPr>
          <w:rFonts w:eastAsia="Times New Roman" w:cstheme="minorHAnsi"/>
          <w:b/>
          <w:bCs/>
          <w:sz w:val="27"/>
          <w:szCs w:val="27"/>
          <w:lang w:eastAsia="pt-BR"/>
        </w:rPr>
        <w:t>Limitações</w:t>
      </w:r>
    </w:p>
    <w:p w:rsidR="00FF12E5" w:rsidRPr="00FF12E5" w:rsidRDefault="00FF12E5" w:rsidP="00FF12E5">
      <w:pPr>
        <w:pStyle w:val="PargrafodaLista"/>
        <w:numPr>
          <w:ilvl w:val="0"/>
          <w:numId w:val="35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  <w:r w:rsidRPr="00FF12E5">
        <w:rPr>
          <w:rFonts w:eastAsia="Times New Roman" w:cstheme="minorHAnsi"/>
          <w:sz w:val="24"/>
          <w:szCs w:val="24"/>
          <w:lang w:eastAsia="pt-BR"/>
        </w:rPr>
        <w:t>Introdução de um novo componente arquitetural;</w:t>
      </w:r>
    </w:p>
    <w:p w:rsidR="00FF12E5" w:rsidRPr="00FF12E5" w:rsidRDefault="00FF12E5" w:rsidP="00FF12E5">
      <w:pPr>
        <w:pStyle w:val="PargrafodaLista"/>
        <w:numPr>
          <w:ilvl w:val="0"/>
          <w:numId w:val="35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  <w:r w:rsidRPr="00FF12E5">
        <w:rPr>
          <w:rFonts w:eastAsia="Times New Roman" w:cstheme="minorHAnsi"/>
          <w:sz w:val="24"/>
          <w:szCs w:val="24"/>
          <w:lang w:eastAsia="pt-BR"/>
        </w:rPr>
        <w:t>Necessidade de gerenciamento seguro das chaves utilizadas para assinatura dos tokens;</w:t>
      </w:r>
    </w:p>
    <w:p w:rsidR="00FF12E5" w:rsidRPr="00FF12E5" w:rsidRDefault="00FF12E5" w:rsidP="00FF12E5">
      <w:pPr>
        <w:pStyle w:val="PargrafodaLista"/>
        <w:numPr>
          <w:ilvl w:val="0"/>
          <w:numId w:val="35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  <w:r w:rsidRPr="00FF12E5">
        <w:rPr>
          <w:rFonts w:eastAsia="Times New Roman" w:cstheme="minorHAnsi"/>
          <w:sz w:val="24"/>
          <w:szCs w:val="24"/>
          <w:lang w:eastAsia="pt-BR"/>
        </w:rPr>
        <w:t>Dependência dos serviços da AWS para execução do fluxo de autenticação.</w:t>
      </w:r>
    </w:p>
    <w:p w:rsidR="00E35341" w:rsidRPr="00E35341" w:rsidRDefault="00E35341" w:rsidP="00FF12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</w:pPr>
      <w:r w:rsidRPr="00E35341"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  <w:t>Decisão</w:t>
      </w:r>
    </w:p>
    <w:p w:rsidR="00FF12E5" w:rsidRPr="00FF12E5" w:rsidRDefault="00FF12E5" w:rsidP="00FF12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  <w:r w:rsidRPr="00FF12E5">
        <w:rPr>
          <w:rFonts w:eastAsia="Times New Roman" w:cstheme="minorHAnsi"/>
          <w:sz w:val="24"/>
          <w:szCs w:val="24"/>
          <w:lang w:eastAsia="pt-BR"/>
        </w:rPr>
        <w:t>Criar um serviço de autenticação independente utilizando AWS Lambda responsável pela identificação do cliente por meio do CPF e pela emissão de tokens JWT utilizados pela plataforma.</w:t>
      </w:r>
    </w:p>
    <w:p w:rsidR="00FF12E5" w:rsidRDefault="00FF12E5" w:rsidP="00FF12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  <w:r w:rsidRPr="00FF12E5">
        <w:rPr>
          <w:rFonts w:eastAsia="Times New Roman" w:cstheme="minorHAnsi"/>
          <w:sz w:val="24"/>
          <w:szCs w:val="24"/>
          <w:lang w:eastAsia="pt-BR"/>
        </w:rPr>
        <w:t>A Lambda passa a atuar exclusivamente como emissora de tokens, enquanto a API permanece responsável pela validação das permissões de acesso e execução das regras de negócio.</w:t>
      </w:r>
    </w:p>
    <w:p w:rsidR="00FF12E5" w:rsidRDefault="00FF12E5" w:rsidP="00FF12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</w:p>
    <w:p w:rsidR="00E35341" w:rsidRPr="00E35341" w:rsidRDefault="00E35341" w:rsidP="00FF12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</w:pPr>
      <w:r w:rsidRPr="00E35341"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  <w:lastRenderedPageBreak/>
        <w:t>Justificativa</w:t>
      </w:r>
    </w:p>
    <w:p w:rsidR="00FF12E5" w:rsidRPr="00FF12E5" w:rsidRDefault="00FF12E5" w:rsidP="00FF12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  <w:r w:rsidRPr="00FF12E5">
        <w:rPr>
          <w:rFonts w:eastAsia="Times New Roman" w:cstheme="minorHAnsi"/>
          <w:sz w:val="24"/>
          <w:szCs w:val="24"/>
          <w:lang w:eastAsia="pt-BR"/>
        </w:rPr>
        <w:t>A utilização de AWS Lambda permite desacoplar completamente o processo de autenticação da API principal, alinhando a solução aos princípios de separação de responsabilidades e arquitetura orien</w:t>
      </w:r>
      <w:r>
        <w:rPr>
          <w:rFonts w:eastAsia="Times New Roman" w:cstheme="minorHAnsi"/>
          <w:sz w:val="24"/>
          <w:szCs w:val="24"/>
          <w:lang w:eastAsia="pt-BR"/>
        </w:rPr>
        <w:t>t</w:t>
      </w:r>
      <w:r w:rsidRPr="00FF12E5">
        <w:rPr>
          <w:rFonts w:eastAsia="Times New Roman" w:cstheme="minorHAnsi"/>
          <w:sz w:val="24"/>
          <w:szCs w:val="24"/>
          <w:lang w:eastAsia="pt-BR"/>
        </w:rPr>
        <w:t>ada a serviços.</w:t>
      </w:r>
    </w:p>
    <w:p w:rsidR="00FF12E5" w:rsidRPr="00FF12E5" w:rsidRDefault="00FF12E5" w:rsidP="00FF12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  <w:r w:rsidRPr="00FF12E5">
        <w:rPr>
          <w:rFonts w:eastAsia="Times New Roman" w:cstheme="minorHAnsi"/>
          <w:sz w:val="24"/>
          <w:szCs w:val="24"/>
          <w:lang w:eastAsia="pt-BR"/>
        </w:rPr>
        <w:t>A escolha também aproveita características nativas da plataforma AWS, como escalabilidade automática, alta disponibilidade e cobrança baseada em consumo efetivo.</w:t>
      </w:r>
    </w:p>
    <w:p w:rsidR="00FF12E5" w:rsidRPr="00FF12E5" w:rsidRDefault="00FF12E5" w:rsidP="00FF12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  <w:r w:rsidRPr="00FF12E5">
        <w:rPr>
          <w:rFonts w:eastAsia="Times New Roman" w:cstheme="minorHAnsi"/>
          <w:sz w:val="24"/>
          <w:szCs w:val="24"/>
          <w:lang w:eastAsia="pt-BR"/>
        </w:rPr>
        <w:t>Outro fator relevante foi a possibilidade de reutilização do serviço de autenticação por diferentes aplicações ou canais de atendimento no futuro, sem necessidade de replicar lógica de emissão de tokens em múltiplos sistemas.</w:t>
      </w:r>
    </w:p>
    <w:p w:rsidR="00FF12E5" w:rsidRDefault="00FF12E5" w:rsidP="00FF12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pt-BR"/>
        </w:rPr>
      </w:pPr>
      <w:r w:rsidRPr="00FF12E5">
        <w:rPr>
          <w:rFonts w:eastAsia="Times New Roman" w:cstheme="minorHAnsi"/>
          <w:sz w:val="24"/>
          <w:szCs w:val="24"/>
          <w:lang w:eastAsia="pt-BR"/>
        </w:rPr>
        <w:t>A estratégia adotada reduz a complexidade da API principal e permite evolução independente dos componentes de autenticação e negócio.</w:t>
      </w:r>
    </w:p>
    <w:p w:rsidR="00E35341" w:rsidRPr="00E35341" w:rsidRDefault="00E35341" w:rsidP="00FF12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</w:pPr>
      <w:r w:rsidRPr="00E35341">
        <w:rPr>
          <w:rFonts w:eastAsia="Times New Roman" w:cstheme="minorHAnsi"/>
          <w:b/>
          <w:bCs/>
          <w:kern w:val="36"/>
          <w:sz w:val="40"/>
          <w:szCs w:val="40"/>
          <w:lang w:eastAsia="pt-BR"/>
        </w:rPr>
        <w:t>Consequências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E35341">
        <w:rPr>
          <w:rFonts w:eastAsia="Times New Roman" w:cstheme="minorHAnsi"/>
          <w:b/>
          <w:bCs/>
          <w:sz w:val="32"/>
          <w:szCs w:val="32"/>
          <w:lang w:eastAsia="pt-BR"/>
        </w:rPr>
        <w:t>Positivas</w:t>
      </w:r>
    </w:p>
    <w:p w:rsidR="00FF12E5" w:rsidRPr="00FF12E5" w:rsidRDefault="00FF12E5" w:rsidP="00FF12E5">
      <w:pPr>
        <w:pStyle w:val="PargrafodaLista"/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sz w:val="24"/>
          <w:szCs w:val="24"/>
        </w:rPr>
      </w:pPr>
      <w:r w:rsidRPr="00FF12E5">
        <w:rPr>
          <w:sz w:val="24"/>
          <w:szCs w:val="24"/>
        </w:rPr>
        <w:t>Menor acoplamento entre autenticação e domínio de negócio</w:t>
      </w:r>
    </w:p>
    <w:p w:rsidR="00FF12E5" w:rsidRPr="00FF12E5" w:rsidRDefault="00FF12E5" w:rsidP="00FF12E5">
      <w:pPr>
        <w:pStyle w:val="PargrafodaLista"/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sz w:val="24"/>
          <w:szCs w:val="24"/>
        </w:rPr>
      </w:pPr>
      <w:r w:rsidRPr="00FF12E5">
        <w:rPr>
          <w:sz w:val="24"/>
          <w:szCs w:val="24"/>
        </w:rPr>
        <w:t>Escalabilidade independente do serviço de autenticação</w:t>
      </w:r>
    </w:p>
    <w:p w:rsidR="00FF12E5" w:rsidRPr="00FF12E5" w:rsidRDefault="00FF12E5" w:rsidP="00FF12E5">
      <w:pPr>
        <w:pStyle w:val="PargrafodaLista"/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sz w:val="24"/>
          <w:szCs w:val="24"/>
        </w:rPr>
      </w:pPr>
      <w:r w:rsidRPr="00FF12E5">
        <w:rPr>
          <w:sz w:val="24"/>
          <w:szCs w:val="24"/>
        </w:rPr>
        <w:t>Maior modularidade da arquitetur</w:t>
      </w:r>
      <w:r w:rsidRPr="00FF12E5">
        <w:rPr>
          <w:sz w:val="24"/>
          <w:szCs w:val="24"/>
        </w:rPr>
        <w:t>a</w:t>
      </w:r>
    </w:p>
    <w:p w:rsidR="00FF12E5" w:rsidRPr="00FF12E5" w:rsidRDefault="00FF12E5" w:rsidP="00FF12E5">
      <w:pPr>
        <w:pStyle w:val="PargrafodaLista"/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sz w:val="24"/>
          <w:szCs w:val="24"/>
        </w:rPr>
      </w:pPr>
      <w:r w:rsidRPr="00FF12E5">
        <w:rPr>
          <w:sz w:val="24"/>
          <w:szCs w:val="24"/>
        </w:rPr>
        <w:t>Possibilidade de reutilização por outros consumidores</w:t>
      </w:r>
    </w:p>
    <w:p w:rsidR="00FF12E5" w:rsidRPr="00FF12E5" w:rsidRDefault="00FF12E5" w:rsidP="00FF12E5">
      <w:pPr>
        <w:pStyle w:val="PargrafodaLista"/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sz w:val="24"/>
          <w:szCs w:val="24"/>
        </w:rPr>
      </w:pPr>
      <w:r w:rsidRPr="00FF12E5">
        <w:rPr>
          <w:sz w:val="24"/>
          <w:szCs w:val="24"/>
        </w:rPr>
        <w:t xml:space="preserve">Facilidade para evolução futura da estratégia de </w:t>
      </w:r>
      <w:proofErr w:type="spellStart"/>
      <w:r w:rsidRPr="00FF12E5">
        <w:rPr>
          <w:sz w:val="24"/>
          <w:szCs w:val="24"/>
        </w:rPr>
        <w:t>autenticação.</w:t>
      </w:r>
    </w:p>
    <w:p w:rsidR="00E35341" w:rsidRPr="00E35341" w:rsidRDefault="00E35341" w:rsidP="00E353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E35341">
        <w:rPr>
          <w:rFonts w:eastAsia="Times New Roman" w:cstheme="minorHAnsi"/>
          <w:b/>
          <w:bCs/>
          <w:sz w:val="32"/>
          <w:szCs w:val="32"/>
          <w:lang w:eastAsia="pt-BR"/>
        </w:rPr>
        <w:t>Negativa</w:t>
      </w:r>
      <w:bookmarkStart w:id="0" w:name="_GoBack"/>
      <w:bookmarkEnd w:id="0"/>
      <w:proofErr w:type="spellEnd"/>
      <w:r w:rsidRPr="00E35341">
        <w:rPr>
          <w:rFonts w:eastAsia="Times New Roman" w:cstheme="minorHAnsi"/>
          <w:b/>
          <w:bCs/>
          <w:sz w:val="32"/>
          <w:szCs w:val="32"/>
          <w:lang w:eastAsia="pt-BR"/>
        </w:rPr>
        <w:t>s</w:t>
      </w:r>
    </w:p>
    <w:p w:rsidR="00FF12E5" w:rsidRPr="00FF12E5" w:rsidRDefault="00FF12E5" w:rsidP="00FF12E5">
      <w:pPr>
        <w:pStyle w:val="PargrafodaLista"/>
        <w:numPr>
          <w:ilvl w:val="0"/>
          <w:numId w:val="38"/>
        </w:numPr>
        <w:rPr>
          <w:sz w:val="24"/>
          <w:szCs w:val="24"/>
        </w:rPr>
      </w:pPr>
      <w:r w:rsidRPr="00FF12E5">
        <w:rPr>
          <w:sz w:val="24"/>
          <w:szCs w:val="24"/>
        </w:rPr>
        <w:t>Necessidade de gerenciamento seguro das chaves de assinatura dos tokens</w:t>
      </w:r>
    </w:p>
    <w:p w:rsidR="00FF12E5" w:rsidRPr="00FF12E5" w:rsidRDefault="00FF12E5" w:rsidP="00FF12E5">
      <w:pPr>
        <w:pStyle w:val="PargrafodaLista"/>
        <w:numPr>
          <w:ilvl w:val="0"/>
          <w:numId w:val="38"/>
        </w:numPr>
        <w:rPr>
          <w:sz w:val="24"/>
          <w:szCs w:val="24"/>
        </w:rPr>
      </w:pPr>
      <w:r w:rsidRPr="00FF12E5">
        <w:rPr>
          <w:sz w:val="24"/>
          <w:szCs w:val="24"/>
        </w:rPr>
        <w:t>Dependência dos serviços AWS para execução do fluxo de autenticação</w:t>
      </w:r>
    </w:p>
    <w:p w:rsidR="00FF12E5" w:rsidRPr="00FF12E5" w:rsidRDefault="00FF12E5" w:rsidP="00FF12E5">
      <w:pPr>
        <w:pStyle w:val="PargrafodaLista"/>
        <w:numPr>
          <w:ilvl w:val="0"/>
          <w:numId w:val="38"/>
        </w:numPr>
        <w:rPr>
          <w:sz w:val="24"/>
          <w:szCs w:val="24"/>
        </w:rPr>
      </w:pPr>
      <w:r w:rsidRPr="00FF12E5">
        <w:rPr>
          <w:sz w:val="24"/>
          <w:szCs w:val="24"/>
        </w:rPr>
        <w:t>Maior complexidade operacional quando comparado à emissão direta de tokens pela API</w:t>
      </w:r>
    </w:p>
    <w:p w:rsidR="00F80728" w:rsidRPr="00FF12E5" w:rsidRDefault="00FF12E5" w:rsidP="00FF12E5">
      <w:pPr>
        <w:pStyle w:val="PargrafodaLista"/>
        <w:numPr>
          <w:ilvl w:val="0"/>
          <w:numId w:val="38"/>
        </w:numPr>
        <w:rPr>
          <w:rFonts w:cstheme="minorHAnsi"/>
          <w:sz w:val="24"/>
          <w:szCs w:val="24"/>
        </w:rPr>
      </w:pPr>
      <w:r w:rsidRPr="00FF12E5">
        <w:rPr>
          <w:sz w:val="24"/>
          <w:szCs w:val="24"/>
        </w:rPr>
        <w:t xml:space="preserve">Necessidade de monitoramento adicional para o componente </w:t>
      </w:r>
      <w:proofErr w:type="spellStart"/>
      <w:r w:rsidRPr="00FF12E5">
        <w:rPr>
          <w:sz w:val="24"/>
          <w:szCs w:val="24"/>
        </w:rPr>
        <w:t>serverless</w:t>
      </w:r>
      <w:proofErr w:type="spellEnd"/>
      <w:r w:rsidRPr="00FF12E5">
        <w:rPr>
          <w:sz w:val="24"/>
          <w:szCs w:val="24"/>
        </w:rPr>
        <w:t>.</w:t>
      </w:r>
    </w:p>
    <w:sectPr w:rsidR="00F80728" w:rsidRPr="00FF12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E4D2B"/>
    <w:multiLevelType w:val="multilevel"/>
    <w:tmpl w:val="4394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A766C"/>
    <w:multiLevelType w:val="multilevel"/>
    <w:tmpl w:val="B76E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45F31"/>
    <w:multiLevelType w:val="hybridMultilevel"/>
    <w:tmpl w:val="39B413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36982"/>
    <w:multiLevelType w:val="multilevel"/>
    <w:tmpl w:val="FD04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F79BE"/>
    <w:multiLevelType w:val="multilevel"/>
    <w:tmpl w:val="7358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46B7D"/>
    <w:multiLevelType w:val="hybridMultilevel"/>
    <w:tmpl w:val="B726A5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0D05AE"/>
    <w:multiLevelType w:val="multilevel"/>
    <w:tmpl w:val="1FE8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7433F"/>
    <w:multiLevelType w:val="multilevel"/>
    <w:tmpl w:val="2BD6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D5DE0"/>
    <w:multiLevelType w:val="multilevel"/>
    <w:tmpl w:val="2524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61FE1"/>
    <w:multiLevelType w:val="multilevel"/>
    <w:tmpl w:val="4A86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8592A"/>
    <w:multiLevelType w:val="multilevel"/>
    <w:tmpl w:val="E7CE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62D54"/>
    <w:multiLevelType w:val="multilevel"/>
    <w:tmpl w:val="3054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C4313"/>
    <w:multiLevelType w:val="multilevel"/>
    <w:tmpl w:val="D088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362D2"/>
    <w:multiLevelType w:val="hybridMultilevel"/>
    <w:tmpl w:val="C91CE0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843FCB"/>
    <w:multiLevelType w:val="multilevel"/>
    <w:tmpl w:val="1B92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5943AC"/>
    <w:multiLevelType w:val="multilevel"/>
    <w:tmpl w:val="9CE4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36E83"/>
    <w:multiLevelType w:val="multilevel"/>
    <w:tmpl w:val="C07E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72D64"/>
    <w:multiLevelType w:val="multilevel"/>
    <w:tmpl w:val="FD9E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BA701D"/>
    <w:multiLevelType w:val="multilevel"/>
    <w:tmpl w:val="900C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0E27FC"/>
    <w:multiLevelType w:val="hybridMultilevel"/>
    <w:tmpl w:val="722214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636A5D"/>
    <w:multiLevelType w:val="multilevel"/>
    <w:tmpl w:val="8FCC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B80A86"/>
    <w:multiLevelType w:val="multilevel"/>
    <w:tmpl w:val="EF22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D0524E"/>
    <w:multiLevelType w:val="multilevel"/>
    <w:tmpl w:val="8270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5267EE"/>
    <w:multiLevelType w:val="multilevel"/>
    <w:tmpl w:val="CA44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DD0243"/>
    <w:multiLevelType w:val="multilevel"/>
    <w:tmpl w:val="DBD8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1E71EE"/>
    <w:multiLevelType w:val="multilevel"/>
    <w:tmpl w:val="1428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0D6DE8"/>
    <w:multiLevelType w:val="multilevel"/>
    <w:tmpl w:val="6CDC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240B6"/>
    <w:multiLevelType w:val="multilevel"/>
    <w:tmpl w:val="A526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1B37B5"/>
    <w:multiLevelType w:val="multilevel"/>
    <w:tmpl w:val="992A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CB685A"/>
    <w:multiLevelType w:val="multilevel"/>
    <w:tmpl w:val="FEB4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960DFF"/>
    <w:multiLevelType w:val="multilevel"/>
    <w:tmpl w:val="5CB4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AF4A94"/>
    <w:multiLevelType w:val="multilevel"/>
    <w:tmpl w:val="AE7C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086278"/>
    <w:multiLevelType w:val="multilevel"/>
    <w:tmpl w:val="A2A4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1C4381"/>
    <w:multiLevelType w:val="multilevel"/>
    <w:tmpl w:val="FA8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C31D1E"/>
    <w:multiLevelType w:val="multilevel"/>
    <w:tmpl w:val="6CE0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9B11E5"/>
    <w:multiLevelType w:val="multilevel"/>
    <w:tmpl w:val="5D32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158E4"/>
    <w:multiLevelType w:val="multilevel"/>
    <w:tmpl w:val="C118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4908F3"/>
    <w:multiLevelType w:val="multilevel"/>
    <w:tmpl w:val="1C8E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3"/>
  </w:num>
  <w:num w:numId="3">
    <w:abstractNumId w:val="6"/>
  </w:num>
  <w:num w:numId="4">
    <w:abstractNumId w:val="31"/>
  </w:num>
  <w:num w:numId="5">
    <w:abstractNumId w:val="7"/>
  </w:num>
  <w:num w:numId="6">
    <w:abstractNumId w:val="12"/>
  </w:num>
  <w:num w:numId="7">
    <w:abstractNumId w:val="36"/>
  </w:num>
  <w:num w:numId="8">
    <w:abstractNumId w:val="34"/>
  </w:num>
  <w:num w:numId="9">
    <w:abstractNumId w:val="15"/>
  </w:num>
  <w:num w:numId="10">
    <w:abstractNumId w:val="27"/>
  </w:num>
  <w:num w:numId="11">
    <w:abstractNumId w:val="29"/>
  </w:num>
  <w:num w:numId="12">
    <w:abstractNumId w:val="25"/>
  </w:num>
  <w:num w:numId="13">
    <w:abstractNumId w:val="21"/>
  </w:num>
  <w:num w:numId="14">
    <w:abstractNumId w:val="37"/>
  </w:num>
  <w:num w:numId="15">
    <w:abstractNumId w:val="4"/>
  </w:num>
  <w:num w:numId="16">
    <w:abstractNumId w:val="3"/>
  </w:num>
  <w:num w:numId="17">
    <w:abstractNumId w:val="20"/>
  </w:num>
  <w:num w:numId="18">
    <w:abstractNumId w:val="10"/>
  </w:num>
  <w:num w:numId="19">
    <w:abstractNumId w:val="22"/>
  </w:num>
  <w:num w:numId="20">
    <w:abstractNumId w:val="30"/>
  </w:num>
  <w:num w:numId="21">
    <w:abstractNumId w:val="9"/>
  </w:num>
  <w:num w:numId="22">
    <w:abstractNumId w:val="28"/>
  </w:num>
  <w:num w:numId="23">
    <w:abstractNumId w:val="8"/>
  </w:num>
  <w:num w:numId="24">
    <w:abstractNumId w:val="32"/>
  </w:num>
  <w:num w:numId="25">
    <w:abstractNumId w:val="35"/>
  </w:num>
  <w:num w:numId="26">
    <w:abstractNumId w:val="24"/>
  </w:num>
  <w:num w:numId="27">
    <w:abstractNumId w:val="18"/>
  </w:num>
  <w:num w:numId="28">
    <w:abstractNumId w:val="23"/>
  </w:num>
  <w:num w:numId="29">
    <w:abstractNumId w:val="14"/>
  </w:num>
  <w:num w:numId="30">
    <w:abstractNumId w:val="16"/>
  </w:num>
  <w:num w:numId="31">
    <w:abstractNumId w:val="1"/>
  </w:num>
  <w:num w:numId="32">
    <w:abstractNumId w:val="0"/>
  </w:num>
  <w:num w:numId="33">
    <w:abstractNumId w:val="17"/>
  </w:num>
  <w:num w:numId="34">
    <w:abstractNumId w:val="26"/>
  </w:num>
  <w:num w:numId="35">
    <w:abstractNumId w:val="2"/>
  </w:num>
  <w:num w:numId="36">
    <w:abstractNumId w:val="5"/>
  </w:num>
  <w:num w:numId="37">
    <w:abstractNumId w:val="13"/>
  </w:num>
  <w:num w:numId="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341"/>
    <w:rsid w:val="00223D66"/>
    <w:rsid w:val="007F1B56"/>
    <w:rsid w:val="00A67958"/>
    <w:rsid w:val="00E35341"/>
    <w:rsid w:val="00E47267"/>
    <w:rsid w:val="00F80728"/>
    <w:rsid w:val="00FF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9D1BC"/>
  <w15:chartTrackingRefBased/>
  <w15:docId w15:val="{17915F46-7A12-42E1-AF81-420861884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353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353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353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534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3534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3534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35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353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35341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35341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E35341"/>
    <w:rPr>
      <w:b/>
      <w:bCs/>
    </w:rPr>
  </w:style>
  <w:style w:type="table" w:styleId="TabeladeGrade1Clara-nfase1">
    <w:name w:val="Grid Table 1 Light Accent 1"/>
    <w:basedOn w:val="Tabelanormal"/>
    <w:uiPriority w:val="46"/>
    <w:rsid w:val="00E3534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argrafodaLista">
    <w:name w:val="List Paragraph"/>
    <w:basedOn w:val="Normal"/>
    <w:uiPriority w:val="34"/>
    <w:qFormat/>
    <w:rsid w:val="00FF12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55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1258</Words>
  <Characters>6796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Silva</dc:creator>
  <cp:keywords/>
  <dc:description/>
  <cp:lastModifiedBy>Marcelo Silva</cp:lastModifiedBy>
  <cp:revision>4</cp:revision>
  <cp:lastPrinted>2026-09-15T07:03:00Z</cp:lastPrinted>
  <dcterms:created xsi:type="dcterms:W3CDTF">2026-09-15T06:51:00Z</dcterms:created>
  <dcterms:modified xsi:type="dcterms:W3CDTF">2026-09-15T07:39:00Z</dcterms:modified>
</cp:coreProperties>
</file>