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0"/>
        </w:rPr>
        <w:t>샘플 공급계약서</w:t>
      </w:r>
    </w:p>
    <w:p>
      <w:pPr>
        <w:jc w:val="center"/>
      </w:pPr>
      <w:r>
        <w:rPr>
          <w:rFonts w:ascii="Malgun Gothic" w:hAnsi="Malgun Gothic" w:eastAsia="Malgun Gothic"/>
          <w:i/>
          <w:sz w:val="20"/>
        </w:rPr>
        <w:t>Privacy-Aware Contract Review Agent 데모용 가상 문서</w:t>
      </w:r>
    </w:p>
    <w:p>
      <w:pPr>
        <w:jc w:val="center"/>
      </w:pPr>
      <w:r>
        <w:rPr>
          <w:b/>
          <w:sz w:val="18"/>
        </w:rPr>
        <w:t>※ 본 문서의 회사명, 인명, 연락처, 계좌번호 및 기타 정보는 모두 시연을 위해 생성된 가상 정보입니다.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7E6E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계약명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AI 서버용 반도체 부품 공급계약</w:t>
            </w:r>
          </w:p>
        </w:tc>
      </w:tr>
      <w:tr>
        <w:tc>
          <w:tcPr>
            <w:tcW w:type="dxa" w:w="4873"/>
            <w:vAlign w:val="center"/>
            <w:shd w:fill="E7E6E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계약번호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ME-2026-SUP-0813</w:t>
            </w:r>
          </w:p>
        </w:tc>
      </w:tr>
      <w:tr>
        <w:tc>
          <w:tcPr>
            <w:tcW w:type="dxa" w:w="4873"/>
            <w:vAlign w:val="center"/>
            <w:shd w:fill="E7E6E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구매자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미래전자 주식회사 (Mirae Electronics Co., Ltd.)</w:t>
            </w:r>
          </w:p>
        </w:tc>
      </w:tr>
      <w:tr>
        <w:tc>
          <w:tcPr>
            <w:tcW w:type="dxa" w:w="4873"/>
            <w:vAlign w:val="center"/>
            <w:shd w:fill="E7E6E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공급자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한성컴포넌츠 주식회사 (Hanseong Components Ltd.)</w:t>
            </w:r>
          </w:p>
        </w:tc>
      </w:tr>
      <w:tr>
        <w:tc>
          <w:tcPr>
            <w:tcW w:type="dxa" w:w="4873"/>
            <w:vAlign w:val="center"/>
            <w:shd w:fill="E7E6E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계약기간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2026년 9월 1일 ~ 2027년 8월 31일</w:t>
            </w:r>
          </w:p>
        </w:tc>
      </w:tr>
      <w:tr>
        <w:tc>
          <w:tcPr>
            <w:tcW w:type="dxa" w:w="4873"/>
            <w:vAlign w:val="center"/>
            <w:shd w:fill="E7E6E6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총 계약금액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금 팔천오백만원정 (₩85,000,000, 부가가치세 별도)</w:t>
            </w:r>
          </w:p>
        </w:tc>
      </w:tr>
    </w:tbl>
    <w:p/>
    <w:p>
      <w:r>
        <w:rPr>
          <w:b/>
        </w:rPr>
        <w:t>미래전자 주식회사</w:t>
      </w:r>
      <w:r>
        <w:t xml:space="preserve">(이하 “구매자”)와 </w:t>
      </w:r>
      <w:r>
        <w:rPr>
          <w:b/>
        </w:rPr>
        <w:t>한성컴포넌츠 주식회사</w:t>
      </w:r>
      <w:r>
        <w:t>(이하 “공급자”)는 AI 서버용 반도체 부품의 공급과 관련하여 다음과 같이 계약을 체결한다.</w:t>
      </w:r>
    </w:p>
    <w:p>
      <w:r>
        <w:rPr>
          <w:b/>
          <w:sz w:val="23"/>
        </w:rPr>
        <w:t>제1조 (목적)</w:t>
      </w:r>
    </w:p>
    <w:p>
      <w:pPr>
        <w:spacing w:after="60"/>
        <w:ind w:left="113"/>
      </w:pPr>
      <w:r>
        <w:t>본 계약은 공급자가 구매자에게 AI 서버용 고성능 전력관리 모듈 및 관련 부품을 안정적으로 공급하고, 구매자가 이에 대한 대금을 지급함에 있어 필요한 권리와 의무를 정함을 목적으로 한다.</w:t>
      </w:r>
    </w:p>
    <w:p>
      <w:r>
        <w:rPr>
          <w:b/>
          <w:sz w:val="23"/>
        </w:rPr>
        <w:t>제2조 (공급 품목 및 수량)</w:t>
      </w:r>
    </w:p>
    <w:p>
      <w:pPr>
        <w:spacing w:after="60"/>
        <w:ind w:left="113"/>
      </w:pPr>
      <w:r>
        <w:t>1. 공급 품목: AI 서버용 전력관리 모듈 PMX-450</w:t>
      </w:r>
    </w:p>
    <w:p>
      <w:pPr>
        <w:spacing w:after="60"/>
        <w:ind w:left="113"/>
      </w:pPr>
      <w:r>
        <w:t>2. 총 수량: 5,000개</w:t>
      </w:r>
    </w:p>
    <w:p>
      <w:pPr>
        <w:spacing w:after="60"/>
        <w:ind w:left="113"/>
      </w:pPr>
      <w:r>
        <w:t>3. 납품 장소: 구매자가 지정하는 광주광역시 소재 물류센터</w:t>
      </w:r>
    </w:p>
    <w:p>
      <w:pPr>
        <w:spacing w:after="60"/>
        <w:ind w:left="113"/>
      </w:pPr>
      <w:r>
        <w:t>4. 공급자는 구매자의 사전 서면 승인 없이 주요 부품의 사양을 변경할 수 없다.</w:t>
      </w:r>
    </w:p>
    <w:p>
      <w:r>
        <w:rPr>
          <w:b/>
          <w:sz w:val="23"/>
        </w:rPr>
        <w:t>제3조 (계약금액 및 지급조건)</w:t>
      </w:r>
    </w:p>
    <w:p>
      <w:pPr>
        <w:spacing w:after="60"/>
        <w:ind w:left="113"/>
      </w:pPr>
      <w:r>
        <w:t>1. 총 계약금액은 ₩85,000,000(부가가치세 별도)으로 한다.</w:t>
      </w:r>
    </w:p>
    <w:p>
      <w:pPr>
        <w:spacing w:after="60"/>
        <w:ind w:left="113"/>
      </w:pPr>
      <w:r>
        <w:t>2. 구매자는 각 납품분에 대한 검수 완료일로부터 30일 이내에 공급자에게 대금을 지급한다.</w:t>
      </w:r>
    </w:p>
    <w:p>
      <w:pPr>
        <w:spacing w:after="60"/>
        <w:ind w:left="113"/>
      </w:pPr>
      <w:r>
        <w:t>3. 지급 계좌는 다음과 같다.</w:t>
      </w:r>
    </w:p>
    <w:p>
      <w:pPr>
        <w:spacing w:after="60"/>
        <w:ind w:left="113"/>
      </w:pPr>
      <w:r>
        <w:t xml:space="preserve">   - 은행: 한국미래은행</w:t>
      </w:r>
    </w:p>
    <w:p>
      <w:pPr>
        <w:spacing w:after="60"/>
        <w:ind w:left="113"/>
      </w:pPr>
      <w:r>
        <w:t xml:space="preserve">   - 예금주: 한성컴포넌츠 주식회사</w:t>
      </w:r>
    </w:p>
    <w:p>
      <w:pPr>
        <w:spacing w:after="60"/>
        <w:ind w:left="113"/>
      </w:pPr>
      <w:r>
        <w:t xml:space="preserve">   - 계좌번호: 110-482-739251</w:t>
      </w:r>
    </w:p>
    <w:p>
      <w:pPr>
        <w:spacing w:after="60"/>
        <w:ind w:left="113"/>
      </w:pPr>
      <w:r>
        <w:t>4. 공급자는 계좌정보가 변경되는 경우 최소 10영업일 전에 구매자에게 서면으로 통지하여야 한다.</w:t>
      </w:r>
    </w:p>
    <w:p>
      <w:r>
        <w:rPr>
          <w:b/>
          <w:sz w:val="23"/>
        </w:rPr>
        <w:t>제4조 (납품 및 지연배상)</w:t>
      </w:r>
    </w:p>
    <w:p>
      <w:pPr>
        <w:spacing w:after="60"/>
        <w:ind w:left="113"/>
      </w:pPr>
      <w:r>
        <w:t>1. 최초 납품일은 2026년 9월 15일로 하며, 이후 세부 납품 일정은 별도 발주서에 따른다.</w:t>
      </w:r>
    </w:p>
    <w:p>
      <w:pPr>
        <w:spacing w:after="60"/>
        <w:ind w:left="113"/>
      </w:pPr>
      <w:r>
        <w:t>2. 공급자의 귀책사유로 납품이 지연되는 경우, 공급자는 지연된 납품분 금액의 10%를 지연배상금으로 지급한다.</w:t>
      </w:r>
    </w:p>
    <w:p>
      <w:pPr>
        <w:spacing w:after="60"/>
        <w:ind w:left="113"/>
      </w:pPr>
      <w:r>
        <w:t>3. 지연이 20일을 초과하는 경우 구매자는 별도의 시정기간 없이 해당 발주를 취소할 수 있다.</w:t>
      </w:r>
    </w:p>
    <w:p>
      <w:r>
        <w:rPr>
          <w:b/>
          <w:sz w:val="23"/>
        </w:rPr>
        <w:t>제5조 (검수 및 품질보증)</w:t>
      </w:r>
    </w:p>
    <w:p>
      <w:pPr>
        <w:spacing w:after="60"/>
        <w:ind w:left="113"/>
      </w:pPr>
      <w:r>
        <w:t>1. 구매자는 제품 수령 후 10영업일 이내에 검수를 완료한다.</w:t>
      </w:r>
    </w:p>
    <w:p>
      <w:pPr>
        <w:spacing w:after="60"/>
        <w:ind w:left="113"/>
      </w:pPr>
      <w:r>
        <w:t>2. 공급자는 납품일로부터 12개월 동안 제품의 제조상 결함에 대한 무상 교환 또는 수리를 제공한다.</w:t>
      </w:r>
    </w:p>
    <w:p>
      <w:pPr>
        <w:spacing w:after="60"/>
        <w:ind w:left="113"/>
      </w:pPr>
      <w:r>
        <w:t>3. 동일 결함이 3회 이상 반복되는 경우 구매자는 해당 제품군의 전량 교환을 요구할 수 있다.</w:t>
      </w:r>
    </w:p>
    <w:p>
      <w:r>
        <w:rPr>
          <w:b/>
          <w:sz w:val="23"/>
        </w:rPr>
        <w:t>제6조 (비밀유지)</w:t>
      </w:r>
    </w:p>
    <w:p>
      <w:pPr>
        <w:spacing w:after="60"/>
        <w:ind w:left="113"/>
      </w:pPr>
      <w:r>
        <w:t>1. 양 당사자는 계약 수행 과정에서 취득한 기술자료, 가격정보, 고객정보, 내부 프로젝트명 및 기타 비공개 정보를 제3자에게 공개하여서는 안 된다.</w:t>
      </w:r>
    </w:p>
    <w:p>
      <w:pPr>
        <w:spacing w:after="60"/>
        <w:ind w:left="113"/>
      </w:pPr>
      <w:r>
        <w:t>2. 특히 구매자의 내부 프로젝트명 “Project BlueNova”와 차세대 AI 서버의 기술사양은 기밀정보로 분류한다.</w:t>
      </w:r>
    </w:p>
    <w:p>
      <w:pPr>
        <w:spacing w:after="60"/>
        <w:ind w:left="113"/>
      </w:pPr>
      <w:r>
        <w:t>3. 본 조의 의무는 계약 종료 후 3년간 유효하다.</w:t>
      </w:r>
    </w:p>
    <w:p>
      <w:pPr>
        <w:spacing w:after="60"/>
        <w:ind w:left="113"/>
      </w:pPr>
      <w:r>
        <w:t>4. 법령 또는 법원의 명령에 따라 공개가 필요한 경우 상대방에게 사전에 통지하여야 한다.</w:t>
      </w:r>
    </w:p>
    <w:p>
      <w:r>
        <w:rPr>
          <w:b/>
          <w:sz w:val="23"/>
        </w:rPr>
        <w:t>제7조 (개인정보 및 담당자 정보)</w:t>
      </w:r>
    </w:p>
    <w:p>
      <w:pPr>
        <w:spacing w:after="60"/>
        <w:ind w:left="113"/>
      </w:pPr>
      <w:r>
        <w:t>계약 관련 실무 담당자는 다음과 같다.</w:t>
      </w:r>
    </w:p>
    <w:p>
      <w:pPr>
        <w:spacing w:after="60"/>
        <w:ind w:left="113"/>
      </w:pPr>
      <w:r>
        <w:t>구매자 담당자: 김민준 / 구매전략팀 과장</w:t>
      </w:r>
    </w:p>
    <w:p>
      <w:pPr>
        <w:spacing w:after="60"/>
        <w:ind w:left="113"/>
      </w:pPr>
      <w:r>
        <w:t>전화: 010-7421-5836</w:t>
      </w:r>
    </w:p>
    <w:p>
      <w:pPr>
        <w:spacing w:after="60"/>
        <w:ind w:left="113"/>
      </w:pPr>
      <w:r>
        <w:t>이메일: minjun.kim@mirae-demo.co.kr</w:t>
      </w:r>
    </w:p>
    <w:p>
      <w:pPr>
        <w:spacing w:after="60"/>
        <w:ind w:left="113"/>
      </w:pPr>
    </w:p>
    <w:p>
      <w:pPr>
        <w:spacing w:after="60"/>
        <w:ind w:left="113"/>
      </w:pPr>
      <w:r>
        <w:t>공급자 담당자: 박서연 / 영업팀 팀장</w:t>
      </w:r>
    </w:p>
    <w:p>
      <w:pPr>
        <w:spacing w:after="60"/>
        <w:ind w:left="113"/>
      </w:pPr>
      <w:r>
        <w:t>전화: 010-3186-9274</w:t>
      </w:r>
    </w:p>
    <w:p>
      <w:pPr>
        <w:spacing w:after="60"/>
        <w:ind w:left="113"/>
      </w:pPr>
      <w:r>
        <w:t>이메일: seoyeon.park@hanseong-demo.co.kr</w:t>
      </w:r>
    </w:p>
    <w:p>
      <w:r>
        <w:rPr>
          <w:b/>
          <w:sz w:val="23"/>
        </w:rPr>
        <w:t>제8조 (계약기간 및 자동갱신)</w:t>
      </w:r>
    </w:p>
    <w:p>
      <w:pPr>
        <w:spacing w:after="60"/>
        <w:ind w:left="113"/>
      </w:pPr>
      <w:r>
        <w:t>1. 본 계약의 유효기간은 2026년 9월 1일부터 2027년 8월 31일까지로 한다.</w:t>
      </w:r>
    </w:p>
    <w:p>
      <w:pPr>
        <w:spacing w:after="60"/>
        <w:ind w:left="113"/>
      </w:pPr>
      <w:r>
        <w:t>2. 계약 만료일 60일 전까지 어느 일방의 서면 해지 통지가 없는 경우 본 계약은 동일한 조건으로 1년간 자동 갱신된다.</w:t>
      </w:r>
    </w:p>
    <w:p>
      <w:r>
        <w:rPr>
          <w:b/>
          <w:sz w:val="23"/>
        </w:rPr>
        <w:t>제9조 (계약해지)</w:t>
      </w:r>
    </w:p>
    <w:p>
      <w:pPr>
        <w:spacing w:after="60"/>
        <w:ind w:left="113"/>
      </w:pPr>
      <w:r>
        <w:t>1. 어느 일방은 상대방에게 30일 전에 서면으로 통지함으로써 본 계약을 해지할 수 있다.</w:t>
      </w:r>
    </w:p>
    <w:p>
      <w:pPr>
        <w:spacing w:after="60"/>
        <w:ind w:left="113"/>
      </w:pPr>
      <w:r>
        <w:t>2. 상대방이 중대한 계약 위반을 하고 통지일로부터 10영업일 이내에 이를 시정하지 않는 경우 즉시 계약을 해지할 수 있다.</w:t>
      </w:r>
    </w:p>
    <w:p>
      <w:pPr>
        <w:spacing w:after="60"/>
        <w:ind w:left="113"/>
      </w:pPr>
      <w:r>
        <w:t>3. 공급자가 비밀유지 의무를 위반한 경우 구매자는 별도의 시정기간 없이 즉시 계약을 해지할 수 있다.</w:t>
      </w:r>
    </w:p>
    <w:p>
      <w:r>
        <w:rPr>
          <w:b/>
          <w:sz w:val="23"/>
        </w:rPr>
        <w:t>제10조 (손해배상 및 책임제한)</w:t>
      </w:r>
    </w:p>
    <w:p>
      <w:pPr>
        <w:spacing w:after="60"/>
        <w:ind w:left="113"/>
      </w:pPr>
      <w:r>
        <w:t>공급자의 계약 위반으로 구매자에게 직접적인 손해가 발생한 경우 공급자는 그 손해를 배상한다. 다만, 공급자의 총 배상책임은 원칙적으로 본 계약 총액의 20%를 초과하지 않는다. 단, 고의 또는 중대한 과실, 비밀유지 의무 위반의 경우에는 해당 책임제한을 적용하지 않는다.</w:t>
      </w:r>
    </w:p>
    <w:p>
      <w:r>
        <w:rPr>
          <w:b/>
          <w:sz w:val="23"/>
        </w:rPr>
        <w:t>제11조 (준거법 및 분쟁해결)</w:t>
      </w:r>
    </w:p>
    <w:p>
      <w:pPr>
        <w:spacing w:after="60"/>
        <w:ind w:left="113"/>
      </w:pPr>
      <w:r>
        <w:t>본 계약은 대한민국 법률에 따라 해석되며, 계약과 관련하여 분쟁이 발생하는 경우 당사자 간 협의를 우선한다. 협의로 해결되지 않는 경우 광주지방법원을 제1심 전속관할법원으로 한다.</w:t>
      </w:r>
    </w:p>
    <w:p/>
    <w:p>
      <w:pPr>
        <w:jc w:val="center"/>
      </w:pPr>
      <w:r>
        <w:rPr>
          <w:b/>
        </w:rPr>
        <w:t>2026년 8월 13일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구매자: 미래전자 주식회사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공급자: 한성컴포넌츠 주식회사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주소: 광주광역시 북구 미래로 120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주소: 경기도 성남시 분당구 테크로 88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대표이사: 이도현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대표이사: 최유진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사업자등록번호: 410-81-74219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사업자등록번호: 129-86-53147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서명: 이도현 (서명)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19"/>
              </w:rPr>
              <w:t>서명: 최유진 (서명)</w:t>
            </w:r>
          </w:p>
        </w:tc>
      </w:tr>
    </w:tbl>
    <w:p/>
    <w:p>
      <w:r>
        <w:rPr>
          <w:b/>
          <w:sz w:val="24"/>
        </w:rPr>
        <w:t>데모 테스트 포인트</w:t>
      </w:r>
    </w:p>
    <w:p>
      <w:pPr/>
      <w:r>
        <w:t>• 기업명 및 담당자명 → 일관된 가명/placeholder로 치환</w:t>
      </w:r>
    </w:p>
    <w:p>
      <w:pPr/>
      <w:r>
        <w:t>• 전화번호, 이메일, 사업자등록번호, 계좌번호 → 민감정보로 탐지 및 보호</w:t>
      </w:r>
    </w:p>
    <w:p>
      <w:pPr/>
      <w:r>
        <w:t>• Project BlueNova → 내부 프로젝트명/기밀정보로 탐지</w:t>
      </w:r>
    </w:p>
    <w:p>
      <w:pPr/>
      <w:r>
        <w:t>• ₩85,000,000, 30일 지급조건, 10% 지연배상 → 계약 분석에 필요한 의미 보존</w:t>
      </w:r>
    </w:p>
    <w:p>
      <w:pPr/>
      <w:r>
        <w:t>• 계약기간, 자동갱신 60일 전 통지, 해지 30일 전 통지 → 주요 일정 및 의무 추출</w:t>
      </w:r>
    </w:p>
    <w:p>
      <w:pPr/>
      <w:r>
        <w:t>• 원본 민감정보의 외부 LLM 전송 여부 → Audit Log에서 확인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