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URBAN WERKZ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AAAACC"/>
                <w:sz w:val="30"/>
                <w:szCs w:val="30"/>
              </w:rPr>
              <w:t xml:space="preserve">Website Product Requirements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99"/>
                <w:sz w:val="20"/>
                <w:szCs w:val="20"/>
              </w:rPr>
              <w:t xml:space="preserve">Version 1.0  •  May 2026  •  Confidential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2200"/>
        <w:gridCol w:w="1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308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Urban Werkz Management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Status</w:t>
            </w:r>
          </w:p>
        </w:tc>
        <w:tc>
          <w:tcPr>
            <w:tcW w:type="dxa" w:w="188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DRAFT v1.0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Target Launch</w:t>
            </w:r>
          </w:p>
        </w:tc>
        <w:tc>
          <w:tcPr>
            <w:tcW w:type="dxa" w:w="308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Q3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Audience</w:t>
            </w:r>
          </w:p>
        </w:tc>
        <w:tc>
          <w:tcPr>
            <w:tcW w:type="dxa" w:w="188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Clients, Partners, Candidates</w:t>
            </w:r>
          </w:p>
        </w:tc>
      </w:tr>
    </w:tbl>
    <w:p>
      <w:pPr>
        <w:spacing w:after="0" w:before="200"/>
      </w:pPr>
    </w:p>
    <w:p>
      <w:pPr>
        <w:spacing w:after="0" w:before="4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Urban Werkz is a specialised B2B Sales &amp; Marketing firm operating as a third-party sales arm for partner businesses across Singapore and the region. This document defines all requirements for designing, building, and launching the public-facing Urban Werkz corporate website — a digital storefront that communicates the brand proposition, converts prospective clients and partners, and attracts high-calibre sales talent.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00A" w:sz="12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Core Value Proposition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You focus on your product. We manage your sales. Urban Werkz embeds as your outsourced revenue team — bringing qualified leads, CRM systems, and a trained field sales force so you close faster and scale smarter.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Business Context &amp; Objectives</w:t>
      </w: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2.1 Business Background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Urban Werkz positions itself as a partner-first sales outsourcing company. Revenue is generated through retainer or commission-based arrangements with clients (referred to as 'Partners') who require an external sales capability without the overhead of building an in-house team.</w:t>
      </w:r>
    </w:p>
    <w:p>
      <w:pPr>
        <w:spacing w:after="0" w:before="200"/>
      </w:pP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Current go-to-market relies on word-of-mouth and personal network. A credible digital presence is required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Legitimise the brand for enterprise and SME partners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an always-on inbound funnel for new partner inquiries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a talent pipeline of sales professionals interested in joining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Signal operational maturity — CRM capabilities, lead quality controls, reporting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2.2 Website Goals (Prioritised)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Generate qualified Partner/client inquiries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≥ 20 inquiries/month via Contact form within 90 days of launch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Establish brand credibility &amp; authority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Bounce rate &lt; 55%; avg. session duration &gt; 2 min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Attract sales talent to Join Us pipeline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≥ 10 job applications/month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Communicate CRM &amp; lead management capabilities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Visitors view Services section (tracked via analytics)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SEO discoverability for target keywords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Rank page 1 for 'sales outsourcing Singapore' within 6 months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Target Audiences</w:t>
      </w: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3.1 Audience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Prospective Partner (Client)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SME to Mid-market company with a product/service but limited sales bandwidth. CEO, Sales Director, or Founder.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Understand how UW replaces/augments their sales team; pricing model; track record.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Existing Partner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Current client revisiting for additional services or referrals.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Resources, reports, contact.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Sales Job Seeker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Experienced sales professional or fresh talent looking for commission-based or salaried sales roles.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Culture, OTE earnings potential, training, growth path.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Strategic Partner / Referrer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Complementary service firms (HR, marketing agencies) who may refer clients.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Partnership framework, credibility signals.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Site Architecture &amp; Navigation</w:t>
      </w: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4.1 Page Map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website comprises the following top-level pages accessible via the main navigation: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Tab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Slug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Home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a Free Sales Audit →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About Us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/about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Meet the Team →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Services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/services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Enquire Now →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/how-it-works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Book a Discovery Call →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Our Partners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/partners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Become a Partner →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Careers / Join Us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/join-us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View Open Roles →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Contact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/contact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Send a Message →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4.2 Navigation UX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Sticky top navigation bar on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Logo (Urban Werkz wordmark) anchors to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'Join Us' tab must be visually distinct — use an outlined button style to differentiate from standard nav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Primary CTA button ('Get a Free Sales Audit') persists in top-right of navbar on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Mobile: hamburger menu; 'Join Us' and CTA retained as prominent footer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Active page highlighted in nav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Page-Level Requirements</w:t>
      </w: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5.1 Home Page (/)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Hero Section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Above the fold. Maximum impact.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Headline: 'Your Sales. Managed. Scaled. Closed.' (or equivalent powerful variant)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Sub-headline: 1–2 sentences on the UW proposition — outsourced sales team, CRM, quality leads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Dual CTAs: [Get a Free Sales Audit] (primary, filled button) | [See How It Works] (secondary, ghost button)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Visual: Abstract urban/motion graphic or professional team imagery — no generic stock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Trust bar below hero: logos of partner industries or stat blocks (e.g. '50+ Partners Served | $X Revenue Generated | 3 Countries')</w:t>
      </w:r>
    </w:p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Value Proposition Section — The 3 Pillars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Three icon-card layout: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We Are Your Sales Team — Embed UW as your external sales arm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We Bring the Leads — Proprietary lead generation and CRM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We Report Everything — Full transparency, KPIs, dashboards</w:t>
      </w:r>
    </w:p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How It Works — Mini Section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4-step horizontal process flow (abbreviated). Link to full /how-it-works page.</w:t>
      </w:r>
    </w:p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Social Proof Section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Testimonial carousel (2–3 partner quotes). Industry sectors. Results stats.</w:t>
      </w:r>
    </w:p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Careers Teaser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Split-panel callout: 'Join a high-performance sales team. Uncapped earnings. Real growth.' CTA: [View Open Roles]</w:t>
      </w:r>
    </w:p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Contact / Footer CTA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Full-width band: 'Ready to hand off your sales?' + [Book a Free Call] button. Then footer.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5.2 About Us (/about)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Company origin story — why Urban Werkz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Mission statement: 'To become Southeast Asia's most trusted third-party sales partner.'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Core values (3–5): e.g. Partner First, Radical Transparency, Performance Culture, Quality Over Quantity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Team section: Founder/leadership cards with photo placeholder, name, title, LinkedIn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Milestones / timeline component: founding year, first client, team growth, expansion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'We're Hiring' callout linking to /join-us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5.3 Services (/services)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Service Cards — Detailed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service has its own expandable or linked detail section: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00A"/>
                <w:sz w:val="22"/>
                <w:szCs w:val="22"/>
              </w:rPr>
              <w:t xml:space="preserve">Outsourced Sales Team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Dedicated field/inside sales reps, trained on your product, reporting to you.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00A"/>
                <w:sz w:val="22"/>
                <w:szCs w:val="22"/>
              </w:rPr>
              <w:t xml:space="preserve">CRM &amp; Pipeline Management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CRM setup and management. Pipeline hygiene, follow-up sequences, deal stage tracking.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00A"/>
                <w:sz w:val="22"/>
                <w:szCs w:val="22"/>
              </w:rPr>
              <w:t xml:space="preserve">Quality Lead Generation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Vetted, ICP-matched leads delivered to your CRM. No cold lists.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Sales Reporting &amp; Analytics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Weekly/monthly KPI dashboards. Partner-facing reports. Conversion analytics.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Sales Training &amp; Onboarding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Rapid ramp-up of new sales reps to your product, ICP, objection handling.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Go-to-Market Strategy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Market entry planning, competitive positioning, territory mapping for new product launches.</w:t>
            </w:r>
          </w:p>
        </w:tc>
      </w:tr>
    </w:tbl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Engagement Models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Show pricing model transparency (not exact figures):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Retainer Model — Monthly fixed fee for a dedicated UW sales team pod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Commission Model — % of closed revenue (performance-based)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Hybrid Model — Base retainer + performance commission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Include a 'Which model suits me?' questionnaire or comparison table.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5.4 How It Works (/how-it-works)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Visual step-by-step process. Use numbered cards or a timeline layout: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Discovery Call — UW team understands your product, ICP, market, and goals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Partner Onboarding — Product briefing, sales playbook creation, CRM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Team Deployment — UW sales reps begin prospecting and outreach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Pipeline Building — Qualified leads enter your CRM; regular partner check-ins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Close &amp; Report — Deals closed, commissions tracked, weekly reports delivered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Scale — Expand team size, territories, or services as results prove out</w:t>
      </w:r>
    </w:p>
    <w:p>
      <w:pPr>
        <w:spacing w:after="0" w:before="200"/>
      </w:pP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Include a FAQ section at the bottom addressing common objections: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'How do you learn our product fast enough?'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'Do we retain control over our brand?'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'What CRM do you use?'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'How long before we see results?'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'What happens if targets are not met?'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5.5 Our Partners (/partners)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Industry logos / anonymised case study tiles (with industry tag + result stat)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Example: 'SaaS Platform | 40% faster pipeline fill | 3-month ramp to revenue'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Partner testimonials with attribution (if permitted)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'Become a Partner' CTA form — fields: Name, Company, Website, Industry, Monthly Revenue Range, Message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5.6 Careers / Join Us (/join-us)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00A" w:sz="12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PRIORITY TAB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page is a first-class navigation item — not buried in footer. It serves a dual audience: active job seekers and passive talent. Must be visually compelling.</w:t>
            </w:r>
          </w:p>
        </w:tc>
      </w:tr>
    </w:tbl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Section: Why Urban Werkz?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Culture manifesto: Performance-driven, fast-growing, team-oriented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3–4 benefit pillars: Uncapped Earnings | Real Mentorship | Career Growth | Modern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Photos/illustrations of team culture (placeholder for real photos)</w:t>
      </w:r>
    </w:p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Section: Open Roles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Dynamic job listing cards. Each card shows: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Role title (e.g. Sales Executive, Business Development Manager, Inside Sales Rep)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Type: Full-time / Part-time / Commission-only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Location: Singapore / Remote / Hybrid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[Apply Now] button → opens application form or mailto link</w:t>
      </w:r>
    </w:p>
    <w:p>
      <w:pPr>
        <w:spacing w:after="0" w:before="200"/>
      </w:pP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Initial roles to list at launch: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Sales Executive — B2B (Full-time, Singapore)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Business Development Representative (Full-time, Hybrid)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Senior Sales Consultant (Full-time, Singapore)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Commission-Based Sales Agent (Flexible, Remote)</w:t>
      </w:r>
    </w:p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Section: Application Form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Fields required: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Full Name 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Email Address 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Phone Number 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Position Applying For * (dropdown)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Years of Sales Experience * (dropdown: &lt;1, 1–3, 3–5, 5+)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Industry Background (text)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Upload Resume (PDF/DOC) — optional at MVP, link to email instead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Cover Note (textarea)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[Submit Application] button → sends to careers@urbanwerkz.com or configured endpoint</w:t>
      </w:r>
    </w:p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Section: Talent Community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 passive candidates: 'Don't see a role that fits? Join our talent pool.' Email capture field + checkbox for consent.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5.7 Contact (/contact)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Contact form: Name, Email, Company, Enquiry Type (dropdown: New Partner, Existing Partner, Media, Career, Other),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Response time promise: 'We respond within 1 business day'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Office details: Address, Phone, Email, Business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Embedded Google Map (optional at MVP — placeholder acceptable)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LinkedIn social link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Global Design System</w:t>
      </w: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6.1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Brand Personality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Confident, Ambitious, Professional, Results-Oriented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Aesthetic Direction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Urban Corporate — dark anchors, warm orange energy, clean white space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Primary Colour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#1A1A2E — Deep Navy/Charcoal (authority, trust)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Accent Colour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#E8500A — Urban Orange (energy, action, CTAs)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#F5F5F0 — Warm Off-White (approachable, not clinical)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#0A0A0A — Near Black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#4A4A4A — Mid Grey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Bebas Neue or Playfair Display (bold, urban character) — via Google Fonts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Body Font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DM Sans or Lato (clean, readable)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Urban Werkz wordmark — 'Urban' in display font, 'Werkz' with orange accent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6.2 UI Components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UI components must follow these specifications: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Buttons — Primary: Orange fill, white text, 8px radius. Secondary: White with dark border. Ghost: Transparent with white border (for dark backgrounds). All buttons have hover state (darken 10%) and active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Cards — 16px border radius, subtle shadow (0 4px 24px rgba(0,0,0,0.08)), white background, 24px internal padding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Forms — Input fields: 48px height, 1px border (#DDDDDD), focus ring in orange, label above field, error state in 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Navigation — 72px height desktop, translucent on scroll (backdrop blur). Links in #0A0A0A, hover colour #E8500A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Typography Scale — H1: 56–72px display. H2: 36–48px. H3: 24px bold. Body: 16–18px. Caption: 13px.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Spacing system — Base unit 8px. Sections: 80–120px vertical padding. Cards gap: 24px.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6.3 Animation &amp; Interaction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Page entry: elements fade-up on scroll with staggered delay (Intersection Observer or AOS library)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Hero: subtle background gradient animation or particle effect (canvas/CSS)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Stats counter: count-up animation when scrolled into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Process steps (/how-it-works): step line draws in as user scrolls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Nav: transparent at top → frosted glass on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CTA buttons: micro-bounce on hover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Keep animations purposeful, not decorative. Total animation JS budget: &lt; 50KB.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Technical Requirements</w:t>
      </w: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7.1 Tech Stack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SSR/SSG for SEO; Samuel's existing stack at RMA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Styling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Rapid build; design system tokens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Animation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Production-grade React animation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CMS (Optional)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Sanity.io or Contentlayer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Enables non-dev content updates for team/roles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Forms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React Hook Form + Resend API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Email delivery for contact/careers forms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Google Analytics 4 + Hotjar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Traffic + UX heatmaps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next-seo library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Meta, OG, structured data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Hosting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Vercel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Zero-config Next.js; edge CDN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Domain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urbanwerkzsg.com (existing)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Already configured on Namecheap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7.2 Performance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Lighthouse Performance Score: ≥ 90 on mobile, ≥ 95 on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First Contentful Paint (FCP): &lt; 1.5s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Largest Contentful Paint (LCP): &lt; 2.5s (Core Web Vitals pass)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Cumulative Layout Shift (CLS): &lt; 0.1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Total page weight (Home): &lt; 1.5MB uncompressed, &lt; 300KB compressed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Images: WebP format, lazy loaded, next/image with blur placeholder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Fonts: Preloaded, subset to used characters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7.3 SEO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page has unique &lt;title&gt;, meta description, OG image, canonical 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Structured data: Organization schema, LocalBusiness schema, JobPosting schema (for /join-us)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XML sitemap auto-generated (/sitemap.xml)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Robots.txt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Target keywords: 'sales outsourcing Singapore', 'third party sales team Singapore', 'B2B sales partner Singapore', 'CRM lead generation Singapore'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Blog / Insights section (Phase 2) for content SEO — not MVP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7.4 Accessibility (WCAG 2.1 AA)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images have descriptive alt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Colour contrast ratio ≥ 4.5:1 for body text, ≥ 3:1 for large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interactive elements keyboard-navigable with visible focus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Skip-to-content link at top of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Forms: labels associated with inputs, ARIA roles on dynamic components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7.5 Mobile &amp; Responsive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Mobile-first CSS. Breakpoints: 375px (mobile), 768px (tablet), 1024px (desktop), 1440px (wide)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Navigation collapses to hamburger below 768px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Touch targets: minimum 48×48px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 horizontal scroll on any breakpoint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Forms fully usable on mobile keyboard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Forms &amp; Data Flow</w:t>
      </w: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8.1 Contact Form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 submission: validate client-side → POST to /api/contact → Resend API sends email to hello@urbanwerkz.com → return success/error state. Include honeypot field for bot protection. Rate limit: 5 submissions/hour per IP.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8.2 Partner Enquiry Form (/partners)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Same flow as contact. Email routed to partnerships@urbanwerkz.com. Revenue range field enables internal prioritisation.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8.3 Job Application Form (/join-us)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MVP: form submits to careers@urbanwerkz.com via Resend. Phase 2: integrate with ATS (e.g. Workable or Notion-based tracker). File upload deferred to Phase 2 — replace with LinkedIn Profile URL field at MVP.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8.4 Talent Pool Email Capture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Stores email to Mailchimp list or simple Notion DB via API. PDPA consent checkbox required. Auto-responder email confirms signup.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Phased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80"/>
        <w:gridCol w:w="3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MVP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Home, About, Services, How It Works, Join Us, Contact. Basic forms. No CMS. Static content.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Our Partners page, Blog/Insights, CMS integration (Sanity), ATS integration, advanced analytics.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6–8 weeks post-MVP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Phase 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Partner portal (login), reporting dashboard, referral programme page.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TBD post-Phase 2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Content Requirements</w:t>
      </w: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10.1 Copy Tone of 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Confident but not arrogant — 'We deliver results' not 'We're the best'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Direct and punchy — short sentences, active 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Partner-first language — always 'your sales', 'your pipeline', 'your growth'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Action-oriented — every section ends with a next step or CTA</w:t>
      </w:r>
    </w:p>
    <w:p>
      <w:pPr>
        <w:spacing w:after="0" w:before="200"/>
      </w:pPr>
    </w:p>
    <w:p>
      <w:pPr>
        <w:pStyle w:val="Heading2"/>
        <w:pBdr>
          <w:bottom w:val="single" w:color="E8500A" w:sz="2"/>
        </w:pBdr>
        <w:spacing w:after="100" w:before="280"/>
      </w:pPr>
      <w:r>
        <w:rPr>
          <w:rFonts w:ascii="Arial" w:cs="Arial" w:eastAsia="Arial" w:hAnsi="Arial"/>
          <w:b/>
          <w:bCs/>
          <w:color w:val="E8500A"/>
          <w:sz w:val="28"/>
          <w:szCs w:val="28"/>
        </w:rPr>
        <w:t xml:space="preserve">10.2 Content Ownership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Urban Werkz team responsible for providing: company bio, team bios (with headshots), partner logos (with permission), testimonial quotes, open role descriptions, and office address. Developer responsible for: placeholder copy at build, SEO copy, microcopy (form labels, error messages, CTAs).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Analytics &amp;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Google Analytics 4: pageviews, session duration, bounce rate, conversion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Conversion events to track: contact_form_submit, partner_enquiry_submit, job_application_submit, talent_pool_signup, cta_click (all primary CTAs)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Hotjar: heatmaps on Home and /join-us; session recordings (anonymised)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Monthly reporting: sessions, leads, applications, top traffic sources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Launch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Domain DNS pointing to Vercel (urbanwerkzsg.com already on Namecheap)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SSL certificate active (Vercel handles automatically)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forms tested end-to-end in production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Google Analytics 4 property verified and firing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Google Search Console property added and sitemap submitted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Lighthouse audit run — all scores ≥ 90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Mobile responsiveness checked on iOS Safari + Android Chrome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images optimised (WebP, correct dimensions)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Privacy Policy and Terms pages live (PDPA compliant)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email routing confirmed (hello@, careers@, partnerships@)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Open Questions /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520"/>
        <w:gridCol w:w="25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Will team headshots / photos be provided for launch, or use illustrations?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UW Management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Partner logos to feature on site — confirm which are approved for public use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UW Management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 Sanity CMS required at MVP or can content be hardcoded initially?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Developer + UW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Confirm email addresses: hello@, careers@, partnerships@ active on urbanwerkzsg.com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UW Management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Revenue range options for Partner Enquiry form — confirm acceptable brackets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UW Management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Should /partners page show named case studies or remain anonymised?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UW Management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Week 2</w:t>
            </w:r>
          </w:p>
        </w:tc>
      </w:tr>
    </w:tbl>
    <w:p>
      <w:pPr>
        <w:spacing w:after="0" w:before="400"/>
      </w:pPr>
    </w:p>
    <w:p>
      <w:pPr>
        <w:pBdr>
          <w:top w:val="single" w:color="E8500A" w:sz="2"/>
        </w:pBdr>
        <w:spacing w:after="20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Urban Werkz Website PRD v1.0  |  Confidential  |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AAAAAA"/>
        <w:sz w:val="16"/>
        <w:szCs w:val="16"/>
      </w:rPr>
      <w:t xml:space="preserve">© 2026 Urban Werkz. All rights reserved.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0A0A0A"/>
        <w:sz w:val="18"/>
        <w:szCs w:val="18"/>
      </w:rPr>
      <w:t xml:space="preserve">URBAN WERKZ — Website PRD</w:t>
    </w:r>
    <w:r>
      <w:rPr>
        <w:rFonts w:ascii="Arial" w:cs="Arial" w:eastAsia="Arial" w:hAnsi="Arial"/>
        <w:color w:val="999999"/>
        <w:sz w:val="18"/>
        <w:szCs w:val="18"/>
      </w:rPr>
      <w:t xml:space="preserve">	Confidential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E850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A0A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2026-05-20T02:10:05.199Z</dcterms:created>
  <dcterms:modified xsi:type="dcterms:W3CDTF">2026-05-20T02:10:05.200Z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