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b/>
          <w:color w:val="0EA5E9"/>
          <w:sz w:val="16"/>
        </w:rPr>
        <w:t>EMBERWOLVES  |  TECH-TRIATHLON 2026  |  WAYPOINT DISPATCH  |  DESIGNATHON</w:t>
      </w:r>
    </w:p>
    <w:p>
      <w:pPr>
        <w:spacing w:before="0" w:after="0"/>
        <w:pBdr>
          <w:bottom w:val="single" w:sz="18" w:space="0" w:color="0F172A"/>
        </w:pBdr>
      </w:pPr>
    </w:p>
    <w:p>
      <w:pPr>
        <w:spacing w:before="120" w:after="60"/>
      </w:pPr>
      <w:r>
        <w:rPr>
          <w:b/>
          <w:color w:val="0F172A"/>
          <w:sz w:val="56"/>
        </w:rPr>
        <w:t>AI Tool Disclosure</w:t>
      </w:r>
    </w:p>
    <w:p>
      <w:pPr>
        <w:spacing w:before="0" w:after="180"/>
      </w:pPr>
      <w:r>
        <w:rPr>
          <w:color w:val="475569"/>
          <w:sz w:val="22"/>
        </w:rPr>
        <w:t>A transparent account of which work was AI-assisted, which was not, and how AI tools were integrated into the design and development workflow.</w:t>
      </w:r>
    </w:p>
    <w:p>
      <w:pPr>
        <w:spacing w:before="0" w:after="240"/>
        <w:pBdr>
          <w:bottom w:val="single" w:sz="4" w:space="0" w:color="E2E8F0"/>
        </w:pBdr>
      </w:pPr>
    </w:p>
    <w:p>
      <w:pPr>
        <w:spacing w:before="120" w:after="120"/>
        <w:pBdr>
          <w:top w:val="single" w:sz="4" w:space="0" w:color="3B82F6"/>
          <w:left w:val="single" w:sz="24" w:space="4" w:color="3B82F6"/>
          <w:bottom w:val="single" w:sz="4" w:space="0" w:color="3B82F6"/>
          <w:right w:val="single" w:sz="4" w:space="0" w:color="3B82F6"/>
        </w:pBdr>
        <w:shd w:val="clear" w:color="auto" w:fill="EFF6FF"/>
        <w:ind w:left="240" w:right="120"/>
      </w:pPr>
      <w:r>
        <w:rPr>
          <w:color w:val="1D4ED8"/>
          <w:sz w:val="20"/>
        </w:rPr>
        <w:t>Competition Requirement: All teams must disclose AI tool usage. AI tools were used as implementation accelerators, not as creative or strategic decision-makers.</w:t>
      </w:r>
    </w:p>
    <w:p>
      <w:pPr>
        <w:spacing w:before="280" w:after="100"/>
        <w:pBdr>
          <w:bottom w:val="single" w:sz="8" w:space="0" w:color="0F172A"/>
        </w:pBdr>
      </w:pPr>
      <w:r>
        <w:rPr>
          <w:b/>
          <w:color w:val="0F172A"/>
          <w:sz w:val="32"/>
        </w:rPr>
        <w:t>1. Tools Used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0F172A"/>
            <w:vAlign w:val="center"/>
          </w:tcPr>
          <w:p>
            <w:pPr>
              <w:jc w:val="left"/>
              <w:spacing w:before="60" w:after="60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2268"/>
            <w:shd w:val="clear" w:color="auto" w:fill="0F172A"/>
            <w:vAlign w:val="center"/>
          </w:tcPr>
          <w:p>
            <w:pPr>
              <w:jc w:val="left"/>
              <w:spacing w:before="60" w:after="6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535"/>
            <w:shd w:val="clear" w:color="auto" w:fill="0F172A"/>
            <w:vAlign w:val="center"/>
          </w:tcPr>
          <w:p>
            <w:pPr>
              <w:jc w:val="left"/>
              <w:spacing w:before="60" w:after="60"/>
            </w:pPr>
            <w:r>
              <w:rPr>
                <w:b/>
                <w:color w:val="FFFFFF"/>
                <w:sz w:val="18"/>
              </w:rPr>
              <w:t>PURPOSE IN OUR WORKFLOW</w:t>
            </w:r>
          </w:p>
        </w:tc>
      </w:tr>
      <w:tr>
        <w:tc>
          <w:tcPr>
            <w:tcW w:type="dxa" w:w="2551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Google Gemini (Antigravity IDE)</w:t>
            </w:r>
          </w:p>
        </w:tc>
        <w:tc>
          <w:tcPr>
            <w:tcW w:type="dxa" w:w="2268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AI Coding Assistant</w:t>
            </w:r>
          </w:p>
        </w:tc>
        <w:tc>
          <w:tcPr>
            <w:tcW w:type="dxa" w:w="4535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HTML/CSS prototype screen generation, CSS token architecture, document drafting, code refactoring</w:t>
            </w:r>
          </w:p>
        </w:tc>
      </w:tr>
      <w:tr>
        <w:tc>
          <w:tcPr>
            <w:tcW w:type="dxa" w:w="2551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Claude (Anthropic)</w:t>
            </w:r>
          </w:p>
        </w:tc>
        <w:tc>
          <w:tcPr>
            <w:tcW w:type="dxa" w:w="2268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AI Coding Assistant</w:t>
            </w:r>
          </w:p>
        </w:tc>
        <w:tc>
          <w:tcPr>
            <w:tcW w:type="dxa" w:w="4535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Design review, code quality checks, document writing and editing</w:t>
            </w:r>
          </w:p>
        </w:tc>
      </w:tr>
      <w:tr>
        <w:tc>
          <w:tcPr>
            <w:tcW w:type="dxa" w:w="2551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Figma</w:t>
            </w:r>
          </w:p>
        </w:tc>
        <w:tc>
          <w:tcPr>
            <w:tcW w:type="dxa" w:w="2268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Design Tool</w:t>
            </w:r>
          </w:p>
        </w:tc>
        <w:tc>
          <w:tcPr>
            <w:tcW w:type="dxa" w:w="4535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High-fidelity prototype construction, visual design, component library</w:t>
            </w:r>
          </w:p>
        </w:tc>
      </w:tr>
      <w:tr>
        <w:tc>
          <w:tcPr>
            <w:tcW w:type="dxa" w:w="2551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GitHub Copilot</w:t>
            </w:r>
          </w:p>
        </w:tc>
        <w:tc>
          <w:tcPr>
            <w:tcW w:type="dxa" w:w="2268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Code Completion</w:t>
            </w:r>
          </w:p>
        </w:tc>
        <w:tc>
          <w:tcPr>
            <w:tcW w:type="dxa" w:w="4535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Minor inline code suggestions during screen HTML development</w:t>
            </w:r>
          </w:p>
        </w:tc>
      </w:tr>
    </w:tbl>
    <w:p>
      <w:pPr>
        <w:spacing w:before="280" w:after="100"/>
        <w:pBdr>
          <w:bottom w:val="single" w:sz="8" w:space="0" w:color="0F172A"/>
        </w:pBdr>
      </w:pPr>
      <w:r>
        <w:rPr>
          <w:b/>
          <w:color w:val="0F172A"/>
          <w:sz w:val="32"/>
        </w:rPr>
        <w:t>2. What Was AI-Assisted</w:t>
      </w:r>
    </w:p>
    <w:p>
      <w:pPr>
        <w:spacing w:before="180" w:after="60"/>
      </w:pPr>
      <w:r>
        <w:rPr>
          <w:b/>
          <w:color w:val="0F172A"/>
          <w:sz w:val="26"/>
        </w:rPr>
        <w:t>HTML/CSS Prototype Code Generation</w:t>
      </w:r>
    </w:p>
    <w:p>
      <w:pPr>
        <w:spacing w:before="0" w:after="100"/>
      </w:pPr>
      <w:r>
        <w:rPr>
          <w:b w:val="0"/>
          <w:color w:val="475569"/>
          <w:sz w:val="21"/>
        </w:rPr>
        <w:t>The 30 high-fidelity HTML prototype screens were generated with AI assistance using detailed natural-language prompts grounded in our manually-written wireframe specifications. The AI translated specifications and design tokens into working HTML/CSS implementations.</w:t>
      </w:r>
    </w:p>
    <w:p>
      <w:pPr>
        <w:spacing w:before="180" w:after="60"/>
      </w:pPr>
      <w:r>
        <w:rPr>
          <w:b/>
          <w:color w:val="0F172A"/>
          <w:sz w:val="26"/>
        </w:rPr>
        <w:t>Design Token CSS Architecture</w:t>
      </w:r>
    </w:p>
    <w:p>
      <w:pPr>
        <w:spacing w:before="0" w:after="100"/>
      </w:pPr>
      <w:r>
        <w:rPr>
          <w:b w:val="0"/>
          <w:color w:val="475569"/>
          <w:sz w:val="21"/>
        </w:rPr>
        <w:t>The material-tokens.css file was generated with AI assistance based on our manually-defined color palette and typography decisions. All token values were defined by the team and the AI implemented them into the CSS variable structure.</w:t>
      </w:r>
    </w:p>
    <w:p>
      <w:pPr>
        <w:spacing w:before="180" w:after="60"/>
      </w:pPr>
      <w:r>
        <w:rPr>
          <w:b/>
          <w:color w:val="0F172A"/>
          <w:sz w:val="26"/>
        </w:rPr>
        <w:t>Documentation Drafting</w:t>
      </w:r>
    </w:p>
    <w:p>
      <w:pPr>
        <w:spacing w:before="0" w:after="100"/>
      </w:pPr>
      <w:r>
        <w:rPr>
          <w:b w:val="0"/>
          <w:color w:val="475569"/>
          <w:sz w:val="21"/>
        </w:rPr>
        <w:t>Supporting documents were drafted with AI assistance based on team-written source materials, the Challenge Booklet requirements, and the Kick-off Session guidelines. All documents were reviewed and edited by the team after AI drafting.</w:t>
      </w:r>
    </w:p>
    <w:p>
      <w:pPr>
        <w:spacing w:before="80" w:after="80"/>
        <w:pBdr>
          <w:bottom w:val="single" w:sz="4" w:space="0" w:color="E2E8F0"/>
        </w:pBdr>
      </w:pPr>
    </w:p>
    <w:p>
      <w:pPr>
        <w:spacing w:before="280" w:after="100"/>
        <w:pBdr>
          <w:bottom w:val="single" w:sz="8" w:space="0" w:color="0F172A"/>
        </w:pBdr>
      </w:pPr>
      <w:r>
        <w:rPr>
          <w:b/>
          <w:color w:val="0F172A"/>
          <w:sz w:val="32"/>
        </w:rPr>
        <w:t>3. What Was NOT AI-Assisted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F172A"/>
            <w:vAlign w:val="center"/>
          </w:tcPr>
          <w:p>
            <w:pPr>
              <w:jc w:val="left"/>
              <w:spacing w:before="60" w:after="60"/>
            </w:pPr>
            <w:r>
              <w:rPr>
                <w:b/>
                <w:color w:val="FFFFFF"/>
                <w:sz w:val="18"/>
              </w:rPr>
              <w:t>WORK ITEM</w:t>
            </w:r>
          </w:p>
        </w:tc>
        <w:tc>
          <w:tcPr>
            <w:tcW w:type="dxa" w:w="6520"/>
            <w:shd w:val="clear" w:color="auto" w:fill="0F172A"/>
            <w:vAlign w:val="center"/>
          </w:tcPr>
          <w:p>
            <w:pPr>
              <w:jc w:val="left"/>
              <w:spacing w:before="60" w:after="60"/>
            </w:pPr>
            <w:r>
              <w:rPr>
                <w:b/>
                <w:color w:val="FFFFFF"/>
                <w:sz w:val="18"/>
              </w:rPr>
              <w:t>HUMAN DECISION</w:t>
            </w:r>
          </w:p>
        </w:tc>
      </w:tr>
      <w:tr>
        <w:tc>
          <w:tcPr>
            <w:tcW w:type="dxa" w:w="2835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Product scope decisions</w:t>
            </w:r>
          </w:p>
        </w:tc>
        <w:tc>
          <w:tcPr>
            <w:tcW w:type="dxa" w:w="6520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Which screens to build, which features to include, which to deliberately exclude. The 30-screen vs. 8-12 screen tradeoff was a team product decision.</w:t>
            </w:r>
          </w:p>
        </w:tc>
      </w:tr>
      <w:tr>
        <w:tc>
          <w:tcPr>
            <w:tcW w:type="dxa" w:w="2835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User persona research</w:t>
            </w:r>
          </w:p>
        </w:tc>
        <w:tc>
          <w:tcPr>
            <w:tcW w:type="dxa" w:w="6520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Environmental details, pain points, and working conditions were derived from team analysis of the Challenge Booklet and Kick-off Session materials, not generated by AI.</w:t>
            </w:r>
          </w:p>
        </w:tc>
      </w:tr>
      <w:tr>
        <w:tc>
          <w:tcPr>
            <w:tcW w:type="dxa" w:w="2835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Design system selection</w:t>
            </w:r>
          </w:p>
        </w:tc>
        <w:tc>
          <w:tcPr>
            <w:tcW w:type="dxa" w:w="6520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The decision to use Material Design 3, the persona-based theme strategy, and the accessibility standards (64px touch targets, no pure red) were human design decisions made before any AI involvement.</w:t>
            </w:r>
          </w:p>
        </w:tc>
      </w:tr>
      <w:tr>
        <w:tc>
          <w:tcPr>
            <w:tcW w:type="dxa" w:w="2835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Information architecture</w:t>
            </w:r>
          </w:p>
        </w:tc>
        <w:tc>
          <w:tcPr>
            <w:tcW w:type="dxa" w:w="6520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Screen flow connections were mapped manually based on the operational workflow in the Challenge Booklet.</w:t>
            </w:r>
          </w:p>
        </w:tc>
      </w:tr>
      <w:tr>
        <w:tc>
          <w:tcPr>
            <w:tcW w:type="dxa" w:w="2835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Degradation scenario selection</w:t>
            </w:r>
          </w:p>
        </w:tc>
        <w:tc>
          <w:tcPr>
            <w:tcW w:type="dxa" w:w="6520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The choice of which 3 failure scenarios to design for was a team decision based on operational probability and cross-role impact analysis.</w:t>
            </w:r>
          </w:p>
        </w:tc>
      </w:tr>
      <w:tr>
        <w:tc>
          <w:tcPr>
            <w:tcW w:type="dxa" w:w="2835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Wireframe specifications</w:t>
            </w:r>
          </w:p>
        </w:tc>
        <w:tc>
          <w:tcPr>
            <w:tcW w:type="dxa" w:w="6520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Detailed wireframe layouts were written by the team and served as the specification guiding AI-assisted code generation.</w:t>
            </w:r>
          </w:p>
        </w:tc>
      </w:tr>
    </w:tbl>
    <w:p>
      <w:pPr>
        <w:spacing w:before="80" w:after="80"/>
        <w:pBdr>
          <w:bottom w:val="single" w:sz="4" w:space="0" w:color="E2E8F0"/>
        </w:pBdr>
      </w:pPr>
    </w:p>
    <w:p>
      <w:pPr>
        <w:spacing w:before="280" w:after="100"/>
        <w:pBdr>
          <w:bottom w:val="single" w:sz="8" w:space="0" w:color="0F172A"/>
        </w:pBdr>
      </w:pPr>
      <w:r>
        <w:rPr>
          <w:b/>
          <w:color w:val="0F172A"/>
          <w:sz w:val="32"/>
        </w:rPr>
        <w:t>4. Our AI Development Approach</w:t>
      </w:r>
    </w:p>
    <w:p>
      <w:pPr>
        <w:spacing w:before="0" w:after="100"/>
      </w:pPr>
      <w:r>
        <w:rPr>
          <w:b w:val="0"/>
          <w:color w:val="475569"/>
          <w:sz w:val="21"/>
        </w:rPr>
        <w:t>Our workflow followed a specification-first, AI-assisted execution model:</w:t>
      </w:r>
    </w:p>
    <w:p>
      <w:pPr>
        <w:pStyle w:val="ListNumber"/>
        <w:spacing w:before="0" w:after="60"/>
      </w:pPr>
      <w:r>
        <w:rPr>
          <w:color w:val="475569"/>
          <w:sz w:val="21"/>
        </w:rPr>
        <w:t>The team analyzed the Challenge Booklet and defined the product scope, user personas, and screen inventory entirely without AI.</w:t>
      </w:r>
    </w:p>
    <w:p>
      <w:pPr>
        <w:pStyle w:val="ListNumber"/>
        <w:spacing w:before="0" w:after="60"/>
      </w:pPr>
      <w:r>
        <w:rPr>
          <w:color w:val="475569"/>
          <w:sz w:val="21"/>
        </w:rPr>
        <w:t>Detailed wireframe specifications and design guidelines were written as markdown documents by the team.</w:t>
      </w:r>
    </w:p>
    <w:p>
      <w:pPr>
        <w:pStyle w:val="ListNumber"/>
        <w:spacing w:before="0" w:after="60"/>
      </w:pPr>
      <w:r>
        <w:rPr>
          <w:color w:val="475569"/>
          <w:sz w:val="21"/>
        </w:rPr>
        <w:t>These specifications were provided to AI tools as structured prompts to generate the HTML/CSS prototype code.</w:t>
      </w:r>
    </w:p>
    <w:p>
      <w:pPr>
        <w:pStyle w:val="ListNumber"/>
        <w:spacing w:before="0" w:after="60"/>
      </w:pPr>
      <w:r>
        <w:rPr>
          <w:color w:val="475569"/>
          <w:sz w:val="21"/>
        </w:rPr>
        <w:t>Every generated screen was reviewed by the team against the specifications and iteratively refined through multiple feedback rounds.</w:t>
      </w:r>
    </w:p>
    <w:p>
      <w:pPr>
        <w:pStyle w:val="ListNumber"/>
        <w:spacing w:before="0" w:after="60"/>
      </w:pPr>
      <w:r>
        <w:rPr>
          <w:color w:val="475569"/>
          <w:sz w:val="21"/>
        </w:rPr>
        <w:t>All documentation was drafted with AI assistance and reviewed/edited by the team for accuracy and alignment with competition requirements.</w:t>
      </w:r>
    </w:p>
    <w:p>
      <w:pPr>
        <w:spacing w:before="120" w:after="120"/>
        <w:pBdr>
          <w:top w:val="single" w:sz="4" w:space="0" w:color="10B981"/>
          <w:left w:val="single" w:sz="24" w:space="4" w:color="10B981"/>
          <w:bottom w:val="single" w:sz="4" w:space="0" w:color="10B981"/>
          <w:right w:val="single" w:sz="4" w:space="0" w:color="10B981"/>
        </w:pBdr>
        <w:shd w:val="clear" w:color="auto" w:fill="F0FDF4"/>
        <w:ind w:left="240" w:right="120"/>
      </w:pPr>
      <w:r>
        <w:rPr>
          <w:color w:val="166534"/>
          <w:sz w:val="20"/>
        </w:rPr>
        <w:t>Summary: The AI served as an implementation accelerator, translating human-authored design decisions into working code and documentation. All creative, strategic, and product decisions in this submission are human-originated.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Emberwolves  |  Waypoint Dispatch  |  Tech-Triathlon 2026 Designathon  |  Rootcode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