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DEA" w:rsidRDefault="00D61DEA">
      <w:pPr>
        <w:ind w:firstLine="560"/>
        <w:rPr>
          <w:sz w:val="28"/>
          <w:szCs w:val="28"/>
          <w:u w:val="single"/>
          <w:lang w:eastAsia="zh-CN"/>
        </w:rPr>
      </w:pPr>
    </w:p>
    <w:p w:rsidR="00D61DEA" w:rsidRDefault="00D61DEA">
      <w:pPr>
        <w:ind w:firstLine="560"/>
        <w:rPr>
          <w:sz w:val="28"/>
          <w:szCs w:val="28"/>
          <w:u w:val="single"/>
          <w:lang w:eastAsia="zh-CN"/>
        </w:rPr>
      </w:pPr>
    </w:p>
    <w:p w:rsidR="00D61DEA" w:rsidRDefault="005D6850">
      <w:pPr>
        <w:ind w:firstLine="560"/>
        <w:jc w:val="center"/>
      </w:pPr>
      <w:r>
        <w:rPr>
          <w:noProof/>
          <w:lang w:eastAsia="zh-CN" w:bidi="ar-SA"/>
        </w:rPr>
        <w:drawing>
          <wp:inline distT="0" distB="0" distL="114300" distR="114300">
            <wp:extent cx="4035425" cy="1049655"/>
            <wp:effectExtent l="0" t="0" r="3175" b="4445"/>
            <wp:docPr id="3" name="图片 1" descr="广州华商学院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广州华商学院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D61DEA">
      <w:pPr>
        <w:ind w:firstLine="1440"/>
        <w:rPr>
          <w:sz w:val="21"/>
          <w:szCs w:val="21"/>
        </w:rPr>
      </w:pPr>
    </w:p>
    <w:p w:rsidR="00D61DEA" w:rsidRDefault="00D61DEA">
      <w:pPr>
        <w:pStyle w:val="21"/>
      </w:pPr>
    </w:p>
    <w:p w:rsidR="00D61DEA" w:rsidRDefault="00D61DEA">
      <w:pPr>
        <w:pStyle w:val="2"/>
        <w:ind w:firstLine="560"/>
        <w:jc w:val="center"/>
      </w:pPr>
    </w:p>
    <w:tbl>
      <w:tblPr>
        <w:tblpPr w:leftFromText="180" w:rightFromText="180" w:vertAnchor="text" w:horzAnchor="page" w:tblpX="1789" w:tblpY="407"/>
        <w:tblOverlap w:val="never"/>
        <w:tblW w:w="8279" w:type="dxa"/>
        <w:tblBorders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02"/>
        <w:gridCol w:w="6277"/>
      </w:tblGrid>
      <w:tr w:rsidR="00D61DEA">
        <w:trPr>
          <w:trHeight w:hRule="exact" w:val="1192"/>
        </w:trPr>
        <w:tc>
          <w:tcPr>
            <w:tcW w:w="2002" w:type="dxa"/>
            <w:tcBorders>
              <w:top w:val="nil"/>
              <w:bottom w:val="nil"/>
            </w:tcBorders>
            <w:vAlign w:val="center"/>
          </w:tcPr>
          <w:p w:rsidR="00D61DEA" w:rsidRDefault="005D6850">
            <w:pPr>
              <w:pStyle w:val="21"/>
            </w:pPr>
            <w:r>
              <w:rPr>
                <w:rFonts w:hint="eastAsia"/>
              </w:rPr>
              <w:t>题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目：</w:t>
            </w:r>
          </w:p>
        </w:tc>
        <w:tc>
          <w:tcPr>
            <w:tcW w:w="6277" w:type="dxa"/>
            <w:vAlign w:val="center"/>
          </w:tcPr>
          <w:p w:rsidR="00D61DEA" w:rsidRDefault="00E15CA3">
            <w:pPr>
              <w:pStyle w:val="21"/>
              <w:jc w:val="center"/>
            </w:pPr>
            <w:r>
              <w:rPr>
                <w:rFonts w:hint="eastAsia"/>
              </w:rPr>
              <w:t>基于深度学习的</w:t>
            </w:r>
            <w:r w:rsidR="005D6850">
              <w:rPr>
                <w:rFonts w:hint="eastAsia"/>
              </w:rPr>
              <w:t>猫品种的消费行为及其分类研究</w:t>
            </w:r>
          </w:p>
        </w:tc>
      </w:tr>
      <w:tr w:rsidR="00D61DEA">
        <w:trPr>
          <w:trHeight w:hRule="exact" w:val="1192"/>
        </w:trPr>
        <w:tc>
          <w:tcPr>
            <w:tcW w:w="2002" w:type="dxa"/>
            <w:tcBorders>
              <w:top w:val="nil"/>
              <w:bottom w:val="nil"/>
            </w:tcBorders>
            <w:vAlign w:val="center"/>
          </w:tcPr>
          <w:p w:rsidR="00D61DEA" w:rsidRDefault="005D6850">
            <w:pPr>
              <w:pStyle w:val="21"/>
              <w:rPr>
                <w:u w:val="single"/>
              </w:rPr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院：</w:t>
            </w:r>
          </w:p>
        </w:tc>
        <w:tc>
          <w:tcPr>
            <w:tcW w:w="6277" w:type="dxa"/>
            <w:vAlign w:val="center"/>
          </w:tcPr>
          <w:p w:rsidR="00D61DEA" w:rsidRDefault="005D6850">
            <w:pPr>
              <w:pStyle w:val="21"/>
              <w:jc w:val="center"/>
            </w:pPr>
            <w:r>
              <w:rPr>
                <w:rFonts w:hint="eastAsia"/>
              </w:rPr>
              <w:t>数据科学学院</w:t>
            </w:r>
          </w:p>
        </w:tc>
      </w:tr>
      <w:tr w:rsidR="00D61DEA">
        <w:trPr>
          <w:trHeight w:hRule="exact" w:val="1192"/>
        </w:trPr>
        <w:tc>
          <w:tcPr>
            <w:tcW w:w="2002" w:type="dxa"/>
            <w:tcBorders>
              <w:top w:val="nil"/>
              <w:bottom w:val="nil"/>
            </w:tcBorders>
            <w:vAlign w:val="center"/>
          </w:tcPr>
          <w:p w:rsidR="00D61DEA" w:rsidRDefault="005D6850">
            <w:pPr>
              <w:pStyle w:val="21"/>
              <w:rPr>
                <w:rFonts w:ascii="楷体_GB2312" w:eastAsia="楷体_GB2312"/>
                <w:spacing w:val="-20"/>
                <w:u w:val="single"/>
              </w:rPr>
            </w:pPr>
            <w:r>
              <w:t>专</w:t>
            </w:r>
            <w:r>
              <w:t xml:space="preserve">    </w:t>
            </w:r>
            <w:r>
              <w:t>业</w:t>
            </w:r>
            <w:r>
              <w:rPr>
                <w:rFonts w:hint="eastAsia"/>
              </w:rPr>
              <w:t>：</w:t>
            </w:r>
          </w:p>
        </w:tc>
        <w:tc>
          <w:tcPr>
            <w:tcW w:w="6277" w:type="dxa"/>
            <w:vAlign w:val="center"/>
          </w:tcPr>
          <w:p w:rsidR="00D61DEA" w:rsidRDefault="005D6850">
            <w:pPr>
              <w:pStyle w:val="21"/>
              <w:jc w:val="center"/>
              <w:rPr>
                <w:spacing w:val="-20"/>
                <w:szCs w:val="32"/>
              </w:rPr>
            </w:pPr>
            <w:r>
              <w:rPr>
                <w:rFonts w:hint="eastAsia"/>
              </w:rPr>
              <w:t>数据科学与大数据技术</w:t>
            </w:r>
          </w:p>
        </w:tc>
      </w:tr>
      <w:tr w:rsidR="00D61DEA">
        <w:trPr>
          <w:trHeight w:hRule="exact" w:val="1192"/>
        </w:trPr>
        <w:tc>
          <w:tcPr>
            <w:tcW w:w="2002" w:type="dxa"/>
            <w:tcBorders>
              <w:top w:val="nil"/>
              <w:bottom w:val="nil"/>
            </w:tcBorders>
            <w:vAlign w:val="center"/>
          </w:tcPr>
          <w:p w:rsidR="00D61DEA" w:rsidRDefault="005D6850">
            <w:pPr>
              <w:pStyle w:val="21"/>
              <w:rPr>
                <w:rFonts w:ascii="楷体_GB2312" w:eastAsia="楷体_GB2312"/>
                <w:spacing w:val="-10"/>
                <w:szCs w:val="36"/>
                <w:u w:val="single"/>
              </w:rPr>
            </w:pPr>
            <w:r>
              <w:t>年级班别</w:t>
            </w:r>
            <w:r>
              <w:rPr>
                <w:rFonts w:hint="eastAsia"/>
              </w:rPr>
              <w:t>：</w:t>
            </w:r>
          </w:p>
        </w:tc>
        <w:tc>
          <w:tcPr>
            <w:tcW w:w="6277" w:type="dxa"/>
            <w:vAlign w:val="center"/>
          </w:tcPr>
          <w:p w:rsidR="00D61DEA" w:rsidRDefault="005D6850">
            <w:pPr>
              <w:pStyle w:val="21"/>
              <w:jc w:val="center"/>
            </w:pPr>
            <w:r>
              <w:rPr>
                <w:rFonts w:hint="eastAsia"/>
              </w:rPr>
              <w:t>202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</w:t>
            </w:r>
            <w:r>
              <w:t>数据科学与大数据技术</w:t>
            </w:r>
            <w:r>
              <w:rPr>
                <w:rFonts w:hint="eastAsia"/>
              </w:rPr>
              <w:t>班</w:t>
            </w:r>
          </w:p>
        </w:tc>
      </w:tr>
      <w:tr w:rsidR="00D61DEA">
        <w:trPr>
          <w:trHeight w:hRule="exact" w:val="1192"/>
        </w:trPr>
        <w:tc>
          <w:tcPr>
            <w:tcW w:w="2002" w:type="dxa"/>
            <w:tcBorders>
              <w:top w:val="nil"/>
              <w:bottom w:val="nil"/>
            </w:tcBorders>
            <w:vAlign w:val="center"/>
          </w:tcPr>
          <w:p w:rsidR="00D61DEA" w:rsidRDefault="005D6850">
            <w:pPr>
              <w:pStyle w:val="21"/>
              <w:rPr>
                <w:rFonts w:ascii="楷体_GB2312" w:eastAsia="楷体_GB2312"/>
                <w:spacing w:val="-10"/>
                <w:szCs w:val="36"/>
                <w:u w:val="single"/>
              </w:rPr>
            </w:pPr>
            <w:r>
              <w:t>学</w:t>
            </w:r>
            <w:r>
              <w:t xml:space="preserve">    </w:t>
            </w:r>
            <w:r>
              <w:t>号</w:t>
            </w:r>
            <w:r>
              <w:rPr>
                <w:rFonts w:hint="eastAsia"/>
              </w:rPr>
              <w:t>：</w:t>
            </w:r>
          </w:p>
        </w:tc>
        <w:tc>
          <w:tcPr>
            <w:tcW w:w="6277" w:type="dxa"/>
            <w:vAlign w:val="center"/>
          </w:tcPr>
          <w:p w:rsidR="00D61DEA" w:rsidRDefault="005D6850">
            <w:pPr>
              <w:pStyle w:val="21"/>
              <w:jc w:val="center"/>
            </w:pPr>
            <w:r>
              <w:rPr>
                <w:rFonts w:hint="eastAsia"/>
              </w:rPr>
              <w:t>421470155</w:t>
            </w:r>
          </w:p>
        </w:tc>
      </w:tr>
      <w:tr w:rsidR="00D61DEA">
        <w:trPr>
          <w:trHeight w:hRule="exact" w:val="1208"/>
        </w:trPr>
        <w:tc>
          <w:tcPr>
            <w:tcW w:w="2002" w:type="dxa"/>
            <w:tcBorders>
              <w:top w:val="nil"/>
              <w:bottom w:val="nil"/>
            </w:tcBorders>
            <w:vAlign w:val="center"/>
          </w:tcPr>
          <w:p w:rsidR="00D61DEA" w:rsidRDefault="005D6850">
            <w:pPr>
              <w:pStyle w:val="21"/>
              <w:rPr>
                <w:rFonts w:ascii="楷体_GB2312" w:eastAsia="楷体_GB2312"/>
                <w:spacing w:val="-10"/>
                <w:szCs w:val="36"/>
                <w:u w:val="single"/>
              </w:rPr>
            </w:pPr>
            <w:r>
              <w:t>学生姓名</w:t>
            </w:r>
            <w:r>
              <w:rPr>
                <w:rFonts w:hint="eastAsia"/>
              </w:rPr>
              <w:t>：</w:t>
            </w:r>
          </w:p>
        </w:tc>
        <w:tc>
          <w:tcPr>
            <w:tcW w:w="6277" w:type="dxa"/>
            <w:vAlign w:val="center"/>
          </w:tcPr>
          <w:p w:rsidR="00D61DEA" w:rsidRDefault="005D6850">
            <w:pPr>
              <w:pStyle w:val="21"/>
              <w:jc w:val="center"/>
            </w:pPr>
            <w:r>
              <w:rPr>
                <w:rFonts w:hint="eastAsia"/>
              </w:rPr>
              <w:t>葸</w:t>
            </w:r>
            <w:r>
              <w:t>雯丹</w:t>
            </w:r>
          </w:p>
        </w:tc>
      </w:tr>
    </w:tbl>
    <w:p w:rsidR="00D61DEA" w:rsidRDefault="00D61DEA">
      <w:pPr>
        <w:pStyle w:val="21"/>
        <w:jc w:val="center"/>
        <w:rPr>
          <w:sz w:val="52"/>
          <w:szCs w:val="52"/>
        </w:rPr>
      </w:pPr>
    </w:p>
    <w:p w:rsidR="00D61DEA" w:rsidRDefault="005D6850">
      <w:pPr>
        <w:spacing w:before="50" w:after="50"/>
        <w:jc w:val="center"/>
        <w:rPr>
          <w:rFonts w:ascii="宋体" w:hAnsi="宋体"/>
          <w:color w:val="000000"/>
          <w:sz w:val="32"/>
          <w:szCs w:val="32"/>
          <w:u w:val="single"/>
          <w:lang w:eastAsia="zh-CN"/>
        </w:rPr>
      </w:pPr>
      <w:r>
        <w:rPr>
          <w:rFonts w:hAnsi="宋体"/>
          <w:b/>
          <w:color w:val="000000"/>
          <w:sz w:val="32"/>
          <w:szCs w:val="32"/>
          <w:lang w:eastAsia="zh-CN"/>
        </w:rPr>
        <w:t>提交日期：</w:t>
      </w:r>
      <w:r>
        <w:rPr>
          <w:rFonts w:ascii="宋体" w:hAnsi="宋体"/>
          <w:color w:val="000000"/>
          <w:sz w:val="32"/>
          <w:szCs w:val="32"/>
          <w:u w:val="single"/>
          <w:lang w:eastAsia="zh-CN"/>
        </w:rPr>
        <w:t xml:space="preserve"> </w:t>
      </w:r>
      <w:r>
        <w:rPr>
          <w:rFonts w:ascii="宋体" w:hAnsi="宋体" w:hint="eastAsia"/>
          <w:color w:val="000000"/>
          <w:sz w:val="32"/>
          <w:szCs w:val="32"/>
          <w:u w:val="single"/>
          <w:lang w:eastAsia="zh-CN"/>
        </w:rPr>
        <w:t xml:space="preserve">2024 </w:t>
      </w:r>
      <w:r>
        <w:rPr>
          <w:rFonts w:ascii="宋体" w:hAnsi="宋体"/>
          <w:color w:val="000000"/>
          <w:sz w:val="32"/>
          <w:szCs w:val="32"/>
          <w:u w:val="single"/>
          <w:lang w:eastAsia="zh-CN"/>
        </w:rPr>
        <w:t xml:space="preserve"> </w:t>
      </w:r>
      <w:r>
        <w:rPr>
          <w:rFonts w:ascii="宋体" w:hAnsi="宋体"/>
          <w:b/>
          <w:color w:val="000000"/>
          <w:sz w:val="32"/>
          <w:szCs w:val="32"/>
          <w:lang w:eastAsia="zh-CN"/>
        </w:rPr>
        <w:t>年</w:t>
      </w:r>
      <w:r>
        <w:rPr>
          <w:rFonts w:ascii="宋体" w:hAnsi="宋体"/>
          <w:color w:val="000000"/>
          <w:sz w:val="32"/>
          <w:szCs w:val="32"/>
          <w:u w:val="single"/>
          <w:lang w:eastAsia="zh-CN"/>
        </w:rPr>
        <w:t xml:space="preserve"> </w:t>
      </w:r>
      <w:r w:rsidR="00E15CA3">
        <w:rPr>
          <w:rFonts w:ascii="宋体" w:hAnsi="宋体"/>
          <w:color w:val="000000"/>
          <w:sz w:val="32"/>
          <w:szCs w:val="32"/>
          <w:u w:val="single"/>
          <w:lang w:eastAsia="zh-CN"/>
        </w:rPr>
        <w:t>11</w:t>
      </w:r>
      <w:r>
        <w:rPr>
          <w:rFonts w:ascii="宋体" w:hAnsi="宋体"/>
          <w:color w:val="000000"/>
          <w:sz w:val="32"/>
          <w:szCs w:val="32"/>
          <w:u w:val="single"/>
          <w:lang w:eastAsia="zh-CN"/>
        </w:rPr>
        <w:t xml:space="preserve"> </w:t>
      </w:r>
      <w:r>
        <w:rPr>
          <w:rFonts w:ascii="宋体" w:hAnsi="宋体" w:hint="eastAsia"/>
          <w:color w:val="000000"/>
          <w:sz w:val="32"/>
          <w:szCs w:val="32"/>
          <w:u w:val="single"/>
          <w:lang w:eastAsia="zh-CN"/>
        </w:rPr>
        <w:t>月</w:t>
      </w:r>
    </w:p>
    <w:p w:rsidR="00D61DEA" w:rsidRDefault="00D61DEA">
      <w:pPr>
        <w:rPr>
          <w:lang w:eastAsia="zh-CN"/>
        </w:rPr>
      </w:pPr>
    </w:p>
    <w:p w:rsidR="00D61DEA" w:rsidRDefault="00D61DEA">
      <w:pPr>
        <w:rPr>
          <w:lang w:eastAsia="zh-CN"/>
        </w:rPr>
      </w:pPr>
    </w:p>
    <w:p w:rsidR="00D61DEA" w:rsidRDefault="00D61DEA">
      <w:pPr>
        <w:rPr>
          <w:lang w:eastAsia="zh-CN"/>
        </w:rPr>
      </w:pPr>
    </w:p>
    <w:p w:rsidR="00D61DEA" w:rsidRDefault="00D61DEA">
      <w:pPr>
        <w:rPr>
          <w:lang w:eastAsia="zh-CN"/>
        </w:rPr>
      </w:pPr>
    </w:p>
    <w:p w:rsidR="00D61DEA" w:rsidRDefault="00D61DEA">
      <w:pPr>
        <w:rPr>
          <w:lang w:eastAsia="zh-CN"/>
        </w:rPr>
      </w:pPr>
    </w:p>
    <w:p w:rsidR="00D61DEA" w:rsidRDefault="00D61DEA">
      <w:pPr>
        <w:tabs>
          <w:tab w:val="left" w:pos="934"/>
        </w:tabs>
        <w:rPr>
          <w:lang w:eastAsia="zh-CN"/>
        </w:rPr>
      </w:pPr>
    </w:p>
    <w:sdt>
      <w:sdtPr>
        <w:rPr>
          <w:rFonts w:ascii="宋体" w:hAnsi="宋体"/>
          <w:b/>
          <w:bCs/>
          <w:kern w:val="32"/>
          <w:sz w:val="52"/>
          <w:szCs w:val="52"/>
        </w:rPr>
        <w:id w:val="147463109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黑体" w:hAnsi="Times New Roman" w:hint="eastAsia"/>
          <w:sz w:val="28"/>
          <w:szCs w:val="28"/>
          <w:lang w:eastAsia="zh-CN" w:bidi="ar-SA"/>
        </w:rPr>
      </w:sdtEndPr>
      <w:sdtContent>
        <w:p w:rsidR="00D61DEA" w:rsidRDefault="005D6850">
          <w:pPr>
            <w:jc w:val="center"/>
            <w:rPr>
              <w:b/>
              <w:bCs/>
              <w:sz w:val="52"/>
              <w:szCs w:val="52"/>
            </w:rPr>
          </w:pPr>
          <w:r>
            <w:rPr>
              <w:rFonts w:ascii="宋体" w:hAnsi="宋体"/>
              <w:b/>
              <w:bCs/>
              <w:sz w:val="52"/>
              <w:szCs w:val="52"/>
            </w:rPr>
            <w:t>目录</w:t>
          </w:r>
        </w:p>
        <w:p w:rsidR="00D61DEA" w:rsidRDefault="005D6850">
          <w:pPr>
            <w:pStyle w:val="22"/>
            <w:tabs>
              <w:tab w:val="right" w:leader="dot" w:pos="8313"/>
            </w:tabs>
            <w:ind w:left="0"/>
            <w:rPr>
              <w:sz w:val="36"/>
              <w:szCs w:val="36"/>
            </w:rPr>
          </w:pPr>
          <w:r>
            <w:rPr>
              <w:rFonts w:hint="eastAsia"/>
              <w:sz w:val="28"/>
              <w:szCs w:val="28"/>
            </w:rPr>
            <w:fldChar w:fldCharType="begin"/>
          </w:r>
          <w:r>
            <w:rPr>
              <w:rFonts w:hint="eastAsia"/>
              <w:sz w:val="28"/>
              <w:szCs w:val="28"/>
            </w:rPr>
            <w:instrText xml:space="preserve">TOC \o "1-2" \h \u </w:instrText>
          </w:r>
          <w:r>
            <w:rPr>
              <w:rFonts w:hint="eastAsia"/>
              <w:sz w:val="28"/>
              <w:szCs w:val="28"/>
            </w:rPr>
            <w:fldChar w:fldCharType="separate"/>
          </w:r>
          <w:hyperlink w:anchor="_Toc24082" w:history="1">
            <w:r>
              <w:rPr>
                <w:rFonts w:hint="eastAsia"/>
                <w:sz w:val="36"/>
                <w:szCs w:val="36"/>
              </w:rPr>
              <w:t>课程</w:t>
            </w:r>
            <w:r>
              <w:rPr>
                <w:sz w:val="36"/>
                <w:szCs w:val="36"/>
              </w:rPr>
              <w:t>论文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_Toc24082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1"/>
            <w:tabs>
              <w:tab w:val="right" w:leader="dot" w:pos="8313"/>
            </w:tabs>
            <w:rPr>
              <w:sz w:val="36"/>
              <w:szCs w:val="36"/>
            </w:rPr>
          </w:pPr>
          <w:hyperlink w:anchor="_Toc4327" w:history="1">
            <w:r>
              <w:rPr>
                <w:rFonts w:hint="eastAsia"/>
                <w:sz w:val="36"/>
                <w:szCs w:val="36"/>
              </w:rPr>
              <w:t>绪论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_Toc4327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3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1"/>
            <w:tabs>
              <w:tab w:val="right" w:leader="dot" w:pos="8313"/>
            </w:tabs>
            <w:rPr>
              <w:sz w:val="36"/>
              <w:szCs w:val="36"/>
            </w:rPr>
          </w:pPr>
          <w:hyperlink w:anchor="_Toc5162" w:history="1">
            <w:r>
              <w:rPr>
                <w:rFonts w:ascii="宋体" w:hAnsi="宋体" w:cs="宋体" w:hint="eastAsia"/>
                <w:bCs/>
                <w:sz w:val="36"/>
                <w:szCs w:val="36"/>
              </w:rPr>
              <w:t>1.1</w:t>
            </w:r>
            <w:r>
              <w:rPr>
                <w:rFonts w:ascii="宋体" w:hAnsi="宋体" w:cs="宋体" w:hint="eastAsia"/>
                <w:bCs/>
                <w:sz w:val="36"/>
                <w:szCs w:val="36"/>
              </w:rPr>
              <w:t>研究背景与意义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_Toc5162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3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1"/>
            <w:tabs>
              <w:tab w:val="right" w:leader="dot" w:pos="8313"/>
            </w:tabs>
            <w:rPr>
              <w:sz w:val="36"/>
              <w:szCs w:val="36"/>
            </w:rPr>
          </w:pPr>
          <w:hyperlink w:anchor="_Toc15499" w:history="1">
            <w:r>
              <w:rPr>
                <w:rFonts w:ascii="宋体" w:hAnsi="宋体" w:cs="宋体" w:hint="eastAsia"/>
                <w:sz w:val="36"/>
                <w:szCs w:val="36"/>
              </w:rPr>
              <w:t xml:space="preserve">1.2 </w:t>
            </w:r>
            <w:r>
              <w:rPr>
                <w:rFonts w:ascii="宋体" w:hAnsi="宋体" w:cs="宋体" w:hint="eastAsia"/>
                <w:sz w:val="36"/>
                <w:szCs w:val="36"/>
              </w:rPr>
              <w:t>研究现状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_Toc15499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4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1"/>
            <w:tabs>
              <w:tab w:val="right" w:leader="dot" w:pos="8313"/>
            </w:tabs>
            <w:rPr>
              <w:sz w:val="36"/>
              <w:szCs w:val="36"/>
            </w:rPr>
          </w:pPr>
          <w:hyperlink w:anchor="_Toc23710" w:history="1">
            <w:r>
              <w:rPr>
                <w:rFonts w:ascii="宋体" w:hAnsi="宋体" w:cs="宋体" w:hint="eastAsia"/>
                <w:sz w:val="36"/>
                <w:szCs w:val="36"/>
              </w:rPr>
              <w:t xml:space="preserve">1.3 </w:t>
            </w:r>
            <w:r>
              <w:rPr>
                <w:rFonts w:ascii="宋体" w:hAnsi="宋体" w:cs="宋体" w:hint="eastAsia"/>
                <w:sz w:val="36"/>
                <w:szCs w:val="36"/>
              </w:rPr>
              <w:t>研究目标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_Toc23710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4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1"/>
            <w:tabs>
              <w:tab w:val="right" w:leader="dot" w:pos="8313"/>
            </w:tabs>
            <w:rPr>
              <w:sz w:val="36"/>
              <w:szCs w:val="36"/>
            </w:rPr>
          </w:pPr>
          <w:hyperlink w:anchor="_Toc25007" w:history="1">
            <w:r>
              <w:rPr>
                <w:rFonts w:hint="eastAsia"/>
                <w:sz w:val="36"/>
                <w:szCs w:val="36"/>
              </w:rPr>
              <w:t>1.4</w:t>
            </w: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rFonts w:hint="eastAsia"/>
                <w:sz w:val="36"/>
                <w:szCs w:val="36"/>
              </w:rPr>
              <w:t>宠物经济概述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_Toc25007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5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20431" w:history="1">
            <w:r>
              <w:rPr>
                <w:rFonts w:ascii="宋体" w:hAnsi="宋体" w:cs="宋体" w:hint="eastAsia"/>
                <w:sz w:val="36"/>
                <w:szCs w:val="36"/>
              </w:rPr>
              <w:t>CNN</w:t>
            </w:r>
            <w:r>
              <w:rPr>
                <w:rFonts w:ascii="微软雅黑" w:eastAsia="微软雅黑" w:hAnsi="微软雅黑" w:cs="微软雅黑"/>
                <w:sz w:val="36"/>
                <w:szCs w:val="36"/>
                <w:shd w:val="clear" w:color="auto" w:fill="F8F8F8"/>
              </w:rPr>
              <w:t>分类算法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_Toc20431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8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1"/>
            <w:tabs>
              <w:tab w:val="right" w:leader="dot" w:pos="8313"/>
            </w:tabs>
            <w:rPr>
              <w:sz w:val="36"/>
              <w:szCs w:val="36"/>
            </w:rPr>
          </w:pPr>
          <w:hyperlink w:anchor="_Toc17893" w:history="1">
            <w:r>
              <w:rPr>
                <w:rFonts w:hint="eastAsia"/>
                <w:sz w:val="36"/>
                <w:szCs w:val="36"/>
                <w:lang w:bidi="en-US"/>
              </w:rPr>
              <w:t>2.1</w:t>
            </w:r>
            <w:r>
              <w:rPr>
                <w:rFonts w:hint="eastAsia"/>
                <w:sz w:val="36"/>
                <w:szCs w:val="36"/>
              </w:rPr>
              <w:t>对数据进行预处理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_Toc17893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8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14577" w:history="1">
            <w:r>
              <w:rPr>
                <w:rFonts w:hint="eastAsia"/>
                <w:sz w:val="36"/>
                <w:szCs w:val="36"/>
              </w:rPr>
              <w:t>实现</w:t>
            </w:r>
            <w:r>
              <w:rPr>
                <w:rFonts w:hint="eastAsia"/>
                <w:sz w:val="36"/>
                <w:szCs w:val="36"/>
              </w:rPr>
              <w:t>SVM</w:t>
            </w:r>
            <w:r>
              <w:rPr>
                <w:rFonts w:hint="eastAsia"/>
                <w:sz w:val="36"/>
                <w:szCs w:val="36"/>
              </w:rPr>
              <w:t>分类器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_Toc14577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8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23507" w:history="1">
            <w:r>
              <w:rPr>
                <w:rFonts w:hint="eastAsia"/>
                <w:sz w:val="36"/>
                <w:szCs w:val="36"/>
              </w:rPr>
              <w:t>Random Forest</w:t>
            </w:r>
            <w:r>
              <w:rPr>
                <w:rFonts w:hint="eastAsia"/>
                <w:sz w:val="36"/>
                <w:szCs w:val="36"/>
              </w:rPr>
              <w:t>分类器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_Toc23507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10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1"/>
            <w:tabs>
              <w:tab w:val="right" w:leader="dot" w:pos="8313"/>
            </w:tabs>
            <w:rPr>
              <w:sz w:val="36"/>
              <w:szCs w:val="36"/>
            </w:rPr>
          </w:pPr>
          <w:hyperlink w:anchor="_Toc19277" w:history="1">
            <w:r>
              <w:rPr>
                <w:rFonts w:hint="eastAsia"/>
                <w:sz w:val="36"/>
                <w:szCs w:val="36"/>
              </w:rPr>
              <w:t>2.3</w:t>
            </w:r>
            <w:r>
              <w:rPr>
                <w:rFonts w:hint="eastAsia"/>
                <w:sz w:val="36"/>
                <w:szCs w:val="36"/>
              </w:rPr>
              <w:t>数据处理及训练模型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_Toc19277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10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20462" w:history="1">
            <w:r>
              <w:rPr>
                <w:rFonts w:hint="eastAsia"/>
                <w:sz w:val="36"/>
                <w:szCs w:val="36"/>
              </w:rPr>
              <w:t>Random Forest</w:t>
            </w:r>
            <w:r>
              <w:rPr>
                <w:rFonts w:hint="eastAsia"/>
                <w:sz w:val="36"/>
                <w:szCs w:val="36"/>
              </w:rPr>
              <w:t>模型准确率为</w:t>
            </w:r>
            <w:r>
              <w:rPr>
                <w:rFonts w:hint="eastAsia"/>
                <w:sz w:val="36"/>
                <w:szCs w:val="36"/>
              </w:rPr>
              <w:t>0.97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_Toc20462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10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30349" w:history="1">
            <w:r>
              <w:rPr>
                <w:bCs/>
                <w:sz w:val="36"/>
                <w:szCs w:val="36"/>
              </w:rPr>
              <w:t xml:space="preserve">1. </w:t>
            </w:r>
            <w:r>
              <w:rPr>
                <w:bCs/>
                <w:sz w:val="36"/>
                <w:szCs w:val="36"/>
              </w:rPr>
              <w:t>准确率（</w:t>
            </w:r>
            <w:r>
              <w:rPr>
                <w:bCs/>
                <w:sz w:val="36"/>
                <w:szCs w:val="36"/>
              </w:rPr>
              <w:t>Accuracy</w:t>
            </w:r>
            <w:r>
              <w:rPr>
                <w:bCs/>
                <w:sz w:val="36"/>
                <w:szCs w:val="36"/>
              </w:rPr>
              <w:t>）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_Toc30349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11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7198" w:history="1">
            <w:r>
              <w:rPr>
                <w:bCs/>
                <w:sz w:val="36"/>
                <w:szCs w:val="36"/>
              </w:rPr>
              <w:t xml:space="preserve">2. </w:t>
            </w:r>
            <w:r>
              <w:rPr>
                <w:bCs/>
                <w:sz w:val="36"/>
                <w:szCs w:val="36"/>
              </w:rPr>
              <w:t>精确率（</w:t>
            </w:r>
            <w:r>
              <w:rPr>
                <w:bCs/>
                <w:sz w:val="36"/>
                <w:szCs w:val="36"/>
              </w:rPr>
              <w:t>Precision</w:t>
            </w:r>
            <w:r>
              <w:rPr>
                <w:bCs/>
                <w:sz w:val="36"/>
                <w:szCs w:val="36"/>
              </w:rPr>
              <w:t>）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_Toc7198 \</w:instrText>
            </w:r>
            <w:r>
              <w:rPr>
                <w:sz w:val="36"/>
                <w:szCs w:val="36"/>
              </w:rPr>
              <w:instrText xml:space="preserve">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11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31314" w:history="1">
            <w:r>
              <w:rPr>
                <w:bCs/>
                <w:sz w:val="36"/>
                <w:szCs w:val="36"/>
              </w:rPr>
              <w:t xml:space="preserve">3. </w:t>
            </w:r>
            <w:r>
              <w:rPr>
                <w:bCs/>
                <w:sz w:val="36"/>
                <w:szCs w:val="36"/>
              </w:rPr>
              <w:t>召回率（</w:t>
            </w:r>
            <w:r>
              <w:rPr>
                <w:bCs/>
                <w:sz w:val="36"/>
                <w:szCs w:val="36"/>
              </w:rPr>
              <w:t>Recall</w:t>
            </w:r>
            <w:r>
              <w:rPr>
                <w:bCs/>
                <w:sz w:val="36"/>
                <w:szCs w:val="36"/>
              </w:rPr>
              <w:t>）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_Toc31314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11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24939" w:history="1">
            <w:r>
              <w:rPr>
                <w:bCs/>
                <w:sz w:val="36"/>
                <w:szCs w:val="36"/>
              </w:rPr>
              <w:t>4. F1</w:t>
            </w:r>
            <w:r>
              <w:rPr>
                <w:bCs/>
                <w:sz w:val="36"/>
                <w:szCs w:val="36"/>
              </w:rPr>
              <w:t>分数（</w:t>
            </w:r>
            <w:r>
              <w:rPr>
                <w:bCs/>
                <w:sz w:val="36"/>
                <w:szCs w:val="36"/>
              </w:rPr>
              <w:t>F1Score</w:t>
            </w:r>
            <w:r>
              <w:rPr>
                <w:bCs/>
                <w:sz w:val="36"/>
                <w:szCs w:val="36"/>
              </w:rPr>
              <w:t>）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</w:instrText>
            </w:r>
            <w:r>
              <w:rPr>
                <w:sz w:val="36"/>
                <w:szCs w:val="36"/>
              </w:rPr>
              <w:instrText xml:space="preserve">24939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11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7088" w:history="1">
            <w:r>
              <w:rPr>
                <w:bCs/>
                <w:sz w:val="36"/>
                <w:szCs w:val="36"/>
              </w:rPr>
              <w:t xml:space="preserve">1. </w:t>
            </w:r>
            <w:r>
              <w:rPr>
                <w:bCs/>
                <w:sz w:val="36"/>
                <w:szCs w:val="36"/>
              </w:rPr>
              <w:t>整体性能</w:t>
            </w:r>
            <w:r>
              <w:rPr>
                <w:bCs/>
                <w:sz w:val="36"/>
                <w:szCs w:val="36"/>
              </w:rPr>
              <w:t>: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_Toc7088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12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33" w:history="1">
            <w:r>
              <w:rPr>
                <w:bCs/>
                <w:sz w:val="36"/>
                <w:szCs w:val="36"/>
              </w:rPr>
              <w:t xml:space="preserve">2. </w:t>
            </w:r>
            <w:r>
              <w:rPr>
                <w:bCs/>
                <w:sz w:val="36"/>
                <w:szCs w:val="36"/>
              </w:rPr>
              <w:t>精确率和召回率</w:t>
            </w:r>
            <w:r>
              <w:rPr>
                <w:bCs/>
                <w:sz w:val="36"/>
                <w:szCs w:val="36"/>
              </w:rPr>
              <w:t>: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_Toc33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12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  <w:rPr>
              <w:sz w:val="36"/>
              <w:szCs w:val="36"/>
            </w:rPr>
          </w:pPr>
          <w:hyperlink w:anchor="_Toc13117" w:history="1">
            <w:r>
              <w:rPr>
                <w:bCs/>
                <w:sz w:val="36"/>
                <w:szCs w:val="36"/>
              </w:rPr>
              <w:t xml:space="preserve">3. </w:t>
            </w:r>
            <w:r>
              <w:rPr>
                <w:bCs/>
                <w:sz w:val="36"/>
                <w:szCs w:val="36"/>
              </w:rPr>
              <w:t>模型的适用性</w:t>
            </w:r>
            <w:r>
              <w:rPr>
                <w:bCs/>
                <w:sz w:val="36"/>
                <w:szCs w:val="36"/>
              </w:rPr>
              <w:t>: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_Toc13117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12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22"/>
            <w:tabs>
              <w:tab w:val="right" w:leader="dot" w:pos="8313"/>
            </w:tabs>
          </w:pPr>
          <w:hyperlink w:anchor="_Toc27153" w:history="1">
            <w:r>
              <w:rPr>
                <w:rFonts w:hint="eastAsia"/>
                <w:bCs/>
                <w:sz w:val="36"/>
                <w:szCs w:val="36"/>
              </w:rPr>
              <w:t xml:space="preserve">4. </w:t>
            </w:r>
            <w:r>
              <w:rPr>
                <w:bCs/>
                <w:sz w:val="36"/>
                <w:szCs w:val="36"/>
              </w:rPr>
              <w:t>选择模型时考虑实际需求</w:t>
            </w:r>
            <w:r>
              <w:rPr>
                <w:bCs/>
                <w:sz w:val="36"/>
                <w:szCs w:val="36"/>
              </w:rPr>
              <w:t>:</w:t>
            </w:r>
            <w:r>
              <w:rPr>
                <w:sz w:val="36"/>
                <w:szCs w:val="36"/>
              </w:rPr>
              <w:tab/>
            </w: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 xml:space="preserve"> PAGEREF _Toc27153 \h </w:instrText>
            </w:r>
            <w:r>
              <w:rPr>
                <w:sz w:val="36"/>
                <w:szCs w:val="36"/>
              </w:rPr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12</w:t>
            </w:r>
            <w:r>
              <w:rPr>
                <w:sz w:val="36"/>
                <w:szCs w:val="36"/>
              </w:rPr>
              <w:fldChar w:fldCharType="end"/>
            </w:r>
          </w:hyperlink>
        </w:p>
        <w:p w:rsidR="00D61DEA" w:rsidRDefault="005D6850">
          <w:pPr>
            <w:pStyle w:val="1"/>
            <w:rPr>
              <w:lang w:eastAsia="zh-CN"/>
            </w:rPr>
          </w:pPr>
          <w:r>
            <w:rPr>
              <w:rFonts w:hint="eastAsia"/>
              <w:szCs w:val="28"/>
              <w:lang w:eastAsia="zh-CN"/>
            </w:rPr>
            <w:lastRenderedPageBreak/>
            <w:fldChar w:fldCharType="end"/>
          </w:r>
        </w:p>
      </w:sdtContent>
    </w:sdt>
    <w:p w:rsidR="00D61DEA" w:rsidRDefault="005D6850">
      <w:pPr>
        <w:pStyle w:val="1"/>
        <w:spacing w:line="240" w:lineRule="auto"/>
        <w:rPr>
          <w:lang w:eastAsia="zh-CN"/>
        </w:rPr>
      </w:pPr>
      <w:bookmarkStart w:id="0" w:name="_Toc4327"/>
      <w:r>
        <w:rPr>
          <w:rFonts w:hint="eastAsia"/>
          <w:lang w:eastAsia="zh-CN"/>
        </w:rPr>
        <w:t>绪论</w:t>
      </w:r>
      <w:bookmarkEnd w:id="0"/>
    </w:p>
    <w:p w:rsidR="00D61DEA" w:rsidRDefault="00D61DEA">
      <w:pPr>
        <w:rPr>
          <w:lang w:eastAsia="zh-CN"/>
        </w:rPr>
      </w:pP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猫作为人类宠物的历史悠久，可以追溯到数千年前。自从人类文明出现以来，猫一直扮演着重要的角色，不仅作为家庭伴侣，还在农耕社会中帮助控制鼠灾。</w:t>
      </w: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5D6850">
      <w:pPr>
        <w:pStyle w:val="a7"/>
        <w:ind w:firstLine="480"/>
        <w:outlineLvl w:val="0"/>
        <w:rPr>
          <w:rFonts w:ascii="宋体" w:hAnsi="宋体" w:cs="宋体"/>
          <w:b w:val="0"/>
          <w:bCs/>
        </w:rPr>
      </w:pPr>
      <w:bookmarkStart w:id="1" w:name="_Toc5162"/>
      <w:r>
        <w:rPr>
          <w:rFonts w:ascii="宋体" w:hAnsi="宋体" w:cs="宋体" w:hint="eastAsia"/>
          <w:b w:val="0"/>
          <w:bCs/>
        </w:rPr>
        <w:t>1.1</w:t>
      </w:r>
      <w:r>
        <w:rPr>
          <w:rFonts w:ascii="宋体" w:hAnsi="宋体" w:cs="宋体" w:hint="eastAsia"/>
          <w:b w:val="0"/>
          <w:bCs/>
        </w:rPr>
        <w:t>研究背景与意义</w:t>
      </w:r>
      <w:bookmarkEnd w:id="1"/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随着社会经济的不断发展和人们生活水平的提高，宠物经济逐渐成为消费市场的一个重要组成部分，其中宠物猫市场表现尤为突出。据统计，近年来，全球宠物猫市场的规模持续扩大，宠物猫数量和养猫家庭的比例不断上升。猫作为宠物不仅仅提供陪伴，还对人们的心理健康产生积极影响。因此，研究宠物猫市场的消费行为对理解消费者需求、优化市场策略具有重要意义。</w:t>
      </w: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宠物经济的重要</w:t>
      </w:r>
      <w:r>
        <w:rPr>
          <w:rFonts w:ascii="宋体" w:hAnsi="宋体" w:cs="宋体" w:hint="eastAsia"/>
          <w:b w:val="0"/>
          <w:bCs/>
        </w:rPr>
        <w:t>性体现在多个方面。首先，宠物经济涵盖了宠物食品、医疗、用品、服务等多个产业链环节，直接推动了相关行业的发展。其次，宠物经济对社会文化产生深远影响，宠物文化逐渐受到重视，养宠行为成为一种新的生活方式和社会现象。再者，宠物经济在一定程度上反映了社会的经济水平和文明程度，是社会进步的一个标志。</w:t>
      </w: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在宠物猫市场中，不同猫品种的消费行为差异研究尤为重要。不同猫品种具有不同的外貌特征、性格特点和生活习性，这些差异会在一定程度上影响消费者的购买决策和消费行为。例如，有的消费者可能更倾向于购买外形优雅的暹罗猫，而有的消费者则可能更喜欢性格温顺的布偶猫。研究不同猫品种间的消费行为差异，有助于深入理解消费者的心理需求和偏好，从而更好地为市场提供个性化的产品和服务。</w:t>
      </w: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D61DEA">
      <w:pPr>
        <w:pStyle w:val="a7"/>
        <w:ind w:firstLineChars="0" w:firstLine="0"/>
        <w:outlineLvl w:val="0"/>
        <w:rPr>
          <w:rFonts w:ascii="宋体" w:hAnsi="宋体" w:cs="宋体"/>
        </w:rPr>
      </w:pPr>
      <w:bookmarkStart w:id="2" w:name="_Toc15499"/>
    </w:p>
    <w:p w:rsidR="00D61DEA" w:rsidRDefault="005D6850">
      <w:pPr>
        <w:pStyle w:val="a7"/>
        <w:ind w:firstLineChars="0" w:firstLine="0"/>
        <w:outlineLvl w:val="0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1.2 </w:t>
      </w:r>
      <w:r>
        <w:rPr>
          <w:rFonts w:ascii="宋体" w:hAnsi="宋体" w:cs="宋体" w:hint="eastAsia"/>
        </w:rPr>
        <w:t>研究现状</w:t>
      </w:r>
      <w:bookmarkEnd w:id="2"/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目前，对于宠物消费行为的研究已初具规模，大量学者从不同视角进行了相关研究。</w:t>
      </w: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宠物消费行为的基本理论研究。许多研究基于消费者</w:t>
      </w:r>
      <w:r>
        <w:rPr>
          <w:rFonts w:ascii="宋体" w:hAnsi="宋体" w:cs="宋体" w:hint="eastAsia"/>
          <w:b w:val="0"/>
          <w:bCs/>
        </w:rPr>
        <w:t>行为理论，从动机、需求、决策过程等角度分析了宠物消费行为的基本规律。例如，有研究指出，养宠动机不仅包括情感陪伴需求，还包括社会身份象征等复杂因素。</w:t>
      </w:r>
    </w:p>
    <w:p w:rsidR="00D61DEA" w:rsidRDefault="00D61DEA">
      <w:pPr>
        <w:pStyle w:val="a7"/>
        <w:ind w:firstLine="480"/>
        <w:rPr>
          <w:rFonts w:ascii="宋体" w:hAnsi="宋体" w:cs="宋体"/>
          <w:b w:val="0"/>
          <w:bCs/>
        </w:rPr>
      </w:pP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市场细分研究。已有研究通过市场调研，尝试对宠物市场进行细分，识别出不同类型的宠物消费者及其特征。这些研究通过问卷、访谈等方法，获取大量消费者数据，进而分析消费者在宠物选择上的偏好、影响因素等。尽管已有研究为宠物消费行为提供了丰富的理论和实践基础，但针对不同猫品种之间的消费行为差异研究相对较少。现有研究大多集中在宠物犬的消费行为上，对宠物猫尤其是不同品种的细分市</w:t>
      </w:r>
      <w:r>
        <w:rPr>
          <w:rFonts w:ascii="宋体" w:hAnsi="宋体" w:cs="宋体" w:hint="eastAsia"/>
          <w:b w:val="0"/>
          <w:bCs/>
        </w:rPr>
        <w:t>场缺乏深入分析。此外，很多研究未能结合现代数据分析技术，对大规模数据进行系统化分析，研究结论的普适性和精确性有待提升。</w:t>
      </w:r>
    </w:p>
    <w:p w:rsidR="00D61DEA" w:rsidRDefault="005D6850">
      <w:pPr>
        <w:pStyle w:val="a7"/>
        <w:ind w:firstLineChars="0" w:firstLine="0"/>
        <w:outlineLvl w:val="0"/>
        <w:rPr>
          <w:rFonts w:ascii="宋体" w:hAnsi="宋体" w:cs="宋体"/>
        </w:rPr>
      </w:pPr>
      <w:bookmarkStart w:id="3" w:name="_Toc23710"/>
      <w:r>
        <w:rPr>
          <w:rFonts w:ascii="宋体" w:hAnsi="宋体" w:cs="宋体" w:hint="eastAsia"/>
        </w:rPr>
        <w:t xml:space="preserve">1.3 </w:t>
      </w:r>
      <w:r>
        <w:rPr>
          <w:rFonts w:ascii="宋体" w:hAnsi="宋体" w:cs="宋体" w:hint="eastAsia"/>
        </w:rPr>
        <w:t>研究目标</w:t>
      </w:r>
      <w:bookmarkEnd w:id="3"/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1.</w:t>
      </w:r>
      <w:r>
        <w:rPr>
          <w:rFonts w:ascii="宋体" w:hAnsi="宋体" w:cs="宋体" w:hint="eastAsia"/>
          <w:b w:val="0"/>
          <w:bCs/>
        </w:rPr>
        <w:t>确认不同猫品种对消费者购买决策的影响因素。这包括不同猫品种的外貌、性格、生活习性等特征对消费者选择的影响。</w:t>
      </w: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2.</w:t>
      </w:r>
      <w:r>
        <w:rPr>
          <w:rFonts w:ascii="宋体" w:hAnsi="宋体" w:cs="宋体" w:hint="eastAsia"/>
          <w:b w:val="0"/>
          <w:bCs/>
        </w:rPr>
        <w:t>了解消费者在选择不同猫品种时的具体消费行为模式。例如，消费者在选择不同品种猫时的品牌偏好、价格敏感度、购买决策过程等。</w:t>
      </w: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3.</w:t>
      </w:r>
      <w:r>
        <w:rPr>
          <w:rFonts w:ascii="宋体" w:hAnsi="宋体" w:cs="宋体" w:hint="eastAsia"/>
          <w:b w:val="0"/>
          <w:bCs/>
        </w:rPr>
        <w:t>分析消费者面对不同猫品种时的心理需求和偏好，识别出影响消费者购买决策的关键心理因素。</w:t>
      </w:r>
    </w:p>
    <w:p w:rsidR="00D61DEA" w:rsidRDefault="005D6850">
      <w:pPr>
        <w:pStyle w:val="a7"/>
        <w:ind w:firstLine="48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t>4.</w:t>
      </w:r>
      <w:r>
        <w:rPr>
          <w:rFonts w:ascii="宋体" w:hAnsi="宋体" w:cs="宋体" w:hint="eastAsia"/>
          <w:b w:val="0"/>
          <w:bCs/>
        </w:rPr>
        <w:t>提出基于研究结论的市场策略建议，为相关企业提</w:t>
      </w:r>
      <w:r>
        <w:rPr>
          <w:rFonts w:ascii="宋体" w:hAnsi="宋体" w:cs="宋体" w:hint="eastAsia"/>
          <w:b w:val="0"/>
          <w:bCs/>
        </w:rPr>
        <w:t>供决策参考，以优化宠物猫市场的产品和服务。</w:t>
      </w:r>
    </w:p>
    <w:p w:rsidR="00D61DEA" w:rsidRDefault="00D61DEA">
      <w:pPr>
        <w:rPr>
          <w:rFonts w:ascii="宋体" w:hAnsi="宋体" w:cs="宋体"/>
          <w:bCs/>
          <w:lang w:eastAsia="zh-CN" w:bidi="ar-SA"/>
        </w:rPr>
      </w:pPr>
      <w:bookmarkStart w:id="4" w:name="_Toc147909347"/>
    </w:p>
    <w:p w:rsidR="00D61DEA" w:rsidRDefault="00D61DEA">
      <w:pPr>
        <w:rPr>
          <w:rFonts w:ascii="宋体" w:hAnsi="宋体" w:cs="宋体"/>
          <w:bCs/>
          <w:lang w:eastAsia="zh-CN" w:bidi="ar-SA"/>
        </w:rPr>
      </w:pPr>
    </w:p>
    <w:p w:rsidR="00D61DEA" w:rsidRDefault="00D61DEA">
      <w:pPr>
        <w:rPr>
          <w:rFonts w:ascii="宋体" w:hAnsi="宋体" w:cs="宋体"/>
          <w:bCs/>
          <w:lang w:eastAsia="zh-CN" w:bidi="ar-SA"/>
        </w:rPr>
      </w:pPr>
    </w:p>
    <w:p w:rsidR="00D61DEA" w:rsidRDefault="00D61DEA">
      <w:pPr>
        <w:rPr>
          <w:rFonts w:ascii="宋体" w:hAnsi="宋体" w:cs="宋体"/>
          <w:bCs/>
          <w:lang w:eastAsia="zh-CN" w:bidi="ar-SA"/>
        </w:rPr>
      </w:pPr>
    </w:p>
    <w:p w:rsidR="00D61DEA" w:rsidRDefault="00D61DEA">
      <w:pPr>
        <w:widowControl w:val="0"/>
        <w:rPr>
          <w:rFonts w:ascii="宋体" w:hAnsi="宋体" w:cs="宋体"/>
          <w:bCs/>
          <w:lang w:eastAsia="zh-CN" w:bidi="ar-SA"/>
        </w:rPr>
      </w:pPr>
    </w:p>
    <w:bookmarkEnd w:id="4"/>
    <w:p w:rsidR="00D61DEA" w:rsidRDefault="00D61DEA">
      <w:pPr>
        <w:pStyle w:val="a7"/>
        <w:ind w:firstLineChars="0" w:firstLine="0"/>
        <w:rPr>
          <w:rFonts w:ascii="宋体" w:hAnsi="宋体" w:cs="宋体"/>
          <w:b w:val="0"/>
          <w:bCs/>
        </w:rPr>
      </w:pPr>
    </w:p>
    <w:p w:rsidR="00D61DEA" w:rsidRDefault="00D61DEA">
      <w:pPr>
        <w:rPr>
          <w:bCs/>
          <w:lang w:eastAsia="zh-CN"/>
        </w:rPr>
      </w:pPr>
      <w:bookmarkStart w:id="5" w:name="_Toc147909349"/>
    </w:p>
    <w:p w:rsidR="00D61DEA" w:rsidRDefault="00D61DEA">
      <w:pPr>
        <w:rPr>
          <w:bCs/>
          <w:lang w:eastAsia="zh-CN"/>
        </w:rPr>
      </w:pPr>
    </w:p>
    <w:p w:rsidR="00D61DEA" w:rsidRDefault="00D61DEA">
      <w:pPr>
        <w:rPr>
          <w:b/>
          <w:lang w:eastAsia="zh-CN"/>
        </w:rPr>
      </w:pPr>
    </w:p>
    <w:p w:rsidR="00D61DEA" w:rsidRDefault="00D61DEA">
      <w:pPr>
        <w:rPr>
          <w:b/>
          <w:lang w:eastAsia="zh-CN"/>
        </w:rPr>
      </w:pPr>
    </w:p>
    <w:p w:rsidR="00D61DEA" w:rsidRDefault="005D6850">
      <w:pPr>
        <w:outlineLvl w:val="0"/>
        <w:rPr>
          <w:b/>
          <w:lang w:eastAsia="zh-CN"/>
        </w:rPr>
      </w:pPr>
      <w:bookmarkStart w:id="6" w:name="_Toc25007"/>
      <w:r>
        <w:rPr>
          <w:rFonts w:hint="eastAsia"/>
          <w:b/>
          <w:lang w:eastAsia="zh-CN"/>
        </w:rPr>
        <w:lastRenderedPageBreak/>
        <w:t>1.4</w:t>
      </w:r>
      <w:r>
        <w:rPr>
          <w:rFonts w:hint="eastAsia"/>
          <w:b/>
          <w:lang w:eastAsia="zh-CN"/>
        </w:rPr>
        <w:t xml:space="preserve"> </w:t>
      </w:r>
      <w:bookmarkEnd w:id="5"/>
      <w:r>
        <w:rPr>
          <w:rFonts w:hint="eastAsia"/>
          <w:b/>
          <w:lang w:eastAsia="zh-CN"/>
        </w:rPr>
        <w:t>宠物经济概述</w:t>
      </w:r>
      <w:bookmarkEnd w:id="6"/>
    </w:p>
    <w:p w:rsidR="00D61DEA" w:rsidRDefault="005D6850">
      <w:pPr>
        <w:pStyle w:val="a7"/>
        <w:widowControl w:val="0"/>
        <w:spacing w:line="240" w:lineRule="auto"/>
        <w:ind w:firstLineChars="0" w:firstLine="0"/>
        <w:rPr>
          <w:rFonts w:ascii="宋体" w:hAnsi="宋体" w:cs="宋体"/>
          <w:b w:val="0"/>
          <w:bCs/>
          <w:lang w:bidi="ar-SA"/>
        </w:rPr>
      </w:pPr>
      <w:r>
        <w:rPr>
          <w:rFonts w:ascii="宋体" w:hAnsi="宋体" w:cs="宋体" w:hint="eastAsia"/>
          <w:b w:val="0"/>
          <w:bCs/>
          <w:lang w:bidi="ar-SA"/>
        </w:rPr>
        <w:t>宠物经济是衡量一个社会文化水平和经济繁荣程度的一个重要标志。随着人们生活水平的提高，宠物不仅仅是人们的陪伴，更成为了一种家庭成员的象征。近年来，宠物市场的规模不断扩大，其中以宠物猫和宠物狗为代表的宠物市场发展尤为迅速。根据市场调研，全球宠物市场规模在近十年内保持了稳定的增长，年均增长率约为</w:t>
      </w:r>
      <w:r>
        <w:rPr>
          <w:rFonts w:ascii="宋体" w:hAnsi="宋体" w:cs="宋体" w:hint="eastAsia"/>
          <w:b w:val="0"/>
          <w:bCs/>
          <w:lang w:bidi="ar-SA"/>
        </w:rPr>
        <w:t>5%8%</w:t>
      </w:r>
      <w:r>
        <w:rPr>
          <w:rFonts w:ascii="宋体" w:hAnsi="宋体" w:cs="宋体" w:hint="eastAsia"/>
          <w:b w:val="0"/>
          <w:bCs/>
          <w:lang w:bidi="ar-SA"/>
        </w:rPr>
        <w:t>。其中，中国的宠物市场发展尤为迅猛，近年来更是展现出强劲的增长势头。</w:t>
      </w:r>
    </w:p>
    <w:p w:rsidR="00D61DEA" w:rsidRDefault="005D6850">
      <w:pPr>
        <w:widowControl w:val="0"/>
        <w:ind w:firstLine="420"/>
        <w:rPr>
          <w:bCs/>
          <w:lang w:eastAsia="zh-CN"/>
        </w:rPr>
      </w:pPr>
      <w:r>
        <w:rPr>
          <w:rFonts w:hint="eastAsia"/>
          <w:bCs/>
          <w:lang w:eastAsia="zh-CN"/>
        </w:rPr>
        <w:t>自</w:t>
      </w:r>
      <w:r>
        <w:rPr>
          <w:rFonts w:hint="eastAsia"/>
          <w:bCs/>
          <w:lang w:eastAsia="zh-CN"/>
        </w:rPr>
        <w:t>2000</w:t>
      </w:r>
      <w:r>
        <w:rPr>
          <w:rFonts w:hint="eastAsia"/>
          <w:bCs/>
          <w:lang w:eastAsia="zh-CN"/>
        </w:rPr>
        <w:t>年以来，中国的宠物猫数量显著增加。根据多个来源的报道，中国的宠物行业自</w:t>
      </w:r>
      <w:r>
        <w:rPr>
          <w:rFonts w:hint="eastAsia"/>
          <w:bCs/>
          <w:lang w:eastAsia="zh-CN"/>
        </w:rPr>
        <w:t>2010</w:t>
      </w:r>
      <w:r>
        <w:rPr>
          <w:rFonts w:hint="eastAsia"/>
          <w:bCs/>
          <w:lang w:eastAsia="zh-CN"/>
        </w:rPr>
        <w:t>年以来经历了爆炸性的增长。数据显示，从</w:t>
      </w:r>
      <w:r>
        <w:rPr>
          <w:rFonts w:hint="eastAsia"/>
          <w:bCs/>
          <w:lang w:eastAsia="zh-CN"/>
        </w:rPr>
        <w:t>2010</w:t>
      </w:r>
      <w:r>
        <w:rPr>
          <w:rFonts w:hint="eastAsia"/>
          <w:bCs/>
          <w:lang w:eastAsia="zh-CN"/>
        </w:rPr>
        <w:t>年到</w:t>
      </w:r>
      <w:r>
        <w:rPr>
          <w:rFonts w:hint="eastAsia"/>
          <w:bCs/>
          <w:lang w:eastAsia="zh-CN"/>
        </w:rPr>
        <w:t>2016</w:t>
      </w:r>
      <w:r>
        <w:rPr>
          <w:rFonts w:hint="eastAsia"/>
          <w:bCs/>
          <w:lang w:eastAsia="zh-CN"/>
        </w:rPr>
        <w:t>年，中国宠物行业的复合增长率达到</w:t>
      </w:r>
      <w:r>
        <w:rPr>
          <w:rFonts w:hint="eastAsia"/>
          <w:bCs/>
          <w:lang w:eastAsia="zh-CN"/>
        </w:rPr>
        <w:t>49.1%</w:t>
      </w:r>
      <w:r>
        <w:rPr>
          <w:rFonts w:hint="eastAsia"/>
          <w:bCs/>
          <w:lang w:eastAsia="zh-CN"/>
        </w:rPr>
        <w:t>，根据</w:t>
      </w:r>
      <w:r>
        <w:rPr>
          <w:rFonts w:hint="eastAsia"/>
          <w:bCs/>
          <w:lang w:eastAsia="zh-CN"/>
        </w:rPr>
        <w:t>2021</w:t>
      </w:r>
      <w:r>
        <w:rPr>
          <w:rFonts w:hint="eastAsia"/>
          <w:bCs/>
          <w:lang w:eastAsia="zh-CN"/>
        </w:rPr>
        <w:t>年的数据显示，中国的猫和狗的数量从</w:t>
      </w:r>
      <w:r>
        <w:rPr>
          <w:rFonts w:hint="eastAsia"/>
          <w:bCs/>
          <w:lang w:eastAsia="zh-CN"/>
        </w:rPr>
        <w:t>2017</w:t>
      </w:r>
      <w:r>
        <w:rPr>
          <w:rFonts w:hint="eastAsia"/>
          <w:bCs/>
          <w:lang w:eastAsia="zh-CN"/>
        </w:rPr>
        <w:t>年的</w:t>
      </w:r>
      <w:r>
        <w:rPr>
          <w:rFonts w:hint="eastAsia"/>
          <w:bCs/>
          <w:lang w:eastAsia="zh-CN"/>
        </w:rPr>
        <w:t>8750</w:t>
      </w:r>
      <w:r>
        <w:rPr>
          <w:rFonts w:hint="eastAsia"/>
          <w:bCs/>
          <w:lang w:eastAsia="zh-CN"/>
        </w:rPr>
        <w:t>万增长到</w:t>
      </w:r>
      <w:r>
        <w:rPr>
          <w:rFonts w:hint="eastAsia"/>
          <w:bCs/>
          <w:lang w:eastAsia="zh-CN"/>
        </w:rPr>
        <w:t>2021</w:t>
      </w:r>
      <w:r>
        <w:rPr>
          <w:rFonts w:hint="eastAsia"/>
          <w:bCs/>
          <w:lang w:eastAsia="zh-CN"/>
        </w:rPr>
        <w:t>年的</w:t>
      </w:r>
      <w:r>
        <w:rPr>
          <w:rFonts w:hint="eastAsia"/>
          <w:bCs/>
          <w:lang w:eastAsia="zh-CN"/>
        </w:rPr>
        <w:t>1.124</w:t>
      </w:r>
      <w:r>
        <w:rPr>
          <w:rFonts w:hint="eastAsia"/>
          <w:bCs/>
          <w:lang w:eastAsia="zh-CN"/>
        </w:rPr>
        <w:t>亿。这期间，宠物猫的增长也伴随着整个宠物行业的扩展。例如，</w:t>
      </w:r>
      <w:r>
        <w:rPr>
          <w:rFonts w:hint="eastAsia"/>
          <w:bCs/>
          <w:lang w:eastAsia="zh-CN"/>
        </w:rPr>
        <w:t>2015</w:t>
      </w:r>
      <w:r>
        <w:rPr>
          <w:rFonts w:hint="eastAsia"/>
          <w:bCs/>
          <w:lang w:eastAsia="zh-CN"/>
        </w:rPr>
        <w:t>年至</w:t>
      </w:r>
      <w:r>
        <w:rPr>
          <w:rFonts w:hint="eastAsia"/>
          <w:bCs/>
          <w:lang w:eastAsia="zh-CN"/>
        </w:rPr>
        <w:t>2022</w:t>
      </w:r>
      <w:r>
        <w:rPr>
          <w:rFonts w:hint="eastAsia"/>
          <w:bCs/>
          <w:lang w:eastAsia="zh-CN"/>
        </w:rPr>
        <w:t>年，中国的宠物消费从</w:t>
      </w:r>
      <w:r>
        <w:rPr>
          <w:rFonts w:hint="eastAsia"/>
          <w:bCs/>
          <w:lang w:eastAsia="zh-CN"/>
        </w:rPr>
        <w:t>725</w:t>
      </w:r>
      <w:r>
        <w:rPr>
          <w:rFonts w:hint="eastAsia"/>
          <w:bCs/>
          <w:lang w:eastAsia="zh-CN"/>
        </w:rPr>
        <w:t>亿元人民币增长到</w:t>
      </w:r>
      <w:r>
        <w:rPr>
          <w:rFonts w:hint="eastAsia"/>
          <w:bCs/>
          <w:lang w:eastAsia="zh-CN"/>
        </w:rPr>
        <w:t>3960</w:t>
      </w:r>
      <w:r>
        <w:rPr>
          <w:rFonts w:hint="eastAsia"/>
          <w:bCs/>
          <w:lang w:eastAsia="zh-CN"/>
        </w:rPr>
        <w:t>亿元人民币。</w:t>
      </w:r>
    </w:p>
    <w:p w:rsidR="00D61DEA" w:rsidRDefault="00D61DEA">
      <w:pPr>
        <w:widowControl w:val="0"/>
        <w:ind w:firstLine="420"/>
        <w:rPr>
          <w:bCs/>
          <w:lang w:eastAsia="zh-CN"/>
        </w:rPr>
      </w:pPr>
    </w:p>
    <w:p w:rsidR="00D61DEA" w:rsidRDefault="005D6850">
      <w:pPr>
        <w:rPr>
          <w:bCs/>
          <w:lang w:eastAsia="zh-CN"/>
        </w:rPr>
      </w:pPr>
      <w:r>
        <w:rPr>
          <w:rFonts w:ascii="宋体" w:hAnsi="宋体" w:cs="宋体" w:hint="eastAsia"/>
          <w:bCs/>
          <w:lang w:eastAsia="zh-CN"/>
        </w:rPr>
        <w:t>下图</w:t>
      </w:r>
      <w:r>
        <w:rPr>
          <w:rFonts w:ascii="宋体" w:hAnsi="宋体" w:cs="宋体" w:hint="eastAsia"/>
          <w:bCs/>
          <w:lang w:eastAsia="zh-CN"/>
        </w:rPr>
        <w:t>1</w:t>
      </w:r>
      <w:r>
        <w:rPr>
          <w:rFonts w:ascii="宋体" w:hAnsi="宋体" w:cs="宋体" w:hint="eastAsia"/>
          <w:bCs/>
          <w:lang w:eastAsia="zh-CN"/>
        </w:rPr>
        <w:t>为</w:t>
      </w:r>
      <w:r>
        <w:rPr>
          <w:rFonts w:ascii="宋体" w:hAnsi="宋体" w:cs="宋体" w:hint="eastAsia"/>
          <w:bCs/>
          <w:lang w:eastAsia="zh-CN"/>
        </w:rPr>
        <w:t>20</w:t>
      </w:r>
      <w:r>
        <w:rPr>
          <w:rFonts w:ascii="宋体" w:hAnsi="宋体" w:cs="宋体" w:hint="eastAsia"/>
          <w:bCs/>
          <w:lang w:eastAsia="zh-CN"/>
        </w:rPr>
        <w:t>00</w:t>
      </w:r>
      <w:r>
        <w:rPr>
          <w:rFonts w:ascii="宋体" w:hAnsi="宋体" w:cs="宋体" w:hint="eastAsia"/>
          <w:bCs/>
          <w:lang w:eastAsia="zh-CN"/>
        </w:rPr>
        <w:t>年</w:t>
      </w:r>
      <w:r>
        <w:rPr>
          <w:rFonts w:ascii="宋体" w:hAnsi="宋体" w:cs="宋体" w:hint="eastAsia"/>
          <w:bCs/>
          <w:lang w:eastAsia="zh-CN"/>
        </w:rPr>
        <w:t>~20</w:t>
      </w:r>
      <w:r>
        <w:rPr>
          <w:rFonts w:ascii="宋体" w:hAnsi="宋体" w:cs="宋体" w:hint="eastAsia"/>
          <w:bCs/>
          <w:lang w:eastAsia="zh-CN"/>
        </w:rPr>
        <w:t>23</w:t>
      </w:r>
      <w:r>
        <w:rPr>
          <w:rFonts w:ascii="宋体" w:hAnsi="宋体" w:cs="宋体" w:hint="eastAsia"/>
          <w:bCs/>
          <w:lang w:eastAsia="zh-CN"/>
        </w:rPr>
        <w:t>年宠物猫增长率趋势</w:t>
      </w:r>
    </w:p>
    <w:p w:rsidR="00D61DEA" w:rsidRDefault="005D6850">
      <w:pPr>
        <w:ind w:firstLine="420"/>
        <w:rPr>
          <w:bCs/>
        </w:rPr>
      </w:pPr>
      <w:r>
        <w:rPr>
          <w:bCs/>
          <w:noProof/>
          <w:lang w:eastAsia="zh-CN" w:bidi="ar-SA"/>
        </w:rPr>
        <w:drawing>
          <wp:inline distT="0" distB="0" distL="114300" distR="114300">
            <wp:extent cx="4396740" cy="5003800"/>
            <wp:effectExtent l="0" t="0" r="762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ind w:firstLine="420"/>
        <w:jc w:val="center"/>
        <w:rPr>
          <w:bCs/>
          <w:sz w:val="24"/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1 </w:t>
      </w:r>
    </w:p>
    <w:p w:rsidR="00D61DEA" w:rsidRDefault="00D61DEA">
      <w:pPr>
        <w:ind w:firstLine="420"/>
        <w:rPr>
          <w:bCs/>
          <w:lang w:eastAsia="zh-CN"/>
        </w:rPr>
      </w:pPr>
    </w:p>
    <w:p w:rsidR="00D61DEA" w:rsidRDefault="00D61DEA">
      <w:pPr>
        <w:pStyle w:val="a7"/>
        <w:ind w:firstLineChars="0" w:firstLine="0"/>
        <w:rPr>
          <w:rFonts w:ascii="宋体" w:hAnsi="宋体" w:cs="宋体"/>
          <w:b w:val="0"/>
          <w:bCs/>
        </w:rPr>
      </w:pPr>
    </w:p>
    <w:p w:rsidR="00D61DEA" w:rsidRDefault="00D61DEA">
      <w:pPr>
        <w:pStyle w:val="a7"/>
        <w:ind w:firstLineChars="0" w:firstLine="0"/>
        <w:rPr>
          <w:rFonts w:ascii="宋体" w:hAnsi="宋体" w:cs="宋体"/>
          <w:b w:val="0"/>
          <w:bCs/>
        </w:rPr>
      </w:pPr>
    </w:p>
    <w:p w:rsidR="00D61DEA" w:rsidRDefault="005D6850">
      <w:pPr>
        <w:pStyle w:val="a7"/>
        <w:ind w:firstLineChars="0" w:firstLine="0"/>
        <w:rPr>
          <w:rFonts w:ascii="宋体" w:hAnsi="宋体" w:cs="宋体"/>
          <w:b w:val="0"/>
          <w:bCs/>
        </w:rPr>
      </w:pPr>
      <w:r>
        <w:rPr>
          <w:rFonts w:ascii="宋体" w:hAnsi="宋体" w:cs="宋体" w:hint="eastAsia"/>
          <w:b w:val="0"/>
          <w:bCs/>
        </w:rPr>
        <w:lastRenderedPageBreak/>
        <w:t>下图</w:t>
      </w:r>
      <w:r>
        <w:rPr>
          <w:rFonts w:ascii="宋体" w:hAnsi="宋体" w:cs="宋体" w:hint="eastAsia"/>
          <w:b w:val="0"/>
          <w:bCs/>
        </w:rPr>
        <w:t>1-1</w:t>
      </w:r>
      <w:r>
        <w:rPr>
          <w:rFonts w:ascii="宋体" w:hAnsi="宋体" w:cs="宋体" w:hint="eastAsia"/>
          <w:b w:val="0"/>
          <w:bCs/>
        </w:rPr>
        <w:t>与</w:t>
      </w:r>
      <w:r>
        <w:rPr>
          <w:rFonts w:ascii="宋体" w:hAnsi="宋体" w:cs="宋体" w:hint="eastAsia"/>
          <w:b w:val="0"/>
          <w:bCs/>
        </w:rPr>
        <w:t>1-</w:t>
      </w:r>
      <w:r>
        <w:rPr>
          <w:rFonts w:ascii="宋体" w:hAnsi="宋体" w:cs="宋体" w:hint="eastAsia"/>
          <w:b w:val="0"/>
          <w:bCs/>
        </w:rPr>
        <w:t>2</w:t>
      </w:r>
      <w:r>
        <w:rPr>
          <w:rFonts w:ascii="宋体" w:hAnsi="宋体" w:cs="宋体" w:hint="eastAsia"/>
          <w:b w:val="0"/>
          <w:bCs/>
        </w:rPr>
        <w:t>表明从</w:t>
      </w:r>
      <w:r>
        <w:rPr>
          <w:rFonts w:ascii="宋体" w:hAnsi="宋体" w:cs="宋体" w:hint="eastAsia"/>
          <w:b w:val="0"/>
          <w:bCs/>
        </w:rPr>
        <w:t>2000</w:t>
      </w:r>
      <w:r>
        <w:rPr>
          <w:rFonts w:ascii="宋体" w:hAnsi="宋体" w:cs="宋体" w:hint="eastAsia"/>
          <w:b w:val="0"/>
          <w:bCs/>
        </w:rPr>
        <w:t>年以来的宠物猫数量变化</w:t>
      </w:r>
    </w:p>
    <w:p w:rsidR="00D61DEA" w:rsidRDefault="005D6850">
      <w:pPr>
        <w:pStyle w:val="a7"/>
        <w:ind w:firstLine="480"/>
        <w:rPr>
          <w:b w:val="0"/>
          <w:bCs/>
        </w:rPr>
      </w:pPr>
      <w:r>
        <w:rPr>
          <w:b w:val="0"/>
          <w:bCs/>
          <w:noProof/>
          <w:lang w:bidi="ar-SA"/>
        </w:rPr>
        <w:drawing>
          <wp:inline distT="0" distB="0" distL="114300" distR="114300">
            <wp:extent cx="5277485" cy="2752090"/>
            <wp:effectExtent l="0" t="0" r="1079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jc w:val="center"/>
        <w:rPr>
          <w:bCs/>
          <w:sz w:val="24"/>
        </w:rPr>
      </w:pPr>
      <w:r>
        <w:t>图</w:t>
      </w:r>
      <w:r>
        <w:t xml:space="preserve">1-1 </w:t>
      </w:r>
    </w:p>
    <w:p w:rsidR="00D61DEA" w:rsidRDefault="00D61DEA">
      <w:pPr>
        <w:pStyle w:val="a7"/>
        <w:ind w:firstLine="480"/>
        <w:rPr>
          <w:b w:val="0"/>
          <w:bCs/>
        </w:rPr>
      </w:pPr>
    </w:p>
    <w:p w:rsidR="00D61DEA" w:rsidRDefault="005D6850">
      <w:pPr>
        <w:pStyle w:val="a7"/>
        <w:ind w:firstLine="480"/>
        <w:rPr>
          <w:b w:val="0"/>
          <w:bCs/>
        </w:rPr>
      </w:pPr>
      <w:r>
        <w:rPr>
          <w:b w:val="0"/>
          <w:bCs/>
          <w:noProof/>
          <w:lang w:bidi="ar-SA"/>
        </w:rPr>
        <w:drawing>
          <wp:inline distT="0" distB="0" distL="114300" distR="114300">
            <wp:extent cx="5273675" cy="2839720"/>
            <wp:effectExtent l="0" t="0" r="1460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jc w:val="center"/>
        <w:rPr>
          <w:bCs/>
          <w:sz w:val="24"/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1-2 </w:t>
      </w:r>
    </w:p>
    <w:p w:rsidR="00D61DEA" w:rsidRDefault="00D61DEA">
      <w:pPr>
        <w:pStyle w:val="a7"/>
        <w:ind w:firstLineChars="0" w:firstLine="0"/>
        <w:rPr>
          <w:rFonts w:ascii="宋体" w:hAnsi="宋体" w:cs="宋体"/>
          <w:b w:val="0"/>
          <w:bCs/>
        </w:rPr>
      </w:pPr>
    </w:p>
    <w:p w:rsidR="00D61DEA" w:rsidRDefault="00D61DEA">
      <w:pPr>
        <w:spacing w:line="360" w:lineRule="auto"/>
        <w:rPr>
          <w:rFonts w:ascii="宋体" w:hAnsi="宋体" w:cs="宋体"/>
          <w:bCs/>
          <w:lang w:eastAsia="zh-CN"/>
        </w:rPr>
      </w:pPr>
      <w:bookmarkStart w:id="7" w:name="_Toc147909356"/>
    </w:p>
    <w:p w:rsidR="00D61DEA" w:rsidRDefault="00D61DEA">
      <w:pPr>
        <w:spacing w:line="360" w:lineRule="auto"/>
        <w:rPr>
          <w:rFonts w:ascii="宋体" w:hAnsi="宋体" w:cs="宋体"/>
          <w:bCs/>
          <w:lang w:eastAsia="zh-CN"/>
        </w:rPr>
      </w:pPr>
    </w:p>
    <w:p w:rsidR="00D61DEA" w:rsidRDefault="00D61DEA">
      <w:pPr>
        <w:spacing w:line="360" w:lineRule="auto"/>
        <w:rPr>
          <w:rFonts w:ascii="宋体" w:hAnsi="宋体" w:cs="宋体"/>
          <w:bCs/>
          <w:lang w:eastAsia="zh-CN"/>
        </w:rPr>
      </w:pPr>
    </w:p>
    <w:p w:rsidR="00D61DEA" w:rsidRDefault="00D61DEA">
      <w:pPr>
        <w:jc w:val="both"/>
        <w:rPr>
          <w:rFonts w:ascii="宋体" w:hAnsi="宋体" w:cs="宋体"/>
          <w:b/>
          <w:iCs/>
          <w:kern w:val="2"/>
          <w:sz w:val="32"/>
          <w:szCs w:val="32"/>
          <w:lang w:eastAsia="zh-CN" w:bidi="ar-SA"/>
        </w:rPr>
      </w:pPr>
      <w:bookmarkStart w:id="8" w:name="_Toc147909359"/>
      <w:bookmarkEnd w:id="7"/>
    </w:p>
    <w:p w:rsidR="00D61DEA" w:rsidRDefault="00D61DEA">
      <w:pPr>
        <w:jc w:val="both"/>
        <w:rPr>
          <w:rFonts w:ascii="宋体" w:hAnsi="宋体" w:cs="宋体"/>
          <w:b/>
          <w:iCs/>
          <w:kern w:val="2"/>
          <w:sz w:val="32"/>
          <w:szCs w:val="32"/>
          <w:lang w:eastAsia="zh-CN" w:bidi="ar-SA"/>
        </w:rPr>
      </w:pPr>
    </w:p>
    <w:p w:rsidR="00D61DEA" w:rsidRDefault="00D61DEA">
      <w:pPr>
        <w:jc w:val="both"/>
        <w:rPr>
          <w:rFonts w:ascii="宋体" w:hAnsi="宋体" w:cs="宋体"/>
          <w:b/>
          <w:iCs/>
          <w:kern w:val="2"/>
          <w:sz w:val="32"/>
          <w:szCs w:val="32"/>
          <w:lang w:eastAsia="zh-CN" w:bidi="ar-SA"/>
        </w:rPr>
      </w:pPr>
    </w:p>
    <w:p w:rsidR="00D61DEA" w:rsidRDefault="00D61DEA">
      <w:pPr>
        <w:jc w:val="both"/>
        <w:rPr>
          <w:rFonts w:ascii="宋体" w:hAnsi="宋体" w:cs="宋体"/>
          <w:b/>
          <w:iCs/>
          <w:kern w:val="2"/>
          <w:sz w:val="32"/>
          <w:szCs w:val="32"/>
          <w:lang w:eastAsia="zh-CN" w:bidi="ar-SA"/>
        </w:rPr>
      </w:pPr>
    </w:p>
    <w:p w:rsidR="00D61DEA" w:rsidRDefault="005D6850">
      <w:pPr>
        <w:pStyle w:val="a7"/>
        <w:ind w:firstLine="643"/>
        <w:jc w:val="center"/>
        <w:outlineLvl w:val="1"/>
        <w:rPr>
          <w:sz w:val="32"/>
          <w:szCs w:val="32"/>
        </w:rPr>
      </w:pPr>
      <w:bookmarkStart w:id="9" w:name="_Toc20431"/>
      <w:bookmarkEnd w:id="8"/>
      <w:r>
        <w:rPr>
          <w:rFonts w:ascii="宋体" w:hAnsi="宋体" w:cs="宋体" w:hint="eastAsia"/>
          <w:sz w:val="32"/>
          <w:szCs w:val="32"/>
        </w:rPr>
        <w:t>CNN</w:t>
      </w:r>
      <w:r>
        <w:rPr>
          <w:rFonts w:ascii="微软雅黑" w:eastAsia="微软雅黑" w:hAnsi="微软雅黑" w:cs="微软雅黑"/>
          <w:color w:val="24292F"/>
          <w:sz w:val="32"/>
          <w:szCs w:val="32"/>
          <w:shd w:val="clear" w:color="auto" w:fill="F8F8F8"/>
        </w:rPr>
        <w:t>分类算法</w:t>
      </w:r>
      <w:bookmarkEnd w:id="9"/>
    </w:p>
    <w:p w:rsidR="00D61DEA" w:rsidRDefault="005D6850">
      <w:pPr>
        <w:pStyle w:val="a7"/>
        <w:spacing w:line="240" w:lineRule="auto"/>
        <w:ind w:firstLineChars="0" w:firstLine="0"/>
        <w:jc w:val="left"/>
        <w:outlineLvl w:val="0"/>
      </w:pPr>
      <w:bookmarkStart w:id="10" w:name="_Toc17893"/>
      <w:r>
        <w:rPr>
          <w:rFonts w:hint="eastAsia"/>
        </w:rPr>
        <w:t>2.1</w:t>
      </w:r>
      <w:r>
        <w:rPr>
          <w:rFonts w:hint="eastAsia"/>
        </w:rPr>
        <w:t>图</w:t>
      </w:r>
      <w:r>
        <w:rPr>
          <w:rFonts w:hint="eastAsia"/>
        </w:rPr>
        <w:t>2-1</w:t>
      </w:r>
      <w:r>
        <w:rPr>
          <w:rFonts w:hint="eastAsia"/>
        </w:rPr>
        <w:t>表示</w:t>
      </w:r>
      <w:r>
        <w:rPr>
          <w:rFonts w:hint="eastAsia"/>
        </w:rPr>
        <w:t>对</w:t>
      </w:r>
      <w:r>
        <w:rPr>
          <w:rFonts w:hint="eastAsia"/>
        </w:rPr>
        <w:t>1300</w:t>
      </w:r>
      <w:r>
        <w:rPr>
          <w:rFonts w:hint="eastAsia"/>
        </w:rPr>
        <w:t>张图片进行预处理</w:t>
      </w:r>
      <w:bookmarkEnd w:id="10"/>
      <w:r>
        <w:rPr>
          <w:noProof/>
          <w:lang w:bidi="ar-SA"/>
        </w:rPr>
        <w:drawing>
          <wp:inline distT="0" distB="0" distL="114300" distR="114300">
            <wp:extent cx="5274945" cy="2806700"/>
            <wp:effectExtent l="0" t="0" r="13335" b="1270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jc w:val="center"/>
        <w:outlineLvl w:val="0"/>
        <w:rPr>
          <w:sz w:val="24"/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2-1 </w:t>
      </w:r>
    </w:p>
    <w:p w:rsidR="00D61DEA" w:rsidRDefault="005D6850">
      <w:pPr>
        <w:pStyle w:val="a7"/>
        <w:spacing w:line="240" w:lineRule="auto"/>
        <w:ind w:firstLineChars="0" w:firstLine="0"/>
      </w:pPr>
      <w:r>
        <w:rPr>
          <w:rFonts w:hint="eastAsia"/>
          <w:b w:val="0"/>
          <w:bCs/>
        </w:rPr>
        <w:t>图</w:t>
      </w:r>
      <w:r>
        <w:rPr>
          <w:rFonts w:hint="eastAsia"/>
          <w:b w:val="0"/>
          <w:bCs/>
        </w:rPr>
        <w:t>2-2</w:t>
      </w:r>
      <w:r>
        <w:rPr>
          <w:rFonts w:hint="eastAsia"/>
          <w:b w:val="0"/>
          <w:bCs/>
        </w:rPr>
        <w:t>表示数据在</w:t>
      </w:r>
      <w:r>
        <w:rPr>
          <w:rFonts w:hint="eastAsia"/>
          <w:b w:val="0"/>
          <w:bCs/>
        </w:rPr>
        <w:t>CNN</w:t>
      </w:r>
      <w:r>
        <w:rPr>
          <w:rFonts w:hint="eastAsia"/>
          <w:b w:val="0"/>
          <w:bCs/>
        </w:rPr>
        <w:t>算法模型处理下的准确率</w:t>
      </w:r>
      <w:r>
        <w:t xml:space="preserve"> </w:t>
      </w:r>
    </w:p>
    <w:p w:rsidR="00D61DEA" w:rsidRDefault="00D61DEA">
      <w:pPr>
        <w:pStyle w:val="a7"/>
        <w:ind w:firstLineChars="0" w:firstLine="0"/>
      </w:pPr>
    </w:p>
    <w:p w:rsidR="00D61DEA" w:rsidRDefault="005D6850">
      <w:pPr>
        <w:pStyle w:val="a7"/>
        <w:ind w:firstLineChars="0" w:firstLine="0"/>
      </w:pPr>
      <w:r>
        <w:rPr>
          <w:noProof/>
          <w:lang w:bidi="ar-SA"/>
        </w:rPr>
        <w:drawing>
          <wp:inline distT="0" distB="0" distL="114300" distR="114300">
            <wp:extent cx="5958205" cy="2813685"/>
            <wp:effectExtent l="0" t="0" r="635" b="57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spacing w:line="360" w:lineRule="auto"/>
        <w:jc w:val="center"/>
        <w:rPr>
          <w:sz w:val="24"/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2-2 </w:t>
      </w:r>
    </w:p>
    <w:p w:rsidR="00D61DEA" w:rsidRDefault="00D61DEA">
      <w:pPr>
        <w:pStyle w:val="a7"/>
        <w:spacing w:line="240" w:lineRule="auto"/>
        <w:ind w:firstLineChars="0" w:firstLine="0"/>
        <w:jc w:val="center"/>
        <w:rPr>
          <w:b w:val="0"/>
          <w:bCs/>
        </w:rPr>
      </w:pPr>
    </w:p>
    <w:p w:rsidR="00D61DEA" w:rsidRDefault="005D6850">
      <w:pPr>
        <w:pStyle w:val="a7"/>
        <w:spacing w:line="240" w:lineRule="auto"/>
        <w:ind w:firstLineChars="0" w:firstLine="0"/>
        <w:jc w:val="left"/>
        <w:rPr>
          <w:b w:val="0"/>
          <w:bCs/>
          <w:sz w:val="32"/>
          <w:szCs w:val="32"/>
        </w:rPr>
      </w:pPr>
      <w:r>
        <w:rPr>
          <w:rFonts w:hint="eastAsia"/>
          <w:b w:val="0"/>
          <w:bCs/>
          <w:sz w:val="32"/>
          <w:szCs w:val="32"/>
        </w:rPr>
        <w:t>CNN</w:t>
      </w:r>
      <w:r>
        <w:rPr>
          <w:rFonts w:hint="eastAsia"/>
          <w:b w:val="0"/>
          <w:bCs/>
          <w:sz w:val="32"/>
          <w:szCs w:val="32"/>
        </w:rPr>
        <w:t>模型准确率为</w:t>
      </w:r>
      <w:r>
        <w:rPr>
          <w:rFonts w:hint="eastAsia"/>
          <w:b w:val="0"/>
          <w:bCs/>
          <w:sz w:val="32"/>
          <w:szCs w:val="32"/>
        </w:rPr>
        <w:t>0.99</w:t>
      </w:r>
    </w:p>
    <w:p w:rsidR="00D61DEA" w:rsidRDefault="00D61DEA">
      <w:pPr>
        <w:pStyle w:val="a7"/>
        <w:spacing w:line="240" w:lineRule="auto"/>
        <w:ind w:firstLineChars="0" w:firstLine="0"/>
        <w:jc w:val="center"/>
        <w:rPr>
          <w:b w:val="0"/>
          <w:bCs/>
        </w:rPr>
      </w:pPr>
    </w:p>
    <w:p w:rsidR="00D61DEA" w:rsidRDefault="00D61DEA">
      <w:pPr>
        <w:pStyle w:val="a7"/>
        <w:spacing w:line="240" w:lineRule="auto"/>
        <w:ind w:firstLineChars="0" w:firstLine="0"/>
        <w:jc w:val="center"/>
        <w:rPr>
          <w:b w:val="0"/>
          <w:bCs/>
        </w:rPr>
      </w:pPr>
    </w:p>
    <w:p w:rsidR="00D61DEA" w:rsidRDefault="00D61DEA">
      <w:pPr>
        <w:pStyle w:val="a7"/>
        <w:spacing w:line="240" w:lineRule="auto"/>
        <w:ind w:firstLineChars="0" w:firstLine="0"/>
        <w:rPr>
          <w:b w:val="0"/>
          <w:bCs/>
        </w:rPr>
      </w:pPr>
    </w:p>
    <w:p w:rsidR="00D61DEA" w:rsidRDefault="00D61DEA">
      <w:pPr>
        <w:pStyle w:val="a7"/>
        <w:spacing w:line="240" w:lineRule="auto"/>
        <w:ind w:firstLineChars="0" w:firstLine="0"/>
        <w:outlineLvl w:val="1"/>
        <w:rPr>
          <w:sz w:val="32"/>
          <w:szCs w:val="32"/>
        </w:rPr>
      </w:pPr>
      <w:bookmarkStart w:id="11" w:name="_Toc14577"/>
    </w:p>
    <w:p w:rsidR="00D61DEA" w:rsidRDefault="005D6850">
      <w:pPr>
        <w:pStyle w:val="a7"/>
        <w:spacing w:line="240" w:lineRule="auto"/>
        <w:ind w:firstLineChars="0" w:firstLine="0"/>
        <w:jc w:val="center"/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实现</w:t>
      </w:r>
      <w:r>
        <w:rPr>
          <w:rFonts w:hint="eastAsia"/>
          <w:sz w:val="32"/>
          <w:szCs w:val="32"/>
        </w:rPr>
        <w:t>SVM</w:t>
      </w:r>
      <w:r>
        <w:rPr>
          <w:rFonts w:hint="eastAsia"/>
          <w:sz w:val="32"/>
          <w:szCs w:val="32"/>
        </w:rPr>
        <w:t>分类器</w:t>
      </w:r>
      <w:bookmarkEnd w:id="11"/>
    </w:p>
    <w:p w:rsidR="00D61DEA" w:rsidRDefault="005D6850">
      <w:pPr>
        <w:pStyle w:val="a7"/>
        <w:ind w:firstLineChars="0" w:firstLine="0"/>
      </w:pPr>
      <w:r>
        <w:rPr>
          <w:rFonts w:hint="eastAsia"/>
        </w:rPr>
        <w:t>2.2</w:t>
      </w:r>
      <w:r>
        <w:rPr>
          <w:rFonts w:hint="eastAsia"/>
        </w:rPr>
        <w:t>：对</w:t>
      </w:r>
      <w:r>
        <w:rPr>
          <w:rFonts w:hint="eastAsia"/>
        </w:rPr>
        <w:t>1300</w:t>
      </w:r>
      <w:r>
        <w:rPr>
          <w:rFonts w:hint="eastAsia"/>
        </w:rPr>
        <w:t>张图片进行预处理及</w:t>
      </w:r>
      <w:r>
        <w:rPr>
          <w:rFonts w:hint="eastAsia"/>
        </w:rPr>
        <w:t>训练模型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rFonts w:hint="eastAsia"/>
          <w:b w:val="0"/>
          <w:bCs/>
        </w:rPr>
        <w:t>图</w:t>
      </w:r>
      <w:r>
        <w:rPr>
          <w:rFonts w:hint="eastAsia"/>
          <w:b w:val="0"/>
          <w:bCs/>
        </w:rPr>
        <w:t>3-1</w:t>
      </w:r>
      <w:r>
        <w:rPr>
          <w:rFonts w:hint="eastAsia"/>
          <w:b w:val="0"/>
          <w:bCs/>
        </w:rPr>
        <w:t>与图</w:t>
      </w:r>
      <w:r>
        <w:rPr>
          <w:rFonts w:hint="eastAsia"/>
          <w:b w:val="0"/>
          <w:bCs/>
        </w:rPr>
        <w:t>3-2</w:t>
      </w:r>
      <w:r>
        <w:rPr>
          <w:rFonts w:hint="eastAsia"/>
          <w:b w:val="0"/>
          <w:bCs/>
        </w:rPr>
        <w:t>表示数据</w:t>
      </w:r>
      <w:r>
        <w:rPr>
          <w:rFonts w:hint="eastAsia"/>
          <w:b w:val="0"/>
          <w:bCs/>
        </w:rPr>
        <w:t>SVM</w:t>
      </w:r>
      <w:r>
        <w:rPr>
          <w:rFonts w:hint="eastAsia"/>
          <w:b w:val="0"/>
          <w:bCs/>
        </w:rPr>
        <w:t>算法处理下的准确率</w:t>
      </w:r>
    </w:p>
    <w:p w:rsidR="00D61DEA" w:rsidRDefault="005D6850">
      <w:pPr>
        <w:pStyle w:val="a7"/>
        <w:ind w:firstLineChars="0" w:firstLine="0"/>
      </w:pPr>
      <w:r>
        <w:rPr>
          <w:noProof/>
          <w:lang w:bidi="ar-SA"/>
        </w:rPr>
        <w:drawing>
          <wp:inline distT="0" distB="0" distL="114300" distR="114300">
            <wp:extent cx="5428615" cy="3628390"/>
            <wp:effectExtent l="0" t="0" r="12065" b="139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spacing w:line="360" w:lineRule="auto"/>
        <w:jc w:val="center"/>
        <w:rPr>
          <w:sz w:val="24"/>
        </w:rPr>
      </w:pPr>
      <w:r>
        <w:t>图</w:t>
      </w:r>
      <w:r>
        <w:t xml:space="preserve">3-1 </w:t>
      </w:r>
    </w:p>
    <w:p w:rsidR="00D61DEA" w:rsidRDefault="005D6850">
      <w:pPr>
        <w:pStyle w:val="a4"/>
        <w:spacing w:line="360" w:lineRule="auto"/>
        <w:jc w:val="center"/>
        <w:rPr>
          <w:sz w:val="24"/>
          <w:lang w:eastAsia="zh-CN"/>
        </w:rPr>
      </w:pPr>
      <w:r>
        <w:rPr>
          <w:noProof/>
          <w:sz w:val="24"/>
          <w:lang w:eastAsia="zh-CN" w:bidi="ar-SA"/>
        </w:rPr>
        <w:drawing>
          <wp:inline distT="0" distB="0" distL="114300" distR="114300">
            <wp:extent cx="5412740" cy="3178810"/>
            <wp:effectExtent l="0" t="0" r="12700" b="635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D61DEA">
      <w:pPr>
        <w:pStyle w:val="a7"/>
        <w:ind w:firstLineChars="0" w:firstLine="0"/>
      </w:pPr>
    </w:p>
    <w:p w:rsidR="00D61DEA" w:rsidRDefault="005D6850">
      <w:pPr>
        <w:pStyle w:val="a4"/>
        <w:spacing w:line="360" w:lineRule="auto"/>
        <w:jc w:val="center"/>
        <w:rPr>
          <w:sz w:val="24"/>
        </w:rPr>
      </w:pPr>
      <w:r>
        <w:t>图</w:t>
      </w:r>
      <w:r>
        <w:t xml:space="preserve">3-2 </w:t>
      </w:r>
    </w:p>
    <w:p w:rsidR="00D61DEA" w:rsidRDefault="00D61DEA">
      <w:pPr>
        <w:pStyle w:val="a7"/>
        <w:ind w:firstLineChars="0" w:firstLine="0"/>
        <w:outlineLvl w:val="1"/>
        <w:rPr>
          <w:sz w:val="32"/>
          <w:szCs w:val="32"/>
        </w:rPr>
      </w:pPr>
      <w:bookmarkStart w:id="12" w:name="_Toc23507"/>
    </w:p>
    <w:p w:rsidR="00D61DEA" w:rsidRDefault="005D6850">
      <w:pPr>
        <w:pStyle w:val="a7"/>
        <w:ind w:firstLineChars="0" w:firstLine="0"/>
        <w:jc w:val="center"/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Random Forest</w:t>
      </w:r>
      <w:r>
        <w:rPr>
          <w:rFonts w:hint="eastAsia"/>
          <w:sz w:val="32"/>
          <w:szCs w:val="32"/>
        </w:rPr>
        <w:t>分类器</w:t>
      </w:r>
      <w:bookmarkEnd w:id="12"/>
    </w:p>
    <w:p w:rsidR="00D61DEA" w:rsidRDefault="005D6850">
      <w:pPr>
        <w:pStyle w:val="a7"/>
        <w:ind w:firstLineChars="0" w:firstLine="0"/>
        <w:outlineLvl w:val="0"/>
      </w:pPr>
      <w:bookmarkStart w:id="13" w:name="_Toc19277"/>
      <w:r>
        <w:rPr>
          <w:rFonts w:hint="eastAsia"/>
        </w:rPr>
        <w:t>2.3</w:t>
      </w:r>
      <w:r>
        <w:rPr>
          <w:rFonts w:hint="eastAsia"/>
        </w:rPr>
        <w:t>对</w:t>
      </w:r>
      <w:r>
        <w:rPr>
          <w:rFonts w:hint="eastAsia"/>
        </w:rPr>
        <w:t>1300</w:t>
      </w:r>
      <w:r>
        <w:rPr>
          <w:rFonts w:hint="eastAsia"/>
        </w:rPr>
        <w:t>张图片进行处理及训练模型</w:t>
      </w:r>
      <w:bookmarkEnd w:id="13"/>
    </w:p>
    <w:p w:rsidR="00D61DEA" w:rsidRDefault="005D6850">
      <w:pPr>
        <w:pStyle w:val="a7"/>
        <w:ind w:firstLineChars="0" w:firstLine="0"/>
        <w:outlineLvl w:val="0"/>
      </w:pPr>
      <w:r>
        <w:rPr>
          <w:rFonts w:hint="eastAsia"/>
          <w:b w:val="0"/>
          <w:bCs/>
        </w:rPr>
        <w:t>下图</w:t>
      </w:r>
      <w:r>
        <w:rPr>
          <w:rFonts w:hint="eastAsia"/>
          <w:b w:val="0"/>
          <w:bCs/>
        </w:rPr>
        <w:t>4-1</w:t>
      </w:r>
      <w:r>
        <w:rPr>
          <w:rFonts w:hint="eastAsia"/>
          <w:b w:val="0"/>
          <w:bCs/>
        </w:rPr>
        <w:t>表示数据在</w:t>
      </w:r>
      <w:r>
        <w:rPr>
          <w:rFonts w:hint="eastAsia"/>
          <w:b w:val="0"/>
          <w:bCs/>
        </w:rPr>
        <w:t>Random Forest</w:t>
      </w:r>
      <w:r>
        <w:rPr>
          <w:rFonts w:hint="eastAsia"/>
          <w:b w:val="0"/>
          <w:bCs/>
        </w:rPr>
        <w:t>算法模型下的准确率</w:t>
      </w:r>
    </w:p>
    <w:p w:rsidR="00D61DEA" w:rsidRDefault="005D6850">
      <w:pPr>
        <w:pStyle w:val="a7"/>
        <w:ind w:firstLineChars="0" w:firstLine="0"/>
      </w:pPr>
      <w:r>
        <w:rPr>
          <w:noProof/>
          <w:lang w:bidi="ar-SA"/>
        </w:rPr>
        <w:drawing>
          <wp:inline distT="0" distB="0" distL="114300" distR="114300">
            <wp:extent cx="5835650" cy="2745740"/>
            <wp:effectExtent l="0" t="0" r="1270" b="1270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spacing w:line="360" w:lineRule="auto"/>
        <w:jc w:val="center"/>
        <w:rPr>
          <w:sz w:val="24"/>
          <w:lang w:eastAsia="zh-CN"/>
        </w:rPr>
      </w:pPr>
      <w:r>
        <w:t>图</w:t>
      </w:r>
      <w:r>
        <w:t xml:space="preserve">4-1 </w:t>
      </w:r>
    </w:p>
    <w:p w:rsidR="00D61DEA" w:rsidRDefault="00D61DEA">
      <w:pPr>
        <w:pStyle w:val="a7"/>
        <w:ind w:firstLineChars="0" w:firstLine="0"/>
      </w:pPr>
    </w:p>
    <w:p w:rsidR="00D61DEA" w:rsidRDefault="005D6850">
      <w:pPr>
        <w:pStyle w:val="a7"/>
        <w:ind w:firstLineChars="0" w:firstLine="0"/>
      </w:pPr>
      <w:r>
        <w:rPr>
          <w:noProof/>
          <w:lang w:bidi="ar-SA"/>
        </w:rPr>
        <w:drawing>
          <wp:inline distT="0" distB="0" distL="114300" distR="114300">
            <wp:extent cx="5281930" cy="3071495"/>
            <wp:effectExtent l="0" t="0" r="6350" b="698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EA" w:rsidRDefault="005D6850">
      <w:pPr>
        <w:pStyle w:val="a4"/>
        <w:spacing w:line="360" w:lineRule="auto"/>
        <w:jc w:val="center"/>
        <w:rPr>
          <w:sz w:val="24"/>
          <w:lang w:eastAsia="zh-CN"/>
        </w:rPr>
      </w:pPr>
      <w:r>
        <w:t>图</w:t>
      </w:r>
      <w:r>
        <w:t>4-</w:t>
      </w:r>
      <w:r>
        <w:rPr>
          <w:rFonts w:hint="eastAsia"/>
          <w:lang w:eastAsia="zh-CN"/>
        </w:rPr>
        <w:t>2</w:t>
      </w:r>
      <w:r>
        <w:t xml:space="preserve"> </w:t>
      </w:r>
    </w:p>
    <w:p w:rsidR="00D61DEA" w:rsidRDefault="00D61DEA">
      <w:pPr>
        <w:pStyle w:val="a7"/>
        <w:ind w:firstLineChars="0" w:firstLine="0"/>
      </w:pPr>
    </w:p>
    <w:p w:rsidR="00D61DEA" w:rsidRDefault="005D6850">
      <w:pPr>
        <w:pStyle w:val="a7"/>
        <w:ind w:firstLineChars="0" w:firstLine="0"/>
        <w:outlineLvl w:val="1"/>
      </w:pPr>
      <w:bookmarkStart w:id="14" w:name="_Toc20462"/>
      <w:r>
        <w:rPr>
          <w:rFonts w:hint="eastAsia"/>
        </w:rPr>
        <w:t>Random Forest</w:t>
      </w:r>
      <w:r>
        <w:rPr>
          <w:rFonts w:hint="eastAsia"/>
        </w:rPr>
        <w:t>模型准确率为</w:t>
      </w:r>
      <w:r>
        <w:rPr>
          <w:rFonts w:hint="eastAsia"/>
        </w:rPr>
        <w:t>0.97</w:t>
      </w:r>
      <w:bookmarkEnd w:id="14"/>
    </w:p>
    <w:p w:rsidR="00D61DEA" w:rsidRDefault="00D61DEA">
      <w:pPr>
        <w:pStyle w:val="a7"/>
        <w:ind w:firstLineChars="0" w:firstLine="0"/>
      </w:pPr>
    </w:p>
    <w:p w:rsidR="00D61DEA" w:rsidRDefault="00D61DEA">
      <w:pPr>
        <w:pStyle w:val="a7"/>
        <w:ind w:firstLineChars="0" w:firstLine="0"/>
      </w:pPr>
    </w:p>
    <w:p w:rsidR="00D61DEA" w:rsidRDefault="005D6850">
      <w:pPr>
        <w:pStyle w:val="a7"/>
        <w:ind w:firstLineChars="0" w:firstLine="0"/>
        <w:rPr>
          <w:sz w:val="32"/>
          <w:szCs w:val="32"/>
        </w:rPr>
      </w:pPr>
      <w:r>
        <w:rPr>
          <w:rFonts w:hint="eastAsia"/>
        </w:rPr>
        <w:lastRenderedPageBreak/>
        <w:t>三：模型比较与建议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>为了比较</w:t>
      </w:r>
      <w:r>
        <w:rPr>
          <w:b w:val="0"/>
          <w:bCs/>
        </w:rPr>
        <w:t>CNN</w:t>
      </w:r>
      <w:r>
        <w:rPr>
          <w:b w:val="0"/>
          <w:bCs/>
        </w:rPr>
        <w:t>、</w:t>
      </w:r>
      <w:r>
        <w:rPr>
          <w:b w:val="0"/>
          <w:bCs/>
        </w:rPr>
        <w:t>SVM</w:t>
      </w:r>
      <w:r>
        <w:rPr>
          <w:b w:val="0"/>
          <w:bCs/>
        </w:rPr>
        <w:t>和随机森林三种分类器的分类结果，使用以下分类指标进行分析：准确率（</w:t>
      </w:r>
      <w:r>
        <w:rPr>
          <w:b w:val="0"/>
          <w:bCs/>
        </w:rPr>
        <w:t>Accuracy</w:t>
      </w:r>
      <w:r>
        <w:rPr>
          <w:b w:val="0"/>
          <w:bCs/>
        </w:rPr>
        <w:t>）、精确率（</w:t>
      </w:r>
      <w:r>
        <w:rPr>
          <w:b w:val="0"/>
          <w:bCs/>
        </w:rPr>
        <w:t>Precision</w:t>
      </w:r>
      <w:r>
        <w:rPr>
          <w:b w:val="0"/>
          <w:bCs/>
        </w:rPr>
        <w:t>）、召回率（</w:t>
      </w:r>
      <w:r>
        <w:rPr>
          <w:b w:val="0"/>
          <w:bCs/>
        </w:rPr>
        <w:t>Recall</w:t>
      </w:r>
      <w:r>
        <w:rPr>
          <w:b w:val="0"/>
          <w:bCs/>
        </w:rPr>
        <w:t>）和</w:t>
      </w:r>
      <w:r>
        <w:rPr>
          <w:b w:val="0"/>
          <w:bCs/>
        </w:rPr>
        <w:t>F1</w:t>
      </w:r>
      <w:r>
        <w:rPr>
          <w:b w:val="0"/>
          <w:bCs/>
        </w:rPr>
        <w:t>分数（</w:t>
      </w:r>
      <w:r>
        <w:rPr>
          <w:b w:val="0"/>
          <w:bCs/>
        </w:rPr>
        <w:t>F1Score</w:t>
      </w:r>
      <w:r>
        <w:rPr>
          <w:b w:val="0"/>
          <w:bCs/>
        </w:rPr>
        <w:t>）。以下是具体比较结果：</w:t>
      </w: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r>
        <w:rPr>
          <w:b w:val="0"/>
          <w:bCs/>
        </w:rPr>
        <w:t xml:space="preserve"> </w:t>
      </w:r>
      <w:bookmarkStart w:id="15" w:name="_Toc30349"/>
      <w:r>
        <w:rPr>
          <w:b w:val="0"/>
          <w:bCs/>
        </w:rPr>
        <w:t xml:space="preserve">1. </w:t>
      </w:r>
      <w:r>
        <w:rPr>
          <w:b w:val="0"/>
          <w:bCs/>
        </w:rPr>
        <w:t>准确率（</w:t>
      </w:r>
      <w:r>
        <w:rPr>
          <w:b w:val="0"/>
          <w:bCs/>
        </w:rPr>
        <w:t>Accuracy</w:t>
      </w:r>
      <w:r>
        <w:rPr>
          <w:b w:val="0"/>
          <w:bCs/>
        </w:rPr>
        <w:t>）</w:t>
      </w:r>
      <w:bookmarkEnd w:id="15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CNN: 98.95%</w:t>
      </w:r>
    </w:p>
    <w:p w:rsidR="00D61DEA" w:rsidRDefault="005D6850">
      <w:pPr>
        <w:pStyle w:val="a7"/>
        <w:ind w:firstLineChars="0" w:firstLine="0"/>
        <w:outlineLvl w:val="2"/>
        <w:rPr>
          <w:b w:val="0"/>
          <w:bCs/>
        </w:rPr>
      </w:pPr>
      <w:r>
        <w:rPr>
          <w:b w:val="0"/>
          <w:bCs/>
        </w:rPr>
        <w:t xml:space="preserve"> SVM: 98.78%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</w:t>
      </w:r>
      <w:r>
        <w:rPr>
          <w:b w:val="0"/>
          <w:bCs/>
        </w:rPr>
        <w:t>随机森林</w:t>
      </w:r>
      <w:r>
        <w:rPr>
          <w:b w:val="0"/>
          <w:bCs/>
        </w:rPr>
        <w:t>: 97.06%</w:t>
      </w: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bookmarkStart w:id="16" w:name="_Toc7198"/>
      <w:r>
        <w:rPr>
          <w:b w:val="0"/>
          <w:bCs/>
        </w:rPr>
        <w:t xml:space="preserve">2. </w:t>
      </w:r>
      <w:r>
        <w:rPr>
          <w:b w:val="0"/>
          <w:bCs/>
        </w:rPr>
        <w:t>精确率（</w:t>
      </w:r>
      <w:r>
        <w:rPr>
          <w:b w:val="0"/>
          <w:bCs/>
        </w:rPr>
        <w:t>Precision</w:t>
      </w:r>
      <w:r>
        <w:rPr>
          <w:b w:val="0"/>
          <w:bCs/>
        </w:rPr>
        <w:t>）</w:t>
      </w:r>
      <w:bookmarkEnd w:id="16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CNN: </w:t>
      </w:r>
      <w:r>
        <w:rPr>
          <w:b w:val="0"/>
          <w:bCs/>
        </w:rPr>
        <w:t>平均精确率</w:t>
      </w:r>
      <w:r>
        <w:rPr>
          <w:b w:val="0"/>
          <w:bCs/>
        </w:rPr>
        <w:t>:</w:t>
      </w:r>
      <w:r>
        <w:rPr>
          <w:rFonts w:hint="eastAsia"/>
          <w:b w:val="0"/>
          <w:bCs/>
        </w:rPr>
        <w:t>0.98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SVM: </w:t>
      </w:r>
      <w:r>
        <w:rPr>
          <w:b w:val="0"/>
          <w:bCs/>
        </w:rPr>
        <w:t>平均精确率</w:t>
      </w:r>
      <w:r>
        <w:rPr>
          <w:b w:val="0"/>
          <w:bCs/>
        </w:rPr>
        <w:t>: 0.99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</w:t>
      </w:r>
      <w:r>
        <w:rPr>
          <w:b w:val="0"/>
          <w:bCs/>
        </w:rPr>
        <w:t>随机森林</w:t>
      </w:r>
      <w:r>
        <w:rPr>
          <w:b w:val="0"/>
          <w:bCs/>
        </w:rPr>
        <w:t>:</w:t>
      </w:r>
      <w:r>
        <w:rPr>
          <w:b w:val="0"/>
          <w:bCs/>
        </w:rPr>
        <w:t>平均精确率</w:t>
      </w:r>
      <w:r>
        <w:rPr>
          <w:b w:val="0"/>
          <w:bCs/>
        </w:rPr>
        <w:t>: 0.97</w:t>
      </w: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bookmarkStart w:id="17" w:name="_Toc31314"/>
      <w:r>
        <w:rPr>
          <w:b w:val="0"/>
          <w:bCs/>
        </w:rPr>
        <w:t xml:space="preserve">3. </w:t>
      </w:r>
      <w:r>
        <w:rPr>
          <w:b w:val="0"/>
          <w:bCs/>
        </w:rPr>
        <w:t>召回率（</w:t>
      </w:r>
      <w:r>
        <w:rPr>
          <w:b w:val="0"/>
          <w:bCs/>
        </w:rPr>
        <w:t>Recall</w:t>
      </w:r>
      <w:r>
        <w:rPr>
          <w:b w:val="0"/>
          <w:bCs/>
        </w:rPr>
        <w:t>）</w:t>
      </w:r>
      <w:bookmarkEnd w:id="17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CNN: </w:t>
      </w:r>
      <w:r>
        <w:rPr>
          <w:b w:val="0"/>
          <w:bCs/>
        </w:rPr>
        <w:t>平均召回率</w:t>
      </w:r>
      <w:r>
        <w:rPr>
          <w:b w:val="0"/>
          <w:bCs/>
        </w:rPr>
        <w:t>:</w:t>
      </w:r>
      <w:r>
        <w:rPr>
          <w:rFonts w:hint="eastAsia"/>
          <w:b w:val="0"/>
          <w:bCs/>
        </w:rPr>
        <w:t>0.98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SVM</w:t>
      </w:r>
      <w:r>
        <w:rPr>
          <w:rFonts w:hint="eastAsia"/>
          <w:b w:val="0"/>
          <w:bCs/>
        </w:rPr>
        <w:t>：</w:t>
      </w:r>
      <w:r>
        <w:rPr>
          <w:b w:val="0"/>
          <w:bCs/>
        </w:rPr>
        <w:t>平均召回率</w:t>
      </w:r>
      <w:r>
        <w:rPr>
          <w:b w:val="0"/>
          <w:bCs/>
        </w:rPr>
        <w:t>: 0.99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</w:t>
      </w:r>
      <w:r>
        <w:rPr>
          <w:b w:val="0"/>
          <w:bCs/>
        </w:rPr>
        <w:t>随机森林</w:t>
      </w:r>
      <w:r>
        <w:rPr>
          <w:b w:val="0"/>
          <w:bCs/>
        </w:rPr>
        <w:t>:</w:t>
      </w:r>
      <w:r>
        <w:rPr>
          <w:b w:val="0"/>
          <w:bCs/>
        </w:rPr>
        <w:t>平均召回率</w:t>
      </w:r>
      <w:r>
        <w:rPr>
          <w:b w:val="0"/>
          <w:bCs/>
        </w:rPr>
        <w:t>: 0.97</w:t>
      </w: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bookmarkStart w:id="18" w:name="_Toc24939"/>
      <w:r>
        <w:rPr>
          <w:b w:val="0"/>
          <w:bCs/>
        </w:rPr>
        <w:t>4. F1</w:t>
      </w:r>
      <w:r>
        <w:rPr>
          <w:b w:val="0"/>
          <w:bCs/>
        </w:rPr>
        <w:t>分数（</w:t>
      </w:r>
      <w:r>
        <w:rPr>
          <w:b w:val="0"/>
          <w:bCs/>
        </w:rPr>
        <w:t>F1Score</w:t>
      </w:r>
      <w:r>
        <w:rPr>
          <w:b w:val="0"/>
          <w:bCs/>
        </w:rPr>
        <w:t>）</w:t>
      </w:r>
      <w:bookmarkEnd w:id="18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CNN: </w:t>
      </w:r>
      <w:r>
        <w:rPr>
          <w:b w:val="0"/>
          <w:bCs/>
        </w:rPr>
        <w:t>平均</w:t>
      </w:r>
      <w:r>
        <w:rPr>
          <w:b w:val="0"/>
          <w:bCs/>
        </w:rPr>
        <w:t>F1</w:t>
      </w:r>
      <w:r>
        <w:rPr>
          <w:b w:val="0"/>
          <w:bCs/>
        </w:rPr>
        <w:t>分数</w:t>
      </w:r>
      <w:r>
        <w:rPr>
          <w:b w:val="0"/>
          <w:bCs/>
        </w:rPr>
        <w:t>: 0.99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SVM:</w:t>
      </w:r>
      <w:r>
        <w:rPr>
          <w:b w:val="0"/>
          <w:bCs/>
        </w:rPr>
        <w:t>平均</w:t>
      </w:r>
      <w:r>
        <w:rPr>
          <w:b w:val="0"/>
          <w:bCs/>
        </w:rPr>
        <w:t>F1</w:t>
      </w:r>
      <w:r>
        <w:rPr>
          <w:b w:val="0"/>
          <w:bCs/>
        </w:rPr>
        <w:t>分数</w:t>
      </w:r>
      <w:r>
        <w:rPr>
          <w:b w:val="0"/>
          <w:bCs/>
        </w:rPr>
        <w:t>: 0.99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</w:t>
      </w:r>
      <w:r>
        <w:rPr>
          <w:b w:val="0"/>
          <w:bCs/>
        </w:rPr>
        <w:t>随机森林</w:t>
      </w:r>
      <w:r>
        <w:rPr>
          <w:b w:val="0"/>
          <w:bCs/>
        </w:rPr>
        <w:t>:</w:t>
      </w:r>
      <w:r>
        <w:rPr>
          <w:b w:val="0"/>
          <w:bCs/>
        </w:rPr>
        <w:t>平均</w:t>
      </w:r>
      <w:r>
        <w:rPr>
          <w:b w:val="0"/>
          <w:bCs/>
        </w:rPr>
        <w:t>F1</w:t>
      </w:r>
      <w:r>
        <w:rPr>
          <w:b w:val="0"/>
          <w:bCs/>
        </w:rPr>
        <w:t>分数</w:t>
      </w:r>
      <w:r>
        <w:rPr>
          <w:b w:val="0"/>
          <w:bCs/>
        </w:rPr>
        <w:t>: 0.97</w:t>
      </w:r>
    </w:p>
    <w:p w:rsidR="00D61DEA" w:rsidRDefault="005D6850">
      <w:pPr>
        <w:pStyle w:val="a7"/>
        <w:ind w:firstLineChars="0" w:firstLine="0"/>
      </w:pPr>
      <w:r>
        <w:t>综合比较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CNN</w:t>
      </w:r>
      <w:r>
        <w:rPr>
          <w:b w:val="0"/>
          <w:bCs/>
        </w:rPr>
        <w:t>：在测试数据上的表现非常出色，准确率达到</w:t>
      </w:r>
      <w:r>
        <w:rPr>
          <w:b w:val="0"/>
          <w:bCs/>
        </w:rPr>
        <w:t>98.95%</w:t>
      </w:r>
      <w:r>
        <w:rPr>
          <w:b w:val="0"/>
          <w:bCs/>
        </w:rPr>
        <w:t>。</w:t>
      </w:r>
      <w:r>
        <w:rPr>
          <w:b w:val="0"/>
          <w:bCs/>
        </w:rPr>
        <w:t xml:space="preserve"> SVM</w:t>
      </w:r>
      <w:r>
        <w:rPr>
          <w:b w:val="0"/>
          <w:bCs/>
        </w:rPr>
        <w:t>：各项指标表现均</w:t>
      </w:r>
      <w:r>
        <w:rPr>
          <w:b w:val="0"/>
          <w:bCs/>
        </w:rPr>
        <w:t>衡，特别是奶牛猫、挪威森林猫和狸花猫的分类效果非常好，精确率、召回率和</w:t>
      </w:r>
      <w:r>
        <w:rPr>
          <w:b w:val="0"/>
          <w:bCs/>
        </w:rPr>
        <w:t>F1</w:t>
      </w:r>
      <w:r>
        <w:rPr>
          <w:b w:val="0"/>
          <w:bCs/>
        </w:rPr>
        <w:t>分数均为</w:t>
      </w:r>
      <w:r>
        <w:rPr>
          <w:b w:val="0"/>
          <w:bCs/>
        </w:rPr>
        <w:t>0.99</w:t>
      </w:r>
      <w:r>
        <w:rPr>
          <w:b w:val="0"/>
          <w:bCs/>
        </w:rPr>
        <w:t>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</w:t>
      </w:r>
      <w:r>
        <w:rPr>
          <w:b w:val="0"/>
          <w:bCs/>
        </w:rPr>
        <w:t>随机森林：虽然总体准确率略低于</w:t>
      </w:r>
      <w:r>
        <w:rPr>
          <w:b w:val="0"/>
          <w:bCs/>
        </w:rPr>
        <w:t>CNN</w:t>
      </w:r>
      <w:r>
        <w:rPr>
          <w:b w:val="0"/>
          <w:bCs/>
        </w:rPr>
        <w:t>和</w:t>
      </w:r>
      <w:r>
        <w:rPr>
          <w:b w:val="0"/>
          <w:bCs/>
        </w:rPr>
        <w:t>SVM</w:t>
      </w:r>
      <w:r>
        <w:rPr>
          <w:b w:val="0"/>
          <w:bCs/>
        </w:rPr>
        <w:t>，但在类别</w:t>
      </w:r>
      <w:r>
        <w:rPr>
          <w:b w:val="0"/>
          <w:bCs/>
        </w:rPr>
        <w:t>3</w:t>
      </w:r>
      <w:r>
        <w:rPr>
          <w:b w:val="0"/>
          <w:bCs/>
        </w:rPr>
        <w:t>和类别</w:t>
      </w:r>
      <w:r>
        <w:rPr>
          <w:b w:val="0"/>
          <w:bCs/>
        </w:rPr>
        <w:t>4</w:t>
      </w:r>
      <w:r>
        <w:rPr>
          <w:b w:val="0"/>
          <w:bCs/>
        </w:rPr>
        <w:t>上的表现非常出色，精确率、召回率和</w:t>
      </w:r>
      <w:r>
        <w:rPr>
          <w:b w:val="0"/>
          <w:bCs/>
        </w:rPr>
        <w:t>F1</w:t>
      </w:r>
      <w:r>
        <w:rPr>
          <w:b w:val="0"/>
          <w:bCs/>
        </w:rPr>
        <w:t>分数均达到</w:t>
      </w:r>
      <w:r>
        <w:rPr>
          <w:b w:val="0"/>
          <w:bCs/>
        </w:rPr>
        <w:t>1.00</w:t>
      </w:r>
      <w:r>
        <w:rPr>
          <w:b w:val="0"/>
          <w:bCs/>
        </w:rPr>
        <w:t>。</w:t>
      </w:r>
    </w:p>
    <w:p w:rsidR="00D61DEA" w:rsidRDefault="005D6850">
      <w:pPr>
        <w:pStyle w:val="a7"/>
        <w:ind w:firstLineChars="0" w:firstLine="0"/>
        <w:outlineLvl w:val="2"/>
        <w:rPr>
          <w:b w:val="0"/>
          <w:bCs/>
        </w:rPr>
      </w:pPr>
      <w:r>
        <w:t>结论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>综合来看，</w:t>
      </w:r>
      <w:r>
        <w:rPr>
          <w:b w:val="0"/>
          <w:bCs/>
        </w:rPr>
        <w:t>CNN</w:t>
      </w:r>
      <w:r>
        <w:rPr>
          <w:b w:val="0"/>
          <w:bCs/>
        </w:rPr>
        <w:t>和</w:t>
      </w:r>
      <w:r>
        <w:rPr>
          <w:b w:val="0"/>
          <w:bCs/>
        </w:rPr>
        <w:t>SVM</w:t>
      </w:r>
      <w:r>
        <w:rPr>
          <w:b w:val="0"/>
          <w:bCs/>
        </w:rPr>
        <w:t>在分类性能上表现优异，尤其是在高准确率和均衡的分类指标方面。如果对某些特定类别的分类效果要求极高，可以考虑使用随机森林，因为其在某些类别上的精确率和召回率表现完美。</w:t>
      </w:r>
      <w:r>
        <w:rPr>
          <w:b w:val="0"/>
          <w:bCs/>
        </w:rPr>
        <w:t xml:space="preserve"> </w:t>
      </w:r>
    </w:p>
    <w:p w:rsidR="00D61DEA" w:rsidRDefault="005D6850">
      <w:pPr>
        <w:pStyle w:val="a7"/>
        <w:ind w:firstLineChars="0" w:firstLine="0"/>
        <w:jc w:val="center"/>
        <w:outlineLvl w:val="2"/>
        <w:rPr>
          <w:b w:val="0"/>
          <w:bCs/>
        </w:rPr>
      </w:pPr>
      <w:r>
        <w:rPr>
          <w:rFonts w:hint="eastAsia"/>
        </w:rPr>
        <w:lastRenderedPageBreak/>
        <w:t>四、</w:t>
      </w:r>
      <w:r>
        <w:t>机器学习分类器的结论与建议</w:t>
      </w: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bookmarkStart w:id="19" w:name="_Toc7088"/>
      <w:r>
        <w:rPr>
          <w:b w:val="0"/>
          <w:bCs/>
        </w:rPr>
        <w:t xml:space="preserve">1. </w:t>
      </w:r>
      <w:r>
        <w:rPr>
          <w:b w:val="0"/>
          <w:bCs/>
        </w:rPr>
        <w:t>整体性能</w:t>
      </w:r>
      <w:r>
        <w:rPr>
          <w:b w:val="0"/>
          <w:bCs/>
        </w:rPr>
        <w:t>:</w:t>
      </w:r>
      <w:bookmarkEnd w:id="19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CNN: </w:t>
      </w:r>
      <w:r>
        <w:rPr>
          <w:b w:val="0"/>
          <w:bCs/>
        </w:rPr>
        <w:t>以</w:t>
      </w:r>
      <w:r>
        <w:rPr>
          <w:b w:val="0"/>
          <w:bCs/>
        </w:rPr>
        <w:t>98.95%</w:t>
      </w:r>
      <w:r>
        <w:rPr>
          <w:b w:val="0"/>
          <w:bCs/>
        </w:rPr>
        <w:t>的高准确率和预估接近</w:t>
      </w:r>
      <w:r>
        <w:rPr>
          <w:b w:val="0"/>
          <w:bCs/>
        </w:rPr>
        <w:t>0.99</w:t>
      </w:r>
      <w:r>
        <w:rPr>
          <w:b w:val="0"/>
          <w:bCs/>
        </w:rPr>
        <w:t>的</w:t>
      </w:r>
      <w:r>
        <w:rPr>
          <w:b w:val="0"/>
          <w:bCs/>
        </w:rPr>
        <w:t>F1</w:t>
      </w:r>
      <w:r>
        <w:rPr>
          <w:b w:val="0"/>
          <w:bCs/>
        </w:rPr>
        <w:t>分数表现出色。适用于对分类准确性要求极高的应用。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SVM: </w:t>
      </w:r>
      <w:r>
        <w:rPr>
          <w:b w:val="0"/>
          <w:bCs/>
        </w:rPr>
        <w:t>平均</w:t>
      </w:r>
      <w:r>
        <w:rPr>
          <w:b w:val="0"/>
          <w:bCs/>
        </w:rPr>
        <w:t>F1</w:t>
      </w:r>
      <w:r>
        <w:rPr>
          <w:b w:val="0"/>
          <w:bCs/>
        </w:rPr>
        <w:t>分数为</w:t>
      </w:r>
      <w:r>
        <w:rPr>
          <w:b w:val="0"/>
          <w:bCs/>
        </w:rPr>
        <w:t>0.99</w:t>
      </w:r>
      <w:r>
        <w:rPr>
          <w:b w:val="0"/>
          <w:bCs/>
        </w:rPr>
        <w:t>，显示出非常均衡的性能，特别是在奶牛猫、挪威森林猫和狸花猫分类中表现尤为优异。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</w:t>
      </w:r>
      <w:r>
        <w:rPr>
          <w:b w:val="0"/>
          <w:bCs/>
        </w:rPr>
        <w:t>随机森林</w:t>
      </w:r>
      <w:r>
        <w:rPr>
          <w:b w:val="0"/>
          <w:bCs/>
        </w:rPr>
        <w:t xml:space="preserve">: </w:t>
      </w:r>
      <w:r>
        <w:rPr>
          <w:b w:val="0"/>
          <w:bCs/>
        </w:rPr>
        <w:t>尽管整体准确率和</w:t>
      </w:r>
      <w:r>
        <w:rPr>
          <w:b w:val="0"/>
          <w:bCs/>
        </w:rPr>
        <w:t>F1</w:t>
      </w:r>
      <w:r>
        <w:rPr>
          <w:b w:val="0"/>
          <w:bCs/>
        </w:rPr>
        <w:t>分数略低于</w:t>
      </w:r>
      <w:r>
        <w:rPr>
          <w:b w:val="0"/>
          <w:bCs/>
        </w:rPr>
        <w:t>CNN</w:t>
      </w:r>
      <w:r>
        <w:rPr>
          <w:b w:val="0"/>
          <w:bCs/>
        </w:rPr>
        <w:t>和</w:t>
      </w:r>
      <w:r>
        <w:rPr>
          <w:b w:val="0"/>
          <w:bCs/>
        </w:rPr>
        <w:t>SVM</w:t>
      </w:r>
      <w:r>
        <w:rPr>
          <w:b w:val="0"/>
          <w:bCs/>
        </w:rPr>
        <w:t>，平均</w:t>
      </w:r>
      <w:r>
        <w:rPr>
          <w:b w:val="0"/>
          <w:bCs/>
        </w:rPr>
        <w:t>F1</w:t>
      </w:r>
      <w:r>
        <w:rPr>
          <w:b w:val="0"/>
          <w:bCs/>
        </w:rPr>
        <w:t>分数为</w:t>
      </w:r>
      <w:r>
        <w:rPr>
          <w:b w:val="0"/>
          <w:bCs/>
        </w:rPr>
        <w:t>0.97</w:t>
      </w:r>
      <w:r>
        <w:rPr>
          <w:b w:val="0"/>
          <w:bCs/>
        </w:rPr>
        <w:t>，但在某些类别上的表现达到</w:t>
      </w:r>
      <w:r>
        <w:rPr>
          <w:b w:val="0"/>
          <w:bCs/>
        </w:rPr>
        <w:t>1.00</w:t>
      </w:r>
      <w:r>
        <w:rPr>
          <w:b w:val="0"/>
          <w:bCs/>
        </w:rPr>
        <w:t>的完美水平。</w:t>
      </w:r>
    </w:p>
    <w:p w:rsidR="00D61DEA" w:rsidRDefault="00D61DEA">
      <w:pPr>
        <w:pStyle w:val="a7"/>
        <w:ind w:firstLineChars="0" w:firstLine="0"/>
        <w:rPr>
          <w:b w:val="0"/>
          <w:bCs/>
        </w:rPr>
      </w:pP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bookmarkStart w:id="20" w:name="_Toc33"/>
      <w:r>
        <w:rPr>
          <w:b w:val="0"/>
          <w:bCs/>
        </w:rPr>
        <w:t xml:space="preserve">2. </w:t>
      </w:r>
      <w:r>
        <w:rPr>
          <w:b w:val="0"/>
          <w:bCs/>
        </w:rPr>
        <w:t>精确率和召回率</w:t>
      </w:r>
      <w:r>
        <w:rPr>
          <w:b w:val="0"/>
          <w:bCs/>
        </w:rPr>
        <w:t>:</w:t>
      </w:r>
      <w:bookmarkEnd w:id="20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CNN: </w:t>
      </w:r>
      <w:r>
        <w:rPr>
          <w:b w:val="0"/>
          <w:bCs/>
        </w:rPr>
        <w:t>高精确率和召回率，适合处理复杂数据和图像分类任务。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SVM: </w:t>
      </w:r>
      <w:r>
        <w:rPr>
          <w:b w:val="0"/>
          <w:bCs/>
        </w:rPr>
        <w:t>在精确率和召回率方面保持了很好的平衡，适用于分类较为均衡的场景。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</w:t>
      </w:r>
      <w:r>
        <w:rPr>
          <w:b w:val="0"/>
          <w:bCs/>
        </w:rPr>
        <w:t>随机森林</w:t>
      </w:r>
      <w:r>
        <w:rPr>
          <w:b w:val="0"/>
          <w:bCs/>
        </w:rPr>
        <w:t xml:space="preserve">: </w:t>
      </w:r>
      <w:r>
        <w:rPr>
          <w:b w:val="0"/>
          <w:bCs/>
        </w:rPr>
        <w:t>在处理多类别分类任务时表现良好，尤其是在某些特定类别上精确率和召回率极高，适合在特定类别上要求更高的应用。</w:t>
      </w:r>
    </w:p>
    <w:p w:rsidR="00D61DEA" w:rsidRDefault="00D61DEA">
      <w:pPr>
        <w:pStyle w:val="a7"/>
        <w:ind w:firstLineChars="0" w:firstLine="0"/>
        <w:rPr>
          <w:b w:val="0"/>
          <w:bCs/>
        </w:rPr>
      </w:pP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bookmarkStart w:id="21" w:name="_Toc13117"/>
      <w:r>
        <w:rPr>
          <w:b w:val="0"/>
          <w:bCs/>
        </w:rPr>
        <w:t xml:space="preserve">3. </w:t>
      </w:r>
      <w:r>
        <w:rPr>
          <w:b w:val="0"/>
          <w:bCs/>
        </w:rPr>
        <w:t>模型的适用性</w:t>
      </w:r>
      <w:r>
        <w:rPr>
          <w:b w:val="0"/>
          <w:bCs/>
        </w:rPr>
        <w:t>:</w:t>
      </w:r>
      <w:bookmarkEnd w:id="21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CNN: </w:t>
      </w:r>
      <w:r>
        <w:rPr>
          <w:b w:val="0"/>
          <w:bCs/>
        </w:rPr>
        <w:t>由于其强大的特征提取能力，适合复杂图像处理和需要自动化特征学习的场景，如计算机视觉任务。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SVM: </w:t>
      </w:r>
      <w:r>
        <w:rPr>
          <w:b w:val="0"/>
          <w:bCs/>
        </w:rPr>
        <w:t>在高维度数据和中小型数据集上表现出色，适合特征维度较高但数据量适中的分类任务。</w:t>
      </w:r>
    </w:p>
    <w:p w:rsidR="00D61DEA" w:rsidRDefault="005D6850">
      <w:pPr>
        <w:pStyle w:val="a7"/>
        <w:ind w:firstLineChars="0" w:firstLine="480"/>
        <w:rPr>
          <w:b w:val="0"/>
          <w:bCs/>
        </w:rPr>
      </w:pPr>
      <w:r>
        <w:rPr>
          <w:b w:val="0"/>
          <w:bCs/>
        </w:rPr>
        <w:t>随机森林</w:t>
      </w:r>
      <w:r>
        <w:rPr>
          <w:b w:val="0"/>
          <w:bCs/>
        </w:rPr>
        <w:t xml:space="preserve">: </w:t>
      </w:r>
      <w:r>
        <w:rPr>
          <w:b w:val="0"/>
          <w:bCs/>
        </w:rPr>
        <w:t>对于数据噪声具有较强的鲁棒性，适合处理数据多样性高且有不平</w:t>
      </w:r>
      <w:r>
        <w:rPr>
          <w:b w:val="0"/>
          <w:bCs/>
        </w:rPr>
        <w:t>衡类别的情况。</w:t>
      </w:r>
    </w:p>
    <w:p w:rsidR="00D61DEA" w:rsidRDefault="00D61DEA">
      <w:pPr>
        <w:pStyle w:val="a7"/>
        <w:ind w:firstLineChars="0" w:firstLine="480"/>
        <w:rPr>
          <w:b w:val="0"/>
          <w:bCs/>
        </w:rPr>
      </w:pPr>
    </w:p>
    <w:p w:rsidR="00D61DEA" w:rsidRDefault="005D6850">
      <w:pPr>
        <w:pStyle w:val="a7"/>
        <w:ind w:firstLineChars="0" w:firstLine="0"/>
        <w:outlineLvl w:val="1"/>
        <w:rPr>
          <w:b w:val="0"/>
          <w:bCs/>
        </w:rPr>
      </w:pPr>
      <w:bookmarkStart w:id="22" w:name="_Toc27153"/>
      <w:r>
        <w:rPr>
          <w:rFonts w:hint="eastAsia"/>
          <w:b w:val="0"/>
          <w:bCs/>
        </w:rPr>
        <w:t xml:space="preserve">4. </w:t>
      </w:r>
      <w:r>
        <w:rPr>
          <w:b w:val="0"/>
          <w:bCs/>
        </w:rPr>
        <w:t>选择模型时考虑实际需求</w:t>
      </w:r>
      <w:r>
        <w:rPr>
          <w:b w:val="0"/>
          <w:bCs/>
        </w:rPr>
        <w:t>:</w:t>
      </w:r>
      <w:bookmarkEnd w:id="22"/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</w:t>
      </w:r>
      <w:r>
        <w:rPr>
          <w:b w:val="0"/>
          <w:bCs/>
        </w:rPr>
        <w:t>对于高精度和复杂特征提取需求的任务，</w:t>
      </w:r>
      <w:r>
        <w:rPr>
          <w:b w:val="0"/>
          <w:bCs/>
        </w:rPr>
        <w:t>CNN</w:t>
      </w:r>
      <w:r>
        <w:rPr>
          <w:b w:val="0"/>
          <w:bCs/>
        </w:rPr>
        <w:t>是首选，特别是在图像分类领域。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</w:t>
      </w:r>
      <w:r>
        <w:rPr>
          <w:b w:val="0"/>
          <w:bCs/>
        </w:rPr>
        <w:t>如果数据维度高且需要稳定的分类性能，</w:t>
      </w:r>
      <w:r>
        <w:rPr>
          <w:b w:val="0"/>
          <w:bCs/>
        </w:rPr>
        <w:t>SVM</w:t>
      </w:r>
      <w:r>
        <w:rPr>
          <w:b w:val="0"/>
          <w:bCs/>
        </w:rPr>
        <w:t>是一个很好的选择，适用于文本分类和小规模数据集。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lastRenderedPageBreak/>
        <w:t xml:space="preserve">    </w:t>
      </w:r>
      <w:r>
        <w:rPr>
          <w:b w:val="0"/>
          <w:bCs/>
        </w:rPr>
        <w:t>随机森林适用于数据多样且噪声较大的场景，尤其是需要处理多类别不平衡数据的任务。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   </w:t>
      </w:r>
      <w:r>
        <w:rPr>
          <w:b w:val="0"/>
          <w:bCs/>
        </w:rPr>
        <w:t>针对特定类别进行定制化处理，以提高在这些类别上的精度和召回率。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CNN</w:t>
      </w:r>
      <w:r>
        <w:rPr>
          <w:b w:val="0"/>
          <w:bCs/>
        </w:rPr>
        <w:t>和</w:t>
      </w:r>
      <w:r>
        <w:rPr>
          <w:b w:val="0"/>
          <w:bCs/>
        </w:rPr>
        <w:t>SVM</w:t>
      </w:r>
      <w:r>
        <w:rPr>
          <w:b w:val="0"/>
          <w:bCs/>
        </w:rPr>
        <w:t>在精度和</w:t>
      </w:r>
      <w:r>
        <w:rPr>
          <w:b w:val="0"/>
          <w:bCs/>
        </w:rPr>
        <w:t>F1</w:t>
      </w:r>
      <w:r>
        <w:rPr>
          <w:b w:val="0"/>
          <w:bCs/>
        </w:rPr>
        <w:t>分数上的表现非常出色，适合大多数高要求的分类任务。</w:t>
      </w:r>
    </w:p>
    <w:p w:rsidR="00D61DEA" w:rsidRDefault="005D6850">
      <w:pPr>
        <w:pStyle w:val="a7"/>
        <w:ind w:firstLineChars="0" w:firstLine="0"/>
        <w:rPr>
          <w:b w:val="0"/>
          <w:bCs/>
        </w:rPr>
      </w:pPr>
      <w:r>
        <w:rPr>
          <w:b w:val="0"/>
          <w:bCs/>
        </w:rPr>
        <w:t xml:space="preserve"> </w:t>
      </w:r>
      <w:r>
        <w:rPr>
          <w:b w:val="0"/>
          <w:bCs/>
        </w:rPr>
        <w:t>随机森林虽然在平均</w:t>
      </w:r>
      <w:r>
        <w:rPr>
          <w:b w:val="0"/>
          <w:bCs/>
        </w:rPr>
        <w:t>F1</w:t>
      </w:r>
      <w:r>
        <w:rPr>
          <w:b w:val="0"/>
          <w:bCs/>
        </w:rPr>
        <w:t>分数上略低，但其</w:t>
      </w:r>
      <w:r>
        <w:rPr>
          <w:b w:val="0"/>
          <w:bCs/>
        </w:rPr>
        <w:t>在某些特定类别上的表现非常优异，是处理多样性高和噪声数据的可靠选择。</w:t>
      </w:r>
    </w:p>
    <w:p w:rsidR="00D61DEA" w:rsidRDefault="005D6850" w:rsidP="00E15CA3">
      <w:pPr>
        <w:pStyle w:val="a7"/>
        <w:ind w:firstLineChars="0" w:firstLine="0"/>
        <w:rPr>
          <w:rFonts w:hint="eastAsia"/>
        </w:rPr>
      </w:pPr>
      <w:r>
        <w:rPr>
          <w:b w:val="0"/>
          <w:bCs/>
        </w:rPr>
        <w:t xml:space="preserve"> </w:t>
      </w:r>
      <w:r>
        <w:rPr>
          <w:b w:val="0"/>
          <w:bCs/>
        </w:rPr>
        <w:t>在实际应用中，建议根据具体的应用</w:t>
      </w:r>
      <w:r w:rsidR="00E15CA3">
        <w:rPr>
          <w:b w:val="0"/>
          <w:bCs/>
        </w:rPr>
        <w:t>场景和数据特征选择最适合的模型，并通过调优和评估来达到最优效果</w:t>
      </w:r>
      <w:bookmarkStart w:id="23" w:name="_GoBack"/>
      <w:bookmarkEnd w:id="23"/>
    </w:p>
    <w:sectPr w:rsidR="00D61DEA">
      <w:headerReference w:type="default" r:id="rId18"/>
      <w:footerReference w:type="default" r:id="rId19"/>
      <w:pgSz w:w="11906" w:h="16838"/>
      <w:pgMar w:top="1440" w:right="1797" w:bottom="1440" w:left="1797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850" w:rsidRDefault="005D6850">
      <w:r>
        <w:separator/>
      </w:r>
    </w:p>
  </w:endnote>
  <w:endnote w:type="continuationSeparator" w:id="0">
    <w:p w:rsidR="005D6850" w:rsidRDefault="005D6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EA" w:rsidRDefault="005D6850">
    <w:pPr>
      <w:pStyle w:val="ad"/>
      <w:rPr>
        <w:rFonts w:ascii="黑体" w:eastAsia="黑体" w:hAnsi="黑体"/>
        <w:lang w:eastAsia="zh-CN"/>
      </w:rPr>
    </w:pPr>
    <w:r>
      <w:rPr>
        <w:noProof/>
        <w:lang w:eastAsia="zh-C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61DEA" w:rsidRDefault="005D6850">
                          <w:pPr>
                            <w:pStyle w:val="ad"/>
                          </w:pPr>
                          <w:r>
                            <w:t>第</w:t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15CA3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t>页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" filled="f" stroked="f">
              <v:textbox style="mso-fit-shape-to-text:t" inset="0,0,0,0">
                <w:txbxContent>
                  <w:p w:rsidR="00D61DEA" w:rsidRDefault="005D6850">
                    <w:pPr>
                      <w:pStyle w:val="ad"/>
                    </w:pPr>
                    <w:r>
                      <w:t>第</w:t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15CA3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850" w:rsidRDefault="005D6850">
      <w:r>
        <w:separator/>
      </w:r>
    </w:p>
  </w:footnote>
  <w:footnote w:type="continuationSeparator" w:id="0">
    <w:p w:rsidR="005D6850" w:rsidRDefault="005D68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EA" w:rsidRDefault="005D6850">
    <w:pPr>
      <w:pStyle w:val="af"/>
      <w:jc w:val="both"/>
      <w:rPr>
        <w:lang w:eastAsia="zh-CN"/>
      </w:rPr>
    </w:pPr>
    <w:r>
      <w:rPr>
        <w:rFonts w:hint="eastAsia"/>
        <w:lang w:eastAsia="zh-CN"/>
      </w:rPr>
      <w:t>广州华商学院</w:t>
    </w:r>
    <w:r>
      <w:rPr>
        <w:rFonts w:hint="eastAsia"/>
        <w:lang w:eastAsia="zh-CN"/>
      </w:rPr>
      <w:t xml:space="preserve">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E10D20"/>
    <w:multiLevelType w:val="multilevel"/>
    <w:tmpl w:val="75E10D2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EwOTc0ODU3NTFjZDQyYzZkMzdiMjlmMzBiZmQ0YjgifQ=="/>
    <w:docVar w:name="KSO_WPS_MARK_KEY" w:val="d03a674a-b39d-458c-a43d-50bd02fb7ad2"/>
  </w:docVars>
  <w:rsids>
    <w:rsidRoot w:val="002773C4"/>
    <w:rsid w:val="00031A40"/>
    <w:rsid w:val="00056DB6"/>
    <w:rsid w:val="001066A5"/>
    <w:rsid w:val="00141F01"/>
    <w:rsid w:val="001439DB"/>
    <w:rsid w:val="001B359D"/>
    <w:rsid w:val="001B6B64"/>
    <w:rsid w:val="001C6B5A"/>
    <w:rsid w:val="001D4B8A"/>
    <w:rsid w:val="001E3419"/>
    <w:rsid w:val="00203B6C"/>
    <w:rsid w:val="002157A1"/>
    <w:rsid w:val="002348BE"/>
    <w:rsid w:val="0025202C"/>
    <w:rsid w:val="002773C4"/>
    <w:rsid w:val="00285606"/>
    <w:rsid w:val="00287EB2"/>
    <w:rsid w:val="002D5E28"/>
    <w:rsid w:val="003401D1"/>
    <w:rsid w:val="00390828"/>
    <w:rsid w:val="003C1FF3"/>
    <w:rsid w:val="003D4BAF"/>
    <w:rsid w:val="003D6FAE"/>
    <w:rsid w:val="003E65A4"/>
    <w:rsid w:val="0046517D"/>
    <w:rsid w:val="004868C7"/>
    <w:rsid w:val="004876CF"/>
    <w:rsid w:val="004A6252"/>
    <w:rsid w:val="005212B4"/>
    <w:rsid w:val="00537397"/>
    <w:rsid w:val="005833C8"/>
    <w:rsid w:val="005C146A"/>
    <w:rsid w:val="005D6850"/>
    <w:rsid w:val="005F70FA"/>
    <w:rsid w:val="0063076D"/>
    <w:rsid w:val="00642B49"/>
    <w:rsid w:val="0066393C"/>
    <w:rsid w:val="006B31D1"/>
    <w:rsid w:val="006D0D22"/>
    <w:rsid w:val="006F6C44"/>
    <w:rsid w:val="007433E0"/>
    <w:rsid w:val="00775D54"/>
    <w:rsid w:val="007904FC"/>
    <w:rsid w:val="007C00D1"/>
    <w:rsid w:val="0087111D"/>
    <w:rsid w:val="00874343"/>
    <w:rsid w:val="008C0906"/>
    <w:rsid w:val="008C1222"/>
    <w:rsid w:val="008C6451"/>
    <w:rsid w:val="008C7FCD"/>
    <w:rsid w:val="009204EF"/>
    <w:rsid w:val="009510BD"/>
    <w:rsid w:val="00987853"/>
    <w:rsid w:val="009B2C7E"/>
    <w:rsid w:val="009C7076"/>
    <w:rsid w:val="00A22647"/>
    <w:rsid w:val="00A45B4E"/>
    <w:rsid w:val="00AA1F50"/>
    <w:rsid w:val="00AA59C3"/>
    <w:rsid w:val="00B01E32"/>
    <w:rsid w:val="00B96F2C"/>
    <w:rsid w:val="00BF774E"/>
    <w:rsid w:val="00C67C71"/>
    <w:rsid w:val="00CA5706"/>
    <w:rsid w:val="00CD0245"/>
    <w:rsid w:val="00CD2B2D"/>
    <w:rsid w:val="00CF700C"/>
    <w:rsid w:val="00D17C0C"/>
    <w:rsid w:val="00D36E32"/>
    <w:rsid w:val="00D61DEA"/>
    <w:rsid w:val="00DB4492"/>
    <w:rsid w:val="00DC3E96"/>
    <w:rsid w:val="00DE4A4C"/>
    <w:rsid w:val="00DF5AF9"/>
    <w:rsid w:val="00E15CA3"/>
    <w:rsid w:val="00E25953"/>
    <w:rsid w:val="00E80499"/>
    <w:rsid w:val="00E87278"/>
    <w:rsid w:val="00E951D2"/>
    <w:rsid w:val="00EA339C"/>
    <w:rsid w:val="00EC4F14"/>
    <w:rsid w:val="00EE5325"/>
    <w:rsid w:val="00F422B2"/>
    <w:rsid w:val="00F45159"/>
    <w:rsid w:val="00FA2848"/>
    <w:rsid w:val="00FA5B9A"/>
    <w:rsid w:val="00FC3BD5"/>
    <w:rsid w:val="00FC54FC"/>
    <w:rsid w:val="02E43F0E"/>
    <w:rsid w:val="035D598B"/>
    <w:rsid w:val="0563568D"/>
    <w:rsid w:val="06740195"/>
    <w:rsid w:val="080F7178"/>
    <w:rsid w:val="08566507"/>
    <w:rsid w:val="08D613F6"/>
    <w:rsid w:val="09C76179"/>
    <w:rsid w:val="0B6D0ACF"/>
    <w:rsid w:val="0B840393"/>
    <w:rsid w:val="0F9C4FD0"/>
    <w:rsid w:val="111D4066"/>
    <w:rsid w:val="11685F36"/>
    <w:rsid w:val="127C6B6A"/>
    <w:rsid w:val="144214BC"/>
    <w:rsid w:val="16B33E72"/>
    <w:rsid w:val="17813E0E"/>
    <w:rsid w:val="22C81958"/>
    <w:rsid w:val="260D5FFF"/>
    <w:rsid w:val="26855353"/>
    <w:rsid w:val="2A5E1E5B"/>
    <w:rsid w:val="2A816FBC"/>
    <w:rsid w:val="304B450B"/>
    <w:rsid w:val="31145F46"/>
    <w:rsid w:val="349B29F3"/>
    <w:rsid w:val="34E24AFB"/>
    <w:rsid w:val="40C40186"/>
    <w:rsid w:val="423A4065"/>
    <w:rsid w:val="434A3F97"/>
    <w:rsid w:val="47AB4CCE"/>
    <w:rsid w:val="4DED0341"/>
    <w:rsid w:val="4EBC1D7B"/>
    <w:rsid w:val="4FB33844"/>
    <w:rsid w:val="51C25FE7"/>
    <w:rsid w:val="522433BF"/>
    <w:rsid w:val="52FE5CFD"/>
    <w:rsid w:val="53F82360"/>
    <w:rsid w:val="557F6A4D"/>
    <w:rsid w:val="56CA1873"/>
    <w:rsid w:val="572253C2"/>
    <w:rsid w:val="58560414"/>
    <w:rsid w:val="5B8F47E5"/>
    <w:rsid w:val="61BE1C52"/>
    <w:rsid w:val="61F70FAC"/>
    <w:rsid w:val="652633F9"/>
    <w:rsid w:val="652901D3"/>
    <w:rsid w:val="65EF69BA"/>
    <w:rsid w:val="68A10B32"/>
    <w:rsid w:val="6A517909"/>
    <w:rsid w:val="6AC124E1"/>
    <w:rsid w:val="6B87464E"/>
    <w:rsid w:val="6CA43D4D"/>
    <w:rsid w:val="6EB1286D"/>
    <w:rsid w:val="6F2655A4"/>
    <w:rsid w:val="70057314"/>
    <w:rsid w:val="72987FCC"/>
    <w:rsid w:val="7330437C"/>
    <w:rsid w:val="75B54545"/>
    <w:rsid w:val="795A17D4"/>
    <w:rsid w:val="79A37A5B"/>
    <w:rsid w:val="7DDA777D"/>
    <w:rsid w:val="7F8A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DD54F8"/>
  <w15:docId w15:val="{D08F9F0E-100D-4D75-B153-089DA7320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Normal Indent" w:qFormat="1"/>
    <w:lsdException w:name="footnote text" w:qFormat="1"/>
    <w:lsdException w:name="annotation text" w:qFormat="1"/>
    <w:lsdException w:name="header" w:qFormat="1"/>
    <w:lsdException w:name="footer" w:uiPriority="99" w:qFormat="1"/>
    <w:lsdException w:name="caption" w:semiHidden="1" w:unhideWhenUsed="1" w:qFormat="1"/>
    <w:lsdException w:name="footnote reference" w:qFormat="1"/>
    <w:lsdException w:name="Title" w:uiPriority="10" w:qFormat="1"/>
    <w:lsdException w:name="Default Paragraph Font" w:semiHidden="1" w:uiPriority="1" w:unhideWhenUsed="1"/>
    <w:lsdException w:name="Body Text" w:qFormat="1"/>
    <w:lsdException w:name="Body Text Indent" w:qFormat="1"/>
    <w:lsdException w:name="Subtitle" w:qFormat="1"/>
    <w:lsdException w:name="Body Text Indent 2" w:qFormat="1"/>
    <w:lsdException w:name="Body Text Indent 3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hAnsi="Calibri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spacing w:line="460" w:lineRule="exact"/>
      <w:jc w:val="center"/>
      <w:outlineLvl w:val="0"/>
    </w:pPr>
    <w:rPr>
      <w:rFonts w:ascii="Times New Roman" w:eastAsia="黑体" w:hAnsi="Times New Roman"/>
      <w:bCs/>
      <w:kern w:val="32"/>
      <w:sz w:val="32"/>
      <w:szCs w:val="32"/>
      <w:lang w:bidi="ar-SA"/>
    </w:rPr>
  </w:style>
  <w:style w:type="paragraph" w:styleId="2">
    <w:name w:val="heading 2"/>
    <w:basedOn w:val="a"/>
    <w:next w:val="a"/>
    <w:link w:val="20"/>
    <w:autoRedefine/>
    <w:qFormat/>
    <w:pPr>
      <w:keepNext/>
      <w:keepLines/>
      <w:spacing w:line="460" w:lineRule="exact"/>
      <w:ind w:firstLineChars="200" w:firstLine="200"/>
      <w:outlineLvl w:val="1"/>
    </w:pPr>
    <w:rPr>
      <w:rFonts w:ascii="Times New Roman" w:eastAsia="黑体" w:hAnsi="Times New Roman"/>
      <w:bCs/>
      <w:sz w:val="28"/>
      <w:szCs w:val="32"/>
    </w:rPr>
  </w:style>
  <w:style w:type="paragraph" w:styleId="3">
    <w:name w:val="heading 3"/>
    <w:basedOn w:val="a"/>
    <w:next w:val="a"/>
    <w:link w:val="30"/>
    <w:autoRedefine/>
    <w:qFormat/>
    <w:pPr>
      <w:keepNext/>
      <w:keepLines/>
      <w:spacing w:line="460" w:lineRule="exact"/>
      <w:ind w:firstLineChars="200" w:firstLine="200"/>
      <w:outlineLvl w:val="2"/>
    </w:pPr>
    <w:rPr>
      <w:rFonts w:ascii="Times New Roman" w:eastAsia="黑体" w:hAnsi="Times New Roman"/>
      <w:bCs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autoRedefine/>
    <w:qFormat/>
    <w:pPr>
      <w:ind w:firstLine="420"/>
    </w:pPr>
  </w:style>
  <w:style w:type="paragraph" w:styleId="a4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5">
    <w:name w:val="annotation text"/>
    <w:basedOn w:val="a"/>
    <w:link w:val="a6"/>
    <w:autoRedefine/>
    <w:qFormat/>
  </w:style>
  <w:style w:type="paragraph" w:styleId="a7">
    <w:name w:val="Body Text"/>
    <w:basedOn w:val="a"/>
    <w:link w:val="a8"/>
    <w:autoRedefine/>
    <w:qFormat/>
    <w:pPr>
      <w:spacing w:line="360" w:lineRule="auto"/>
      <w:ind w:firstLineChars="200" w:firstLine="482"/>
      <w:jc w:val="both"/>
    </w:pPr>
    <w:rPr>
      <w:rFonts w:ascii="Times New Roman" w:hAnsi="Times New Roman"/>
      <w:b/>
      <w:color w:val="000000" w:themeColor="text1"/>
      <w:lang w:eastAsia="zh-CN"/>
    </w:rPr>
  </w:style>
  <w:style w:type="paragraph" w:styleId="a9">
    <w:name w:val="Body Text Indent"/>
    <w:basedOn w:val="a"/>
    <w:link w:val="aa"/>
    <w:autoRedefine/>
    <w:qFormat/>
    <w:pPr>
      <w:spacing w:after="120"/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qFormat/>
    <w:pPr>
      <w:spacing w:after="100" w:line="276" w:lineRule="auto"/>
      <w:ind w:left="440"/>
    </w:pPr>
    <w:rPr>
      <w:sz w:val="22"/>
      <w:szCs w:val="22"/>
      <w:lang w:eastAsia="zh-CN" w:bidi="ar-SA"/>
    </w:rPr>
  </w:style>
  <w:style w:type="paragraph" w:styleId="21">
    <w:name w:val="Body Text Indent 2"/>
    <w:basedOn w:val="a"/>
    <w:autoRedefine/>
    <w:qFormat/>
    <w:rPr>
      <w:rFonts w:ascii="宋体" w:hAnsi="宋体"/>
      <w:b/>
      <w:color w:val="000000"/>
      <w:sz w:val="28"/>
      <w:szCs w:val="28"/>
      <w:lang w:eastAsia="zh-CN"/>
    </w:rPr>
  </w:style>
  <w:style w:type="paragraph" w:styleId="ab">
    <w:name w:val="Balloon Text"/>
    <w:basedOn w:val="a"/>
    <w:link w:val="ac"/>
    <w:autoRedefine/>
    <w:qFormat/>
    <w:rPr>
      <w:sz w:val="18"/>
      <w:szCs w:val="18"/>
    </w:rPr>
  </w:style>
  <w:style w:type="paragraph" w:styleId="ad">
    <w:name w:val="footer"/>
    <w:basedOn w:val="a"/>
    <w:link w:val="ae"/>
    <w:autoRedefine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">
    <w:name w:val="header"/>
    <w:basedOn w:val="a"/>
    <w:link w:val="af0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qFormat/>
    <w:pPr>
      <w:spacing w:after="100" w:line="276" w:lineRule="auto"/>
    </w:pPr>
    <w:rPr>
      <w:sz w:val="22"/>
      <w:szCs w:val="22"/>
      <w:lang w:eastAsia="zh-CN" w:bidi="ar-SA"/>
    </w:rPr>
  </w:style>
  <w:style w:type="paragraph" w:styleId="af1">
    <w:name w:val="footnote text"/>
    <w:basedOn w:val="a"/>
    <w:link w:val="af2"/>
    <w:autoRedefine/>
    <w:qFormat/>
    <w:pPr>
      <w:snapToGrid w:val="0"/>
    </w:pPr>
    <w:rPr>
      <w:sz w:val="18"/>
      <w:szCs w:val="18"/>
    </w:rPr>
  </w:style>
  <w:style w:type="paragraph" w:styleId="32">
    <w:name w:val="Body Text Indent 3"/>
    <w:basedOn w:val="a"/>
    <w:link w:val="33"/>
    <w:autoRedefine/>
    <w:qFormat/>
    <w:pPr>
      <w:spacing w:after="120"/>
      <w:ind w:leftChars="200" w:left="420"/>
    </w:pPr>
    <w:rPr>
      <w:sz w:val="16"/>
      <w:szCs w:val="16"/>
    </w:rPr>
  </w:style>
  <w:style w:type="paragraph" w:styleId="22">
    <w:name w:val="toc 2"/>
    <w:basedOn w:val="a"/>
    <w:next w:val="a"/>
    <w:autoRedefine/>
    <w:uiPriority w:val="39"/>
    <w:unhideWhenUsed/>
    <w:qFormat/>
    <w:pPr>
      <w:spacing w:after="100" w:line="276" w:lineRule="auto"/>
      <w:ind w:left="220"/>
    </w:pPr>
    <w:rPr>
      <w:sz w:val="22"/>
      <w:szCs w:val="22"/>
      <w:lang w:eastAsia="zh-CN" w:bidi="ar-SA"/>
    </w:rPr>
  </w:style>
  <w:style w:type="paragraph" w:styleId="af3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table" w:styleId="af4">
    <w:name w:val="Table Grid"/>
    <w:basedOn w:val="a1"/>
    <w:autoRedefine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autoRedefine/>
    <w:uiPriority w:val="99"/>
    <w:qFormat/>
    <w:rPr>
      <w:color w:val="0000FF"/>
      <w:szCs w:val="24"/>
      <w:u w:val="single"/>
    </w:rPr>
  </w:style>
  <w:style w:type="character" w:styleId="af6">
    <w:name w:val="footnote reference"/>
    <w:autoRedefine/>
    <w:qFormat/>
    <w:rPr>
      <w:vertAlign w:val="superscript"/>
    </w:rPr>
  </w:style>
  <w:style w:type="character" w:customStyle="1" w:styleId="10">
    <w:name w:val="标题 1 字符"/>
    <w:link w:val="1"/>
    <w:autoRedefine/>
    <w:uiPriority w:val="9"/>
    <w:qFormat/>
    <w:rPr>
      <w:rFonts w:ascii="Times New Roman" w:eastAsia="黑体" w:hAnsi="Times New Roman"/>
      <w:bCs/>
      <w:kern w:val="32"/>
      <w:sz w:val="32"/>
      <w:szCs w:val="32"/>
      <w:lang w:eastAsia="en-US"/>
    </w:rPr>
  </w:style>
  <w:style w:type="character" w:customStyle="1" w:styleId="20">
    <w:name w:val="标题 2 字符"/>
    <w:link w:val="2"/>
    <w:autoRedefine/>
    <w:qFormat/>
    <w:rPr>
      <w:rFonts w:ascii="Times New Roman" w:eastAsia="黑体" w:hAnsi="Times New Roman"/>
      <w:bCs/>
      <w:sz w:val="28"/>
      <w:szCs w:val="32"/>
      <w:lang w:eastAsia="en-US" w:bidi="en-US"/>
    </w:rPr>
  </w:style>
  <w:style w:type="character" w:customStyle="1" w:styleId="30">
    <w:name w:val="标题 3 字符"/>
    <w:link w:val="3"/>
    <w:autoRedefine/>
    <w:qFormat/>
    <w:rPr>
      <w:rFonts w:ascii="Times New Roman" w:eastAsia="黑体" w:hAnsi="Times New Roman"/>
      <w:bCs/>
      <w:sz w:val="24"/>
      <w:szCs w:val="32"/>
      <w:lang w:eastAsia="en-US" w:bidi="en-US"/>
    </w:rPr>
  </w:style>
  <w:style w:type="character" w:customStyle="1" w:styleId="a6">
    <w:name w:val="批注文字 字符"/>
    <w:link w:val="a5"/>
    <w:autoRedefine/>
    <w:qFormat/>
    <w:rPr>
      <w:sz w:val="24"/>
      <w:szCs w:val="24"/>
      <w:lang w:eastAsia="en-US" w:bidi="en-US"/>
    </w:rPr>
  </w:style>
  <w:style w:type="character" w:customStyle="1" w:styleId="a8">
    <w:name w:val="正文文本 字符"/>
    <w:link w:val="a7"/>
    <w:autoRedefine/>
    <w:qFormat/>
    <w:rPr>
      <w:rFonts w:ascii="Times New Roman" w:hAnsi="Times New Roman"/>
      <w:b/>
      <w:color w:val="000000" w:themeColor="text1"/>
      <w:sz w:val="24"/>
      <w:szCs w:val="24"/>
      <w:lang w:bidi="en-US"/>
    </w:rPr>
  </w:style>
  <w:style w:type="character" w:customStyle="1" w:styleId="aa">
    <w:name w:val="正文文本缩进 字符"/>
    <w:link w:val="a9"/>
    <w:autoRedefine/>
    <w:qFormat/>
    <w:rPr>
      <w:sz w:val="24"/>
      <w:szCs w:val="24"/>
      <w:lang w:eastAsia="en-US" w:bidi="en-US"/>
    </w:rPr>
  </w:style>
  <w:style w:type="character" w:customStyle="1" w:styleId="ac">
    <w:name w:val="批注框文本 字符"/>
    <w:link w:val="ab"/>
    <w:autoRedefine/>
    <w:qFormat/>
    <w:rPr>
      <w:sz w:val="18"/>
      <w:szCs w:val="18"/>
      <w:lang w:eastAsia="en-US" w:bidi="en-US"/>
    </w:rPr>
  </w:style>
  <w:style w:type="character" w:customStyle="1" w:styleId="ae">
    <w:name w:val="页脚 字符"/>
    <w:link w:val="ad"/>
    <w:autoRedefine/>
    <w:uiPriority w:val="99"/>
    <w:qFormat/>
    <w:rPr>
      <w:sz w:val="18"/>
      <w:szCs w:val="18"/>
      <w:lang w:eastAsia="en-US" w:bidi="en-US"/>
    </w:rPr>
  </w:style>
  <w:style w:type="character" w:customStyle="1" w:styleId="af0">
    <w:name w:val="页眉 字符"/>
    <w:link w:val="af"/>
    <w:autoRedefine/>
    <w:qFormat/>
    <w:rPr>
      <w:sz w:val="18"/>
      <w:szCs w:val="18"/>
      <w:lang w:eastAsia="en-US" w:bidi="en-US"/>
    </w:rPr>
  </w:style>
  <w:style w:type="character" w:customStyle="1" w:styleId="af2">
    <w:name w:val="脚注文本 字符"/>
    <w:link w:val="af1"/>
    <w:autoRedefine/>
    <w:qFormat/>
    <w:rPr>
      <w:sz w:val="18"/>
      <w:szCs w:val="18"/>
      <w:lang w:eastAsia="en-US" w:bidi="en-US"/>
    </w:rPr>
  </w:style>
  <w:style w:type="character" w:customStyle="1" w:styleId="33">
    <w:name w:val="正文文本缩进 3 字符"/>
    <w:link w:val="32"/>
    <w:autoRedefine/>
    <w:qFormat/>
    <w:rPr>
      <w:sz w:val="16"/>
      <w:szCs w:val="16"/>
      <w:lang w:eastAsia="en-US" w:bidi="en-US"/>
    </w:rPr>
  </w:style>
  <w:style w:type="paragraph" w:customStyle="1" w:styleId="Style34">
    <w:name w:val="_Style 34"/>
    <w:basedOn w:val="1"/>
    <w:next w:val="a"/>
    <w:autoRedefine/>
    <w:uiPriority w:val="39"/>
    <w:qFormat/>
    <w:pPr>
      <w:keepLines/>
      <w:spacing w:before="48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  <w:lang w:eastAsia="zh-CN"/>
    </w:rPr>
  </w:style>
  <w:style w:type="paragraph" w:customStyle="1" w:styleId="Compact">
    <w:name w:val="Compact"/>
    <w:basedOn w:val="a7"/>
    <w:autoRedefine/>
    <w:qFormat/>
    <w:pPr>
      <w:spacing w:before="36" w:after="36"/>
    </w:pPr>
  </w:style>
  <w:style w:type="table" w:customStyle="1" w:styleId="Table">
    <w:name w:val="Table"/>
    <w:autoRedefine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character" w:customStyle="1" w:styleId="bjh-strong">
    <w:name w:val="bjh-strong"/>
    <w:basedOn w:val="a0"/>
    <w:autoRedefine/>
    <w:qFormat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1">
    <w:name w:val="WPSOffice手动目录 1"/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747</Words>
  <Characters>4259</Characters>
  <Application>Microsoft Office Word</Application>
  <DocSecurity>0</DocSecurity>
  <Lines>35</Lines>
  <Paragraphs>9</Paragraphs>
  <ScaleCrop>false</ScaleCrop>
  <Company>Microsoft</Company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2</cp:revision>
  <cp:lastPrinted>2023-04-26T08:09:00Z</cp:lastPrinted>
  <dcterms:created xsi:type="dcterms:W3CDTF">2024-11-29T06:31:00Z</dcterms:created>
  <dcterms:modified xsi:type="dcterms:W3CDTF">2024-11-29T06:31:00Z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0FAE4F244B6A48E7A51EC6A60D3A9A54_13</vt:lpwstr>
  </property>
</Properties>
</file>