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1E3A8A"/>
          <w:sz w:val="22"/>
        </w:rPr>
        <w:t>GETTHAWA THAI MASSAGE &amp; WELLNESS GROUP</w:t>
      </w:r>
    </w:p>
    <w:p>
      <w:pPr>
        <w:spacing w:before="0" w:after="560"/>
        <w:pBdr>
          <w:bottom w:val="single" w:sz="14" w:space="1" w:color="0F2942"/>
        </w:pBdr>
      </w:pPr>
    </w:p>
    <w:p>
      <w:pPr>
        <w:spacing w:before="200" w:after="160" w:line="276" w:lineRule="auto"/>
      </w:pPr>
      <w:r>
        <w:rPr>
          <w:rFonts w:ascii="Calibri" w:hAnsi="Calibri"/>
          <w:b/>
          <w:color w:val="0F2942"/>
          <w:sz w:val="52"/>
        </w:rPr>
        <w:t>PROJECT PROPOSAL &amp; TECHNICAL CHARTER</w:t>
      </w:r>
    </w:p>
    <w:p>
      <w:pPr>
        <w:spacing w:before="0" w:after="800"/>
      </w:pPr>
      <w:r>
        <w:rPr>
          <w:rFonts w:ascii="Calibri" w:hAnsi="Calibri"/>
          <w:color w:val="64748B"/>
          <w:sz w:val="26"/>
        </w:rPr>
        <w:t>Getthawha Omnichannel Spa &amp; Wellness Booking Platform</w:t>
      </w:r>
    </w:p>
    <w:tbl>
      <w:tblPr>
        <w:tblW w:type="auto" w:w="0"/>
        <w:jc w:val="left"/>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3168"/>
            <w:tcMar>
              <w:top w:w="70" w:type="dxa"/>
              <w:bottom w:w="70" w:type="dxa"/>
              <w:left w:w="100" w:type="dxa"/>
              <w:right w:w="100" w:type="dxa"/>
            </w:tcMar>
            <w:shd w:fill="F8FAFC"/>
          </w:tcPr>
          <w:p>
            <w:pPr>
              <w:spacing w:before="0" w:after="0"/>
            </w:pPr>
            <w:r>
              <w:rPr>
                <w:rFonts w:ascii="Calibri" w:hAnsi="Calibri"/>
                <w:b/>
                <w:color w:val="1E293B"/>
                <w:sz w:val="19"/>
              </w:rPr>
              <w:t>Project Title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Getthawha Omnichannel Spa &amp; Wellness Platform</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Document Type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Commercial Proposal &amp; Technical Baseline</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Standards Alignment</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IEEE Std 1058 / PMBOK 7th Edition Guide</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Document Version</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Version 2.0 (Enterprise Comprehensive Baseline)</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Target Organization</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Getthawha Thai Massage &amp; Wellness Group, Chiang Mai</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Technical Authority</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Enterprise Solutions Architecture Team</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Effective Date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September 2026</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Classification</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Commercial Confidential / Technical Baseline</w:t>
            </w:r>
          </w:p>
        </w:tc>
      </w:tr>
    </w:tbl>
    <w:p>
      <w:r>
        <w:br w:type="page"/>
      </w:r>
    </w:p>
    <w:p>
      <w:pPr>
        <w:keepNext/>
        <w:spacing w:before="440" w:after="120"/>
        <w:pBdr>
          <w:bottom w:val="single" w:sz="8" w:space="2" w:color="0F2942"/>
        </w:pBdr>
      </w:pPr>
      <w:r>
        <w:rPr>
          <w:rFonts w:ascii="Calibri" w:hAnsi="Calibri"/>
          <w:b/>
          <w:color w:val="0F2942"/>
          <w:sz w:val="32"/>
        </w:rPr>
        <w:t>Document Control &amp; Approvals</w:t>
      </w:r>
    </w:p>
    <w:p>
      <w:pPr>
        <w:spacing w:after="240"/>
      </w:pPr>
      <w:r>
        <w:t>This document constitutes a baseline engineering deliverable for the Getthawha Platform. Formal review, authorization, and historical modifications are recorded below:</w:t>
      </w:r>
    </w:p>
    <w:p>
      <w:pPr>
        <w:keepNext/>
        <w:spacing w:before="280" w:after="80"/>
      </w:pPr>
      <w:r>
        <w:rPr>
          <w:rFonts w:ascii="Calibri" w:hAnsi="Calibri"/>
          <w:b/>
          <w:color w:val="1E3A8A"/>
          <w:sz w:val="26"/>
        </w:rPr>
        <w:t>Formal Review &amp; Acceptance Sign-Off</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160"/>
            <w:shd w:fill="0F2942"/>
            <w:tcMar>
              <w:top w:w="80" w:type="dxa"/>
              <w:bottom w:w="80" w:type="dxa"/>
              <w:left w:w="90" w:type="dxa"/>
              <w:right w:w="90" w:type="dxa"/>
            </w:tcMar>
          </w:tcPr>
          <w:p>
            <w:pPr>
              <w:spacing w:before="0" w:after="0"/>
            </w:pPr>
            <w:r>
              <w:rPr>
                <w:rFonts w:ascii="Calibri" w:hAnsi="Calibri"/>
                <w:b/>
                <w:color w:val="FFFFFF"/>
                <w:sz w:val="18"/>
              </w:rPr>
              <w:t>Role / Representation</w:t>
            </w:r>
          </w:p>
        </w:tc>
        <w:tc>
          <w:tcPr>
            <w:tcW w:type="dxa" w:w="1872"/>
            <w:shd w:fill="0F2942"/>
            <w:tcMar>
              <w:top w:w="80" w:type="dxa"/>
              <w:bottom w:w="80" w:type="dxa"/>
              <w:left w:w="90" w:type="dxa"/>
              <w:right w:w="90" w:type="dxa"/>
            </w:tcMar>
          </w:tcPr>
          <w:p>
            <w:pPr>
              <w:spacing w:before="0" w:after="0"/>
            </w:pPr>
            <w:r>
              <w:rPr>
                <w:rFonts w:ascii="Calibri" w:hAnsi="Calibri"/>
                <w:b/>
                <w:color w:val="FFFFFF"/>
                <w:sz w:val="18"/>
              </w:rPr>
              <w:t>Name</w:t>
            </w:r>
          </w:p>
        </w:tc>
        <w:tc>
          <w:tcPr>
            <w:tcW w:type="dxa" w:w="2592"/>
            <w:shd w:fill="0F2942"/>
            <w:tcMar>
              <w:top w:w="80" w:type="dxa"/>
              <w:bottom w:w="80" w:type="dxa"/>
              <w:left w:w="90" w:type="dxa"/>
              <w:right w:w="90" w:type="dxa"/>
            </w:tcMar>
          </w:tcPr>
          <w:p>
            <w:pPr>
              <w:spacing w:before="0" w:after="0"/>
            </w:pPr>
            <w:r>
              <w:rPr>
                <w:rFonts w:ascii="Calibri" w:hAnsi="Calibri"/>
                <w:b/>
                <w:color w:val="FFFFFF"/>
                <w:sz w:val="18"/>
              </w:rPr>
              <w:t>Title / Organization</w:t>
            </w:r>
          </w:p>
        </w:tc>
        <w:tc>
          <w:tcPr>
            <w:tcW w:type="dxa" w:w="1296"/>
            <w:shd w:fill="0F2942"/>
            <w:tcMar>
              <w:top w:w="80" w:type="dxa"/>
              <w:bottom w:w="80" w:type="dxa"/>
              <w:left w:w="90" w:type="dxa"/>
              <w:right w:w="90" w:type="dxa"/>
            </w:tcMar>
          </w:tcPr>
          <w:p>
            <w:pPr>
              <w:spacing w:before="0" w:after="0"/>
            </w:pPr>
            <w:r>
              <w:rPr>
                <w:rFonts w:ascii="Calibri" w:hAnsi="Calibri"/>
                <w:b/>
                <w:color w:val="FFFFFF"/>
                <w:sz w:val="18"/>
              </w:rPr>
              <w:t>Status</w:t>
            </w:r>
          </w:p>
        </w:tc>
        <w:tc>
          <w:tcPr>
            <w:tcW w:type="dxa" w:w="1440"/>
            <w:shd w:fill="0F2942"/>
            <w:tcMar>
              <w:top w:w="80" w:type="dxa"/>
              <w:bottom w:w="80" w:type="dxa"/>
              <w:left w:w="90" w:type="dxa"/>
              <w:right w:w="90" w:type="dxa"/>
            </w:tcMar>
          </w:tcPr>
          <w:p>
            <w:pPr>
              <w:spacing w:before="0" w:after="0"/>
            </w:pPr>
            <w:r>
              <w:rPr>
                <w:rFonts w:ascii="Calibri" w:hAnsi="Calibri"/>
                <w:b/>
                <w:color w:val="FFFFFF"/>
                <w:sz w:val="18"/>
              </w:rPr>
              <w:t>Sign Date</w:t>
            </w:r>
          </w:p>
        </w:tc>
      </w:tr>
      <w:tr>
        <w:tc>
          <w:tcPr>
            <w:tcW w:type="dxa" w:w="2160"/>
            <w:shd w:fill="FFFFFF"/>
            <w:tcMar>
              <w:top w:w="70" w:type="dxa"/>
              <w:bottom w:w="70" w:type="dxa"/>
              <w:left w:w="90" w:type="dxa"/>
              <w:right w:w="90" w:type="dxa"/>
            </w:tcMar>
          </w:tcPr>
          <w:p>
            <w:pPr>
              <w:spacing w:before="0" w:after="0"/>
            </w:pPr>
            <w:r>
              <w:rPr>
                <w:rFonts w:ascii="Calibri" w:hAnsi="Calibri"/>
                <w:color w:val="1E293B"/>
                <w:sz w:val="17"/>
              </w:rPr>
              <w:t>Executive Sponsor</w:t>
            </w:r>
          </w:p>
        </w:tc>
        <w:tc>
          <w:tcPr>
            <w:tcW w:type="dxa" w:w="1872"/>
            <w:shd w:fill="FFFFFF"/>
            <w:tcMar>
              <w:top w:w="70" w:type="dxa"/>
              <w:bottom w:w="70" w:type="dxa"/>
              <w:left w:w="90" w:type="dxa"/>
              <w:right w:w="90" w:type="dxa"/>
            </w:tcMar>
          </w:tcPr>
          <w:p>
            <w:pPr>
              <w:spacing w:before="0" w:after="0"/>
            </w:pPr>
            <w:r>
              <w:rPr>
                <w:rFonts w:ascii="Calibri" w:hAnsi="Calibri"/>
                <w:color w:val="1E293B"/>
                <w:sz w:val="17"/>
              </w:rPr>
              <w:t>Mawin (Project Owner)</w:t>
            </w:r>
          </w:p>
        </w:tc>
        <w:tc>
          <w:tcPr>
            <w:tcW w:type="dxa" w:w="2592"/>
            <w:shd w:fill="FFFFFF"/>
            <w:tcMar>
              <w:top w:w="70" w:type="dxa"/>
              <w:bottom w:w="70" w:type="dxa"/>
              <w:left w:w="90" w:type="dxa"/>
              <w:right w:w="90" w:type="dxa"/>
            </w:tcMar>
          </w:tcPr>
          <w:p>
            <w:pPr>
              <w:spacing w:before="0" w:after="0"/>
            </w:pPr>
            <w:r>
              <w:rPr>
                <w:rFonts w:ascii="Calibri" w:hAnsi="Calibri"/>
                <w:color w:val="1E293B"/>
                <w:sz w:val="17"/>
              </w:rPr>
              <w:t>Founder &amp; Managing Director</w:t>
            </w:r>
          </w:p>
        </w:tc>
        <w:tc>
          <w:tcPr>
            <w:tcW w:type="dxa" w:w="1296"/>
            <w:shd w:fill="FFFFFF"/>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FFFFF"/>
            <w:tcMar>
              <w:top w:w="70" w:type="dxa"/>
              <w:bottom w:w="70" w:type="dxa"/>
              <w:left w:w="90" w:type="dxa"/>
              <w:right w:w="90" w:type="dxa"/>
            </w:tcMar>
          </w:tcPr>
          <w:p>
            <w:pPr>
              <w:spacing w:before="0" w:after="0"/>
            </w:pPr>
            <w:r>
              <w:rPr>
                <w:rFonts w:ascii="Calibri" w:hAnsi="Calibri"/>
                <w:color w:val="1E293B"/>
                <w:sz w:val="17"/>
              </w:rPr>
              <w:t>September 2026</w:t>
            </w:r>
          </w:p>
        </w:tc>
      </w:tr>
      <w:tr>
        <w:tc>
          <w:tcPr>
            <w:tcW w:type="dxa" w:w="2160"/>
            <w:shd w:fill="F8FAFC"/>
            <w:tcMar>
              <w:top w:w="70" w:type="dxa"/>
              <w:bottom w:w="70" w:type="dxa"/>
              <w:left w:w="90" w:type="dxa"/>
              <w:right w:w="90" w:type="dxa"/>
            </w:tcMar>
          </w:tcPr>
          <w:p>
            <w:pPr>
              <w:spacing w:before="0" w:after="0"/>
            </w:pPr>
            <w:r>
              <w:rPr>
                <w:rFonts w:ascii="Calibri" w:hAnsi="Calibri"/>
                <w:color w:val="1E293B"/>
                <w:sz w:val="17"/>
              </w:rPr>
              <w:t>Technical Authority</w:t>
            </w:r>
          </w:p>
        </w:tc>
        <w:tc>
          <w:tcPr>
            <w:tcW w:type="dxa" w:w="1872"/>
            <w:shd w:fill="F8FAFC"/>
            <w:tcMar>
              <w:top w:w="70" w:type="dxa"/>
              <w:bottom w:w="70" w:type="dxa"/>
              <w:left w:w="90" w:type="dxa"/>
              <w:right w:w="90" w:type="dxa"/>
            </w:tcMar>
          </w:tcPr>
          <w:p>
            <w:pPr>
              <w:spacing w:before="0" w:after="0"/>
            </w:pPr>
            <w:r>
              <w:rPr>
                <w:rFonts w:ascii="Calibri" w:hAnsi="Calibri"/>
                <w:color w:val="1E293B"/>
                <w:sz w:val="17"/>
              </w:rPr>
              <w:t>Solutions Architect</w:t>
            </w:r>
          </w:p>
        </w:tc>
        <w:tc>
          <w:tcPr>
            <w:tcW w:type="dxa" w:w="2592"/>
            <w:shd w:fill="F8FAFC"/>
            <w:tcMar>
              <w:top w:w="70" w:type="dxa"/>
              <w:bottom w:w="70" w:type="dxa"/>
              <w:left w:w="90" w:type="dxa"/>
              <w:right w:w="90" w:type="dxa"/>
            </w:tcMar>
          </w:tcPr>
          <w:p>
            <w:pPr>
              <w:spacing w:before="0" w:after="0"/>
            </w:pPr>
            <w:r>
              <w:rPr>
                <w:rFonts w:ascii="Calibri" w:hAnsi="Calibri"/>
                <w:color w:val="1E293B"/>
                <w:sz w:val="17"/>
              </w:rPr>
              <w:t>Chief Software Architect</w:t>
            </w:r>
          </w:p>
        </w:tc>
        <w:tc>
          <w:tcPr>
            <w:tcW w:type="dxa" w:w="1296"/>
            <w:shd w:fill="F8FAFC"/>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8FAFC"/>
            <w:tcMar>
              <w:top w:w="70" w:type="dxa"/>
              <w:bottom w:w="70" w:type="dxa"/>
              <w:left w:w="90" w:type="dxa"/>
              <w:right w:w="90" w:type="dxa"/>
            </w:tcMar>
          </w:tcPr>
          <w:p>
            <w:pPr>
              <w:spacing w:before="0" w:after="0"/>
            </w:pPr>
            <w:r>
              <w:rPr>
                <w:rFonts w:ascii="Calibri" w:hAnsi="Calibri"/>
                <w:color w:val="1E293B"/>
                <w:sz w:val="17"/>
              </w:rPr>
              <w:t>September 2026</w:t>
            </w:r>
          </w:p>
        </w:tc>
      </w:tr>
      <w:tr>
        <w:tc>
          <w:tcPr>
            <w:tcW w:type="dxa" w:w="2160"/>
            <w:shd w:fill="FFFFFF"/>
            <w:tcMar>
              <w:top w:w="70" w:type="dxa"/>
              <w:bottom w:w="70" w:type="dxa"/>
              <w:left w:w="90" w:type="dxa"/>
              <w:right w:w="90" w:type="dxa"/>
            </w:tcMar>
          </w:tcPr>
          <w:p>
            <w:pPr>
              <w:spacing w:before="0" w:after="0"/>
            </w:pPr>
            <w:r>
              <w:rPr>
                <w:rFonts w:ascii="Calibri" w:hAnsi="Calibri"/>
                <w:color w:val="1E293B"/>
                <w:sz w:val="17"/>
              </w:rPr>
              <w:t>Store Operations</w:t>
            </w:r>
          </w:p>
        </w:tc>
        <w:tc>
          <w:tcPr>
            <w:tcW w:type="dxa" w:w="1872"/>
            <w:shd w:fill="FFFFFF"/>
            <w:tcMar>
              <w:top w:w="70" w:type="dxa"/>
              <w:bottom w:w="70" w:type="dxa"/>
              <w:left w:w="90" w:type="dxa"/>
              <w:right w:w="90" w:type="dxa"/>
            </w:tcMar>
          </w:tcPr>
          <w:p>
            <w:pPr>
              <w:spacing w:before="0" w:after="0"/>
            </w:pPr>
            <w:r>
              <w:rPr>
                <w:rFonts w:ascii="Calibri" w:hAnsi="Calibri"/>
                <w:color w:val="1E293B"/>
                <w:sz w:val="17"/>
              </w:rPr>
              <w:t>Operations Director</w:t>
            </w:r>
          </w:p>
        </w:tc>
        <w:tc>
          <w:tcPr>
            <w:tcW w:type="dxa" w:w="2592"/>
            <w:shd w:fill="FFFFFF"/>
            <w:tcMar>
              <w:top w:w="70" w:type="dxa"/>
              <w:bottom w:w="70" w:type="dxa"/>
              <w:left w:w="90" w:type="dxa"/>
              <w:right w:w="90" w:type="dxa"/>
            </w:tcMar>
          </w:tcPr>
          <w:p>
            <w:pPr>
              <w:spacing w:before="0" w:after="0"/>
            </w:pPr>
            <w:r>
              <w:rPr>
                <w:rFonts w:ascii="Calibri" w:hAnsi="Calibri"/>
                <w:color w:val="1E293B"/>
                <w:sz w:val="17"/>
              </w:rPr>
              <w:t>Head of Branch Operations</w:t>
            </w:r>
          </w:p>
        </w:tc>
        <w:tc>
          <w:tcPr>
            <w:tcW w:type="dxa" w:w="1296"/>
            <w:shd w:fill="FFFFFF"/>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FFFFF"/>
            <w:tcMar>
              <w:top w:w="70" w:type="dxa"/>
              <w:bottom w:w="70" w:type="dxa"/>
              <w:left w:w="90" w:type="dxa"/>
              <w:right w:w="90" w:type="dxa"/>
            </w:tcMar>
          </w:tcPr>
          <w:p>
            <w:pPr>
              <w:spacing w:before="0" w:after="0"/>
            </w:pPr>
            <w:r>
              <w:rPr>
                <w:rFonts w:ascii="Calibri" w:hAnsi="Calibri"/>
                <w:color w:val="1E293B"/>
                <w:sz w:val="17"/>
              </w:rPr>
              <w:t>September 2026</w:t>
            </w:r>
          </w:p>
        </w:tc>
      </w:tr>
      <w:tr>
        <w:tc>
          <w:tcPr>
            <w:tcW w:type="dxa" w:w="2160"/>
            <w:shd w:fill="F8FAFC"/>
            <w:tcMar>
              <w:top w:w="70" w:type="dxa"/>
              <w:bottom w:w="70" w:type="dxa"/>
              <w:left w:w="90" w:type="dxa"/>
              <w:right w:w="90" w:type="dxa"/>
            </w:tcMar>
          </w:tcPr>
          <w:p>
            <w:pPr>
              <w:spacing w:before="0" w:after="0"/>
            </w:pPr>
            <w:r>
              <w:rPr>
                <w:rFonts w:ascii="Calibri" w:hAnsi="Calibri"/>
                <w:color w:val="1E293B"/>
                <w:sz w:val="17"/>
              </w:rPr>
              <w:t>Quality Assurance</w:t>
            </w:r>
          </w:p>
        </w:tc>
        <w:tc>
          <w:tcPr>
            <w:tcW w:type="dxa" w:w="1872"/>
            <w:shd w:fill="F8FAFC"/>
            <w:tcMar>
              <w:top w:w="70" w:type="dxa"/>
              <w:bottom w:w="70" w:type="dxa"/>
              <w:left w:w="90" w:type="dxa"/>
              <w:right w:w="90" w:type="dxa"/>
            </w:tcMar>
          </w:tcPr>
          <w:p>
            <w:pPr>
              <w:spacing w:before="0" w:after="0"/>
            </w:pPr>
            <w:r>
              <w:rPr>
                <w:rFonts w:ascii="Calibri" w:hAnsi="Calibri"/>
                <w:color w:val="1E293B"/>
                <w:sz w:val="17"/>
              </w:rPr>
              <w:t>QA Lead</w:t>
            </w:r>
          </w:p>
        </w:tc>
        <w:tc>
          <w:tcPr>
            <w:tcW w:type="dxa" w:w="2592"/>
            <w:shd w:fill="F8FAFC"/>
            <w:tcMar>
              <w:top w:w="70" w:type="dxa"/>
              <w:bottom w:w="70" w:type="dxa"/>
              <w:left w:w="90" w:type="dxa"/>
              <w:right w:w="90" w:type="dxa"/>
            </w:tcMar>
          </w:tcPr>
          <w:p>
            <w:pPr>
              <w:spacing w:before="0" w:after="0"/>
            </w:pPr>
            <w:r>
              <w:rPr>
                <w:rFonts w:ascii="Calibri" w:hAnsi="Calibri"/>
                <w:color w:val="1E293B"/>
                <w:sz w:val="17"/>
              </w:rPr>
              <w:t>Principal Test Architect</w:t>
            </w:r>
          </w:p>
        </w:tc>
        <w:tc>
          <w:tcPr>
            <w:tcW w:type="dxa" w:w="1296"/>
            <w:shd w:fill="F8FAFC"/>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8FAFC"/>
            <w:tcMar>
              <w:top w:w="70" w:type="dxa"/>
              <w:bottom w:w="70" w:type="dxa"/>
              <w:left w:w="90" w:type="dxa"/>
              <w:right w:w="90" w:type="dxa"/>
            </w:tcMar>
          </w:tcPr>
          <w:p>
            <w:pPr>
              <w:spacing w:before="0" w:after="0"/>
            </w:pPr>
            <w:r>
              <w:rPr>
                <w:rFonts w:ascii="Calibri" w:hAnsi="Calibri"/>
                <w:color w:val="1E293B"/>
                <w:sz w:val="17"/>
              </w:rPr>
              <w:t>September 2026</w:t>
            </w:r>
          </w:p>
        </w:tc>
      </w:tr>
    </w:tbl>
    <w:p>
      <w:pPr>
        <w:spacing w:after="240"/>
      </w:pPr>
    </w:p>
    <w:p>
      <w:pPr>
        <w:keepNext/>
        <w:spacing w:before="280" w:after="80"/>
      </w:pPr>
      <w:r>
        <w:rPr>
          <w:rFonts w:ascii="Calibri" w:hAnsi="Calibri"/>
          <w:b/>
          <w:color w:val="1E3A8A"/>
          <w:sz w:val="26"/>
        </w:rPr>
        <w:t>Document Revision History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296"/>
            <w:shd w:fill="0F2942"/>
            <w:tcMar>
              <w:top w:w="80" w:type="dxa"/>
              <w:bottom w:w="80" w:type="dxa"/>
              <w:left w:w="90" w:type="dxa"/>
              <w:right w:w="90" w:type="dxa"/>
            </w:tcMar>
          </w:tcPr>
          <w:p>
            <w:pPr>
              <w:spacing w:before="0" w:after="0"/>
            </w:pPr>
            <w:r>
              <w:rPr>
                <w:rFonts w:ascii="Calibri" w:hAnsi="Calibri"/>
                <w:b/>
                <w:color w:val="FFFFFF"/>
                <w:sz w:val="18"/>
              </w:rPr>
              <w:t>Version</w:t>
            </w:r>
          </w:p>
        </w:tc>
        <w:tc>
          <w:tcPr>
            <w:tcW w:type="dxa" w:w="1728"/>
            <w:shd w:fill="0F2942"/>
            <w:tcMar>
              <w:top w:w="80" w:type="dxa"/>
              <w:bottom w:w="80" w:type="dxa"/>
              <w:left w:w="90" w:type="dxa"/>
              <w:right w:w="90" w:type="dxa"/>
            </w:tcMar>
          </w:tcPr>
          <w:p>
            <w:pPr>
              <w:spacing w:before="0" w:after="0"/>
            </w:pPr>
            <w:r>
              <w:rPr>
                <w:rFonts w:ascii="Calibri" w:hAnsi="Calibri"/>
                <w:b/>
                <w:color w:val="FFFFFF"/>
                <w:sz w:val="18"/>
              </w:rPr>
              <w:t>Release Date</w:t>
            </w:r>
          </w:p>
        </w:tc>
        <w:tc>
          <w:tcPr>
            <w:tcW w:type="dxa" w:w="2448"/>
            <w:shd w:fill="0F2942"/>
            <w:tcMar>
              <w:top w:w="80" w:type="dxa"/>
              <w:bottom w:w="80" w:type="dxa"/>
              <w:left w:w="90" w:type="dxa"/>
              <w:right w:w="90" w:type="dxa"/>
            </w:tcMar>
          </w:tcPr>
          <w:p>
            <w:pPr>
              <w:spacing w:before="0" w:after="0"/>
            </w:pPr>
            <w:r>
              <w:rPr>
                <w:rFonts w:ascii="Calibri" w:hAnsi="Calibri"/>
                <w:b/>
                <w:color w:val="FFFFFF"/>
                <w:sz w:val="18"/>
              </w:rPr>
              <w:t>Author / Role</w:t>
            </w:r>
          </w:p>
        </w:tc>
        <w:tc>
          <w:tcPr>
            <w:tcW w:type="dxa" w:w="3888"/>
            <w:shd w:fill="0F2942"/>
            <w:tcMar>
              <w:top w:w="80" w:type="dxa"/>
              <w:bottom w:w="80" w:type="dxa"/>
              <w:left w:w="90" w:type="dxa"/>
              <w:right w:w="90" w:type="dxa"/>
            </w:tcMar>
          </w:tcPr>
          <w:p>
            <w:pPr>
              <w:spacing w:before="0" w:after="0"/>
            </w:pPr>
            <w:r>
              <w:rPr>
                <w:rFonts w:ascii="Calibri" w:hAnsi="Calibri"/>
                <w:b/>
                <w:color w:val="FFFFFF"/>
                <w:sz w:val="18"/>
              </w:rPr>
              <w:t>Summary of Technical Changes</w:t>
            </w:r>
          </w:p>
        </w:tc>
      </w:tr>
      <w:tr>
        <w:tc>
          <w:tcPr>
            <w:tcW w:type="dxa" w:w="1296"/>
            <w:shd w:fill="FFFFFF"/>
            <w:tcMar>
              <w:top w:w="70" w:type="dxa"/>
              <w:bottom w:w="70" w:type="dxa"/>
              <w:left w:w="90" w:type="dxa"/>
              <w:right w:w="90" w:type="dxa"/>
            </w:tcMar>
          </w:tcPr>
          <w:p>
            <w:pPr>
              <w:spacing w:before="0" w:after="0"/>
            </w:pPr>
            <w:r>
              <w:rPr>
                <w:rFonts w:ascii="Calibri" w:hAnsi="Calibri"/>
                <w:color w:val="1E293B"/>
                <w:sz w:val="17"/>
              </w:rPr>
              <w:t>1.0</w:t>
            </w:r>
          </w:p>
        </w:tc>
        <w:tc>
          <w:tcPr>
            <w:tcW w:type="dxa" w:w="1728"/>
            <w:shd w:fill="FFFFFF"/>
            <w:tcMar>
              <w:top w:w="70" w:type="dxa"/>
              <w:bottom w:w="70" w:type="dxa"/>
              <w:left w:w="90" w:type="dxa"/>
              <w:right w:w="90" w:type="dxa"/>
            </w:tcMar>
          </w:tcPr>
          <w:p>
            <w:pPr>
              <w:spacing w:before="0" w:after="0"/>
            </w:pPr>
            <w:r>
              <w:rPr>
                <w:rFonts w:ascii="Calibri" w:hAnsi="Calibri"/>
                <w:color w:val="1E293B"/>
                <w:sz w:val="17"/>
              </w:rPr>
              <w:t>August 1, 2026</w:t>
            </w:r>
          </w:p>
        </w:tc>
        <w:tc>
          <w:tcPr>
            <w:tcW w:type="dxa" w:w="2448"/>
            <w:shd w:fill="FFFFFF"/>
            <w:tcMar>
              <w:top w:w="70" w:type="dxa"/>
              <w:bottom w:w="70" w:type="dxa"/>
              <w:left w:w="90" w:type="dxa"/>
              <w:right w:w="90" w:type="dxa"/>
            </w:tcMar>
          </w:tcPr>
          <w:p>
            <w:pPr>
              <w:spacing w:before="0" w:after="0"/>
            </w:pPr>
            <w:r>
              <w:rPr>
                <w:rFonts w:ascii="Calibri" w:hAnsi="Calibri"/>
                <w:color w:val="1E293B"/>
                <w:sz w:val="17"/>
              </w:rPr>
              <w:t>Solutions Architect</w:t>
            </w:r>
          </w:p>
        </w:tc>
        <w:tc>
          <w:tcPr>
            <w:tcW w:type="dxa" w:w="3888"/>
            <w:shd w:fill="FFFFFF"/>
            <w:tcMar>
              <w:top w:w="70" w:type="dxa"/>
              <w:bottom w:w="70" w:type="dxa"/>
              <w:left w:w="90" w:type="dxa"/>
              <w:right w:w="90" w:type="dxa"/>
            </w:tcMar>
          </w:tcPr>
          <w:p>
            <w:pPr>
              <w:spacing w:before="0" w:after="0"/>
            </w:pPr>
            <w:r>
              <w:rPr>
                <w:rFonts w:ascii="Calibri" w:hAnsi="Calibri"/>
                <w:color w:val="1E293B"/>
                <w:sz w:val="17"/>
              </w:rPr>
              <w:t>Initial feasibility proposal and preliminary architecture</w:t>
            </w:r>
          </w:p>
        </w:tc>
      </w:tr>
      <w:tr>
        <w:tc>
          <w:tcPr>
            <w:tcW w:type="dxa" w:w="1296"/>
            <w:shd w:fill="F8FAFC"/>
            <w:tcMar>
              <w:top w:w="70" w:type="dxa"/>
              <w:bottom w:w="70" w:type="dxa"/>
              <w:left w:w="90" w:type="dxa"/>
              <w:right w:w="90" w:type="dxa"/>
            </w:tcMar>
          </w:tcPr>
          <w:p>
            <w:pPr>
              <w:spacing w:before="0" w:after="0"/>
            </w:pPr>
            <w:r>
              <w:rPr>
                <w:rFonts w:ascii="Calibri" w:hAnsi="Calibri"/>
                <w:color w:val="1E293B"/>
                <w:sz w:val="17"/>
              </w:rPr>
              <w:t>1.5</w:t>
            </w:r>
          </w:p>
        </w:tc>
        <w:tc>
          <w:tcPr>
            <w:tcW w:type="dxa" w:w="1728"/>
            <w:shd w:fill="F8FAFC"/>
            <w:tcMar>
              <w:top w:w="70" w:type="dxa"/>
              <w:bottom w:w="70" w:type="dxa"/>
              <w:left w:w="90" w:type="dxa"/>
              <w:right w:w="90" w:type="dxa"/>
            </w:tcMar>
          </w:tcPr>
          <w:p>
            <w:pPr>
              <w:spacing w:before="0" w:after="0"/>
            </w:pPr>
            <w:r>
              <w:rPr>
                <w:rFonts w:ascii="Calibri" w:hAnsi="Calibri"/>
                <w:color w:val="1E293B"/>
                <w:sz w:val="17"/>
              </w:rPr>
              <w:t>August 20, 2026</w:t>
            </w:r>
          </w:p>
        </w:tc>
        <w:tc>
          <w:tcPr>
            <w:tcW w:type="dxa" w:w="2448"/>
            <w:shd w:fill="F8FAFC"/>
            <w:tcMar>
              <w:top w:w="70" w:type="dxa"/>
              <w:bottom w:w="70" w:type="dxa"/>
              <w:left w:w="90" w:type="dxa"/>
              <w:right w:w="90" w:type="dxa"/>
            </w:tcMar>
          </w:tcPr>
          <w:p>
            <w:pPr>
              <w:spacing w:before="0" w:after="0"/>
            </w:pPr>
            <w:r>
              <w:rPr>
                <w:rFonts w:ascii="Calibri" w:hAnsi="Calibri"/>
                <w:color w:val="1E293B"/>
                <w:sz w:val="17"/>
              </w:rPr>
              <w:t>Product Engineering Lead</w:t>
            </w:r>
          </w:p>
        </w:tc>
        <w:tc>
          <w:tcPr>
            <w:tcW w:type="dxa" w:w="3888"/>
            <w:shd w:fill="F8FAFC"/>
            <w:tcMar>
              <w:top w:w="70" w:type="dxa"/>
              <w:bottom w:w="70" w:type="dxa"/>
              <w:left w:w="90" w:type="dxa"/>
              <w:right w:w="90" w:type="dxa"/>
            </w:tcMar>
          </w:tcPr>
          <w:p>
            <w:pPr>
              <w:spacing w:before="0" w:after="0"/>
            </w:pPr>
            <w:r>
              <w:rPr>
                <w:rFonts w:ascii="Calibri" w:hAnsi="Calibri"/>
                <w:color w:val="1E293B"/>
                <w:sz w:val="17"/>
              </w:rPr>
              <w:t>Added multi-channel scope, pricing catalog, and sprint roadmaps</w:t>
            </w:r>
          </w:p>
        </w:tc>
      </w:tr>
      <w:tr>
        <w:tc>
          <w:tcPr>
            <w:tcW w:type="dxa" w:w="1296"/>
            <w:shd w:fill="FFFFFF"/>
            <w:tcMar>
              <w:top w:w="70" w:type="dxa"/>
              <w:bottom w:w="70" w:type="dxa"/>
              <w:left w:w="90" w:type="dxa"/>
              <w:right w:w="90" w:type="dxa"/>
            </w:tcMar>
          </w:tcPr>
          <w:p>
            <w:pPr>
              <w:spacing w:before="0" w:after="0"/>
            </w:pPr>
            <w:r>
              <w:rPr>
                <w:rFonts w:ascii="Calibri" w:hAnsi="Calibri"/>
                <w:color w:val="1E293B"/>
                <w:sz w:val="17"/>
              </w:rPr>
              <w:t>2.0</w:t>
            </w:r>
          </w:p>
        </w:tc>
        <w:tc>
          <w:tcPr>
            <w:tcW w:type="dxa" w:w="1728"/>
            <w:shd w:fill="FFFFFF"/>
            <w:tcMar>
              <w:top w:w="70" w:type="dxa"/>
              <w:bottom w:w="70" w:type="dxa"/>
              <w:left w:w="90" w:type="dxa"/>
              <w:right w:w="90" w:type="dxa"/>
            </w:tcMar>
          </w:tcPr>
          <w:p>
            <w:pPr>
              <w:spacing w:before="0" w:after="0"/>
            </w:pPr>
            <w:r>
              <w:rPr>
                <w:rFonts w:ascii="Calibri" w:hAnsi="Calibri"/>
                <w:color w:val="1E293B"/>
                <w:sz w:val="17"/>
              </w:rPr>
              <w:t>September 14, 2026</w:t>
            </w:r>
          </w:p>
        </w:tc>
        <w:tc>
          <w:tcPr>
            <w:tcW w:type="dxa" w:w="2448"/>
            <w:shd w:fill="FFFFFF"/>
            <w:tcMar>
              <w:top w:w="70" w:type="dxa"/>
              <w:bottom w:w="70" w:type="dxa"/>
              <w:left w:w="90" w:type="dxa"/>
              <w:right w:w="90" w:type="dxa"/>
            </w:tcMar>
          </w:tcPr>
          <w:p>
            <w:pPr>
              <w:spacing w:before="0" w:after="0"/>
            </w:pPr>
            <w:r>
              <w:rPr>
                <w:rFonts w:ascii="Calibri" w:hAnsi="Calibri"/>
                <w:color w:val="1E293B"/>
                <w:sz w:val="17"/>
              </w:rPr>
              <w:t>Chief Software Architect</w:t>
            </w:r>
          </w:p>
        </w:tc>
        <w:tc>
          <w:tcPr>
            <w:tcW w:type="dxa" w:w="3888"/>
            <w:shd w:fill="FFFFFF"/>
            <w:tcMar>
              <w:top w:w="70" w:type="dxa"/>
              <w:bottom w:w="70" w:type="dxa"/>
              <w:left w:w="90" w:type="dxa"/>
              <w:right w:w="90" w:type="dxa"/>
            </w:tcMar>
          </w:tcPr>
          <w:p>
            <w:pPr>
              <w:spacing w:before="0" w:after="0"/>
            </w:pPr>
            <w:r>
              <w:rPr>
                <w:rFonts w:ascii="Calibri" w:hAnsi="Calibri"/>
                <w:color w:val="1E293B"/>
                <w:sz w:val="17"/>
              </w:rPr>
              <w:t>Comprehensive revision: Work Breakdown Structure, RACI, Financial ROI, and Risk Register</w:t>
            </w:r>
          </w:p>
        </w:tc>
      </w:tr>
    </w:tbl>
    <w:p>
      <w:pPr>
        <w:spacing w:after="280"/>
      </w:pPr>
    </w:p>
    <w:p>
      <w:pPr>
        <w:keepNext/>
        <w:spacing w:before="280" w:after="80"/>
      </w:pPr>
      <w:r>
        <w:rPr>
          <w:rFonts w:ascii="Calibri" w:hAnsi="Calibri"/>
          <w:b/>
          <w:color w:val="1E3A8A"/>
          <w:sz w:val="26"/>
        </w:rPr>
        <w:t>Confidentiality &amp; Proprietary Baseline</w:t>
      </w:r>
    </w:p>
    <w:p>
      <w:pPr>
        <w:spacing w:line="283" w:lineRule="auto" w:after="120"/>
      </w:pPr>
      <w:r>
        <w:t>The information contained in this document is confidential and proprietary to Getthawha Thai Massage &amp; Wellness Group. It is submitted with the understanding that it will be held in strict confidence and will not be disclosed, duplicated, or used, in whole or in part, for any purpose other than evaluating and operating the Getthawha Omnichannel Platform without prior written consent from the executive board.</w:t>
      </w:r>
    </w:p>
    <w:p>
      <w:r>
        <w:br w:type="page"/>
      </w:r>
    </w:p>
    <w:p>
      <w:pPr>
        <w:keepNext/>
        <w:spacing w:before="440" w:after="120"/>
        <w:pBdr>
          <w:bottom w:val="single" w:sz="8" w:space="2" w:color="0F2942"/>
        </w:pBdr>
      </w:pPr>
      <w:r>
        <w:rPr>
          <w:rFonts w:ascii="Calibri" w:hAnsi="Calibri"/>
          <w:b/>
          <w:color w:val="0F2942"/>
          <w:sz w:val="32"/>
        </w:rPr>
        <w:t>Table of Contents</w:t>
      </w:r>
    </w:p>
    <w:p>
      <w:pPr>
        <w:spacing w:after="320"/>
      </w:pPr>
      <w:r>
        <w:t>This specification is organized into the following formal sections:</w:t>
      </w:r>
    </w:p>
    <w:p>
      <w:pPr>
        <w:tabs>
          <w:tab w:pos="1152" w:val="left"/>
        </w:tabs>
        <w:spacing w:before="20" w:after="80" w:line="276" w:lineRule="auto"/>
      </w:pPr>
      <w:r>
        <w:rPr>
          <w:rFonts w:ascii="Calibri" w:hAnsi="Calibri"/>
          <w:b/>
          <w:color w:val="0F2942"/>
          <w:sz w:val="21"/>
        </w:rPr>
        <w:t>1.0</w:t>
      </w:r>
      <w:r>
        <w:tab/>
      </w:r>
      <w:r>
        <w:rPr>
          <w:rFonts w:ascii="Calibri" w:hAnsi="Calibri"/>
          <w:color w:val="1E293B"/>
          <w:sz w:val="21"/>
        </w:rPr>
        <w:t>Executive Summary &amp; Platform Overview</w:t>
      </w:r>
    </w:p>
    <w:p>
      <w:pPr>
        <w:tabs>
          <w:tab w:pos="1152" w:val="left"/>
        </w:tabs>
        <w:spacing w:before="20" w:after="80" w:line="276" w:lineRule="auto"/>
      </w:pPr>
      <w:r>
        <w:rPr>
          <w:rFonts w:ascii="Calibri" w:hAnsi="Calibri"/>
          <w:b/>
          <w:color w:val="0F2942"/>
          <w:sz w:val="21"/>
        </w:rPr>
        <w:t>2.0</w:t>
      </w:r>
      <w:r>
        <w:tab/>
      </w:r>
      <w:r>
        <w:rPr>
          <w:rFonts w:ascii="Calibri" w:hAnsi="Calibri"/>
          <w:color w:val="1E293B"/>
          <w:sz w:val="21"/>
        </w:rPr>
        <w:t>Business Case &amp; Problem Statement</w:t>
      </w:r>
    </w:p>
    <w:p>
      <w:pPr>
        <w:tabs>
          <w:tab w:pos="1152" w:val="left"/>
        </w:tabs>
        <w:spacing w:before="20" w:after="80" w:line="276" w:lineRule="auto"/>
      </w:pPr>
      <w:r>
        <w:rPr>
          <w:rFonts w:ascii="Calibri" w:hAnsi="Calibri"/>
          <w:b/>
          <w:color w:val="0F2942"/>
          <w:sz w:val="21"/>
        </w:rPr>
        <w:t>3.0</w:t>
      </w:r>
      <w:r>
        <w:tab/>
      </w:r>
      <w:r>
        <w:rPr>
          <w:rFonts w:ascii="Calibri" w:hAnsi="Calibri"/>
          <w:color w:val="1E293B"/>
          <w:sz w:val="21"/>
        </w:rPr>
        <w:t>Strategic Objectives &amp; Success Metrics (KPIs)</w:t>
      </w:r>
    </w:p>
    <w:p>
      <w:pPr>
        <w:tabs>
          <w:tab w:pos="1152" w:val="left"/>
        </w:tabs>
        <w:spacing w:before="20" w:after="80" w:line="276" w:lineRule="auto"/>
      </w:pPr>
      <w:r>
        <w:rPr>
          <w:rFonts w:ascii="Calibri" w:hAnsi="Calibri"/>
          <w:b/>
          <w:color w:val="0F2942"/>
          <w:sz w:val="21"/>
        </w:rPr>
        <w:t>4.0</w:t>
      </w:r>
      <w:r>
        <w:tab/>
      </w:r>
      <w:r>
        <w:rPr>
          <w:rFonts w:ascii="Calibri" w:hAnsi="Calibri"/>
          <w:color w:val="1E293B"/>
          <w:sz w:val="21"/>
        </w:rPr>
        <w:t>Scope Baseline: In-Scope vs. Out-of-Scope</w:t>
      </w:r>
    </w:p>
    <w:p>
      <w:pPr>
        <w:tabs>
          <w:tab w:pos="1152" w:val="left"/>
        </w:tabs>
        <w:spacing w:before="20" w:after="80" w:line="276" w:lineRule="auto"/>
      </w:pPr>
      <w:r>
        <w:rPr>
          <w:rFonts w:ascii="Calibri" w:hAnsi="Calibri"/>
          <w:b/>
          <w:color w:val="0F2942"/>
          <w:sz w:val="21"/>
        </w:rPr>
        <w:t>5.0</w:t>
      </w:r>
      <w:r>
        <w:tab/>
      </w:r>
      <w:r>
        <w:rPr>
          <w:rFonts w:ascii="Calibri" w:hAnsi="Calibri"/>
          <w:color w:val="1E293B"/>
          <w:sz w:val="21"/>
        </w:rPr>
        <w:t>High-Level Architecture &amp; Technical Approach</w:t>
      </w:r>
    </w:p>
    <w:p>
      <w:pPr>
        <w:tabs>
          <w:tab w:pos="1152" w:val="left"/>
        </w:tabs>
        <w:spacing w:before="20" w:after="80" w:line="276" w:lineRule="auto"/>
      </w:pPr>
      <w:r>
        <w:rPr>
          <w:rFonts w:ascii="Calibri" w:hAnsi="Calibri"/>
          <w:b/>
          <w:color w:val="0F2942"/>
          <w:sz w:val="21"/>
        </w:rPr>
        <w:t>6.0</w:t>
      </w:r>
      <w:r>
        <w:tab/>
      </w:r>
      <w:r>
        <w:rPr>
          <w:rFonts w:ascii="Calibri" w:hAnsi="Calibri"/>
          <w:color w:val="1E293B"/>
          <w:sz w:val="21"/>
        </w:rPr>
        <w:t>Work Breakdown Structure (WBS) &amp; Implementation Roadmap</w:t>
      </w:r>
    </w:p>
    <w:p>
      <w:pPr>
        <w:tabs>
          <w:tab w:pos="1152" w:val="left"/>
        </w:tabs>
        <w:spacing w:before="20" w:after="80" w:line="276" w:lineRule="auto"/>
      </w:pPr>
      <w:r>
        <w:rPr>
          <w:rFonts w:ascii="Calibri" w:hAnsi="Calibri"/>
          <w:b/>
          <w:color w:val="0F2942"/>
          <w:sz w:val="21"/>
        </w:rPr>
        <w:t>7.0</w:t>
      </w:r>
      <w:r>
        <w:tab/>
      </w:r>
      <w:r>
        <w:rPr>
          <w:rFonts w:ascii="Calibri" w:hAnsi="Calibri"/>
          <w:color w:val="1E293B"/>
          <w:sz w:val="21"/>
        </w:rPr>
        <w:t>Resource Allocation &amp; RACI Governance Matrix</w:t>
      </w:r>
    </w:p>
    <w:p>
      <w:pPr>
        <w:tabs>
          <w:tab w:pos="1152" w:val="left"/>
        </w:tabs>
        <w:spacing w:before="20" w:after="80" w:line="276" w:lineRule="auto"/>
      </w:pPr>
      <w:r>
        <w:rPr>
          <w:rFonts w:ascii="Calibri" w:hAnsi="Calibri"/>
          <w:b/>
          <w:color w:val="0F2942"/>
          <w:sz w:val="21"/>
        </w:rPr>
        <w:t>8.0</w:t>
      </w:r>
      <w:r>
        <w:tab/>
      </w:r>
      <w:r>
        <w:rPr>
          <w:rFonts w:ascii="Calibri" w:hAnsi="Calibri"/>
          <w:color w:val="1E293B"/>
          <w:sz w:val="21"/>
        </w:rPr>
        <w:t>Cost-Benefit Analysis &amp; Financial Return on Investment (ROI)</w:t>
      </w:r>
    </w:p>
    <w:p>
      <w:pPr>
        <w:tabs>
          <w:tab w:pos="1152" w:val="left"/>
        </w:tabs>
        <w:spacing w:before="20" w:after="80" w:line="276" w:lineRule="auto"/>
      </w:pPr>
      <w:r>
        <w:rPr>
          <w:rFonts w:ascii="Calibri" w:hAnsi="Calibri"/>
          <w:b/>
          <w:color w:val="0F2942"/>
          <w:sz w:val="21"/>
        </w:rPr>
        <w:t>9.0</w:t>
      </w:r>
      <w:r>
        <w:tab/>
      </w:r>
      <w:r>
        <w:rPr>
          <w:rFonts w:ascii="Calibri" w:hAnsi="Calibri"/>
          <w:color w:val="1E293B"/>
          <w:sz w:val="21"/>
        </w:rPr>
        <w:t>Risk Management Plan &amp; Mitigation Register</w:t>
      </w:r>
    </w:p>
    <w:p>
      <w:pPr>
        <w:tabs>
          <w:tab w:pos="1152" w:val="left"/>
        </w:tabs>
        <w:spacing w:before="20" w:after="80" w:line="276" w:lineRule="auto"/>
      </w:pPr>
      <w:r>
        <w:rPr>
          <w:rFonts w:ascii="Calibri" w:hAnsi="Calibri"/>
          <w:b/>
          <w:color w:val="0F2942"/>
          <w:sz w:val="21"/>
        </w:rPr>
        <w:t>10.0</w:t>
      </w:r>
      <w:r>
        <w:tab/>
      </w:r>
      <w:r>
        <w:rPr>
          <w:rFonts w:ascii="Calibri" w:hAnsi="Calibri"/>
          <w:color w:val="1E293B"/>
          <w:sz w:val="21"/>
        </w:rPr>
        <w:t>Acceptance Criteria &amp; Project Sign-Off Baseline</w:t>
      </w:r>
    </w:p>
    <w:p>
      <w:r>
        <w:br w:type="page"/>
      </w:r>
    </w:p>
    <w:p>
      <w:r>
        <w:br w:type="page"/>
      </w:r>
    </w:p>
    <w:p>
      <w:pPr>
        <w:keepNext/>
        <w:spacing w:before="440" w:after="120"/>
        <w:pBdr>
          <w:bottom w:val="single" w:sz="8" w:space="2" w:color="0F2942"/>
        </w:pBdr>
      </w:pPr>
      <w:r>
        <w:rPr>
          <w:rFonts w:ascii="Calibri" w:hAnsi="Calibri"/>
          <w:b/>
          <w:color w:val="0F2942"/>
          <w:sz w:val="32"/>
        </w:rPr>
        <w:t>1. Executive Summary</w:t>
      </w:r>
    </w:p>
    <w:p>
      <w:pPr>
        <w:spacing w:before="0" w:after="100" w:line="283" w:lineRule="auto"/>
      </w:pPr>
      <w:r>
        <w:rPr>
          <w:rFonts w:ascii="Calibri" w:hAnsi="Calibri"/>
          <w:color w:val="1E293B"/>
          <w:sz w:val="21"/>
        </w:rPr>
        <w:t>Getthawha Thai Massage &amp; Wellness Group is an established wellness provider operating five flagship branches across Chiang Mai, Thailand. The brand is renowned for preserving traditional Lanna herbal treatments and authentic northern Thai bodywork. Today, Chiang Mai serves as a major international destination for wellness tourism, attracting significant numbers of visitors from English-speaking countries, Greater China, and South Korea, alongside a steady domestic customer base.</w:t>
      </w:r>
    </w:p>
    <w:p>
      <w:pPr>
        <w:spacing w:before="0" w:after="100" w:line="283" w:lineRule="auto"/>
      </w:pPr>
      <w:r>
        <w:rPr>
          <w:rFonts w:ascii="Calibri" w:hAnsi="Calibri"/>
          <w:color w:val="1E293B"/>
          <w:sz w:val="21"/>
        </w:rPr>
        <w:t xml:space="preserve">To meet modern consumer expectations and optimize front-desk operations, Getthawha is undertaking a full digital transformation. The </w:t>
      </w:r>
      <w:r>
        <w:rPr>
          <w:rFonts w:ascii="Calibri" w:hAnsi="Calibri"/>
          <w:b/>
          <w:color w:val="1E293B"/>
          <w:sz w:val="21"/>
        </w:rPr>
        <w:t>Getthawha Omnichannel Booking Platform</w:t>
      </w:r>
      <w:r>
        <w:rPr>
          <w:rFonts w:ascii="Calibri" w:hAnsi="Calibri"/>
          <w:color w:val="1E293B"/>
          <w:sz w:val="21"/>
        </w:rPr>
        <w:t xml:space="preserve"> replaces fragmented manual scheduling with a unified, cloud-native reservation and store management system.</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[CUSTOMER CHANNELS]</w:t>
              <w:br/>
              <w:t xml:space="preserve">  * Mobile Web App (Next.js 15 PWA - Thai, English, Chinese, Korean)</w:t>
              <w:br/>
              <w:t xml:space="preserve">  * LINE Official Account (LIFF In-App Booking &amp; Push Confirmations)</w:t>
              <w:br/>
              <w:t xml:space="preserve">  * Facebook Messenger (Conversational Inquiries &amp; Instant Booking Links)</w:t>
              <w:br/>
              <w:t xml:space="preserve">          │</w:t>
              <w:br/>
              <w:t xml:space="preserve">          ▼  (Secure HTTPS / TLS 1.3 REST API)</w:t>
              <w:br/>
              <w:t>[CENTRAL PLATFORM ENGINE]</w:t>
              <w:br/>
              <w:t xml:space="preserve">  * Backend API: Node.js / Bun Runtime + Express 5</w:t>
              <w:br/>
              <w:t xml:space="preserve">  * Admin Portal: Daily/Monthly Booking Calendar &amp; Manual Reservations</w:t>
              <w:br/>
              <w:t xml:space="preserve">  * Automation: Transactional Email &amp; Webhook Processors</w:t>
              <w:br/>
              <w:t xml:space="preserve">          │</w:t>
              <w:br/>
              <w:t xml:space="preserve">          ▼  (Sequelize ORM / Connection Pool)</w:t>
              <w:br/>
              <w:t>[PERSISTENCE TIER]</w:t>
              <w:br/>
              <w:t xml:space="preserve">  * PostgreSQL 15: ACID Transactions, Row-Level Locking, UUID Keys</w:t>
            </w:r>
          </w:p>
        </w:tc>
      </w:tr>
    </w:tbl>
    <w:p>
      <w:pPr>
        <w:spacing w:before="0" w:after="80"/>
      </w:pPr>
    </w:p>
    <w:p>
      <w:pPr>
        <w:keepNext/>
        <w:spacing w:before="280" w:after="80"/>
      </w:pPr>
      <w:r>
        <w:rPr>
          <w:rFonts w:ascii="Calibri" w:hAnsi="Calibri"/>
          <w:b/>
          <w:color w:val="1E3A8A"/>
          <w:sz w:val="26"/>
        </w:rPr>
        <w:t>Core Value Drivers:</w:t>
      </w:r>
    </w:p>
    <w:p>
      <w:pPr>
        <w:spacing w:before="0" w:after="60" w:line="276" w:lineRule="auto"/>
        <w:ind w:left="360"/>
      </w:pPr>
      <w:r>
        <w:rPr>
          <w:rFonts w:ascii="Calibri" w:hAnsi="Calibri"/>
          <w:b/>
          <w:color w:val="0F2942"/>
          <w:sz w:val="20"/>
        </w:rPr>
        <w:t xml:space="preserve">1. </w:t>
      </w:r>
      <w:r>
        <w:rPr>
          <w:rFonts w:ascii="Calibri" w:hAnsi="Calibri"/>
          <w:b/>
          <w:color w:val="1E293B"/>
          <w:sz w:val="20"/>
        </w:rPr>
        <w:t>Frictionless Omnichannel Ingress:</w:t>
      </w:r>
      <w:r>
        <w:rPr>
          <w:rFonts w:ascii="Calibri" w:hAnsi="Calibri"/>
          <w:color w:val="1E293B"/>
          <w:sz w:val="20"/>
        </w:rPr>
        <w:t xml:space="preserve"> Customers can complete reservations via Mobile Web, LINE, or Facebook Messenger within four screen interactions, with no third-party app installations required.</w:t>
      </w:r>
    </w:p>
    <w:p>
      <w:pPr>
        <w:spacing w:before="0" w:after="60" w:line="276" w:lineRule="auto"/>
        <w:ind w:left="360"/>
      </w:pPr>
      <w:r>
        <w:rPr>
          <w:rFonts w:ascii="Calibri" w:hAnsi="Calibri"/>
          <w:b/>
          <w:color w:val="0F2942"/>
          <w:sz w:val="20"/>
        </w:rPr>
        <w:t xml:space="preserve">2. </w:t>
      </w:r>
      <w:r>
        <w:rPr>
          <w:rFonts w:ascii="Calibri" w:hAnsi="Calibri"/>
          <w:b/>
          <w:color w:val="1E293B"/>
          <w:sz w:val="20"/>
        </w:rPr>
        <w:t>True Multilingual Experience:</w:t>
      </w:r>
      <w:r>
        <w:rPr>
          <w:rFonts w:ascii="Calibri" w:hAnsi="Calibri"/>
          <w:color w:val="1E293B"/>
          <w:sz w:val="20"/>
        </w:rPr>
        <w:t xml:space="preserve"> Native interfaces in Thai, English, Simplified Chinese, and Korean with dynamic CJK font loading, eliminating tourist miscommunication.</w:t>
      </w:r>
    </w:p>
    <w:p>
      <w:pPr>
        <w:spacing w:before="0" w:after="60" w:line="276" w:lineRule="auto"/>
        <w:ind w:left="360"/>
      </w:pPr>
      <w:r>
        <w:rPr>
          <w:rFonts w:ascii="Calibri" w:hAnsi="Calibri"/>
          <w:b/>
          <w:color w:val="0F2942"/>
          <w:sz w:val="20"/>
        </w:rPr>
        <w:t xml:space="preserve">3. </w:t>
      </w:r>
      <w:r>
        <w:rPr>
          <w:rFonts w:ascii="Calibri" w:hAnsi="Calibri"/>
          <w:b/>
          <w:color w:val="1E293B"/>
          <w:sz w:val="20"/>
        </w:rPr>
        <w:t>Automated Store Discovery:</w:t>
      </w:r>
      <w:r>
        <w:rPr>
          <w:rFonts w:ascii="Calibri" w:hAnsi="Calibri"/>
          <w:color w:val="1E293B"/>
          <w:sz w:val="20"/>
        </w:rPr>
        <w:t xml:space="preserve"> HTML5 Geolocation computes the customer's distance to all five branches using the Haversine formula, automatically recommending the nearest location.</w:t>
      </w:r>
    </w:p>
    <w:p>
      <w:pPr>
        <w:spacing w:before="0" w:after="60" w:line="276" w:lineRule="auto"/>
        <w:ind w:left="360"/>
      </w:pPr>
      <w:r>
        <w:rPr>
          <w:rFonts w:ascii="Calibri" w:hAnsi="Calibri"/>
          <w:b/>
          <w:color w:val="0F2942"/>
          <w:sz w:val="20"/>
        </w:rPr>
        <w:t xml:space="preserve">4. </w:t>
      </w:r>
      <w:r>
        <w:rPr>
          <w:rFonts w:ascii="Calibri" w:hAnsi="Calibri"/>
          <w:b/>
          <w:color w:val="1E293B"/>
          <w:sz w:val="20"/>
        </w:rPr>
        <w:t>Unified Operational Oversight:</w:t>
      </w:r>
      <w:r>
        <w:rPr>
          <w:rFonts w:ascii="Calibri" w:hAnsi="Calibri"/>
          <w:color w:val="1E293B"/>
          <w:sz w:val="20"/>
        </w:rPr>
        <w:t xml:space="preserve"> Front-desk receptionists and central management work from a synchronized real-time booking calendar, preventing scheduling conflicts and room overbooking.</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2. Business Case &amp; Problem Statement</w:t>
      </w:r>
    </w:p>
    <w:p>
      <w:pPr>
        <w:keepNext/>
        <w:spacing w:before="280" w:after="80"/>
      </w:pPr>
      <w:r>
        <w:rPr>
          <w:rFonts w:ascii="Calibri" w:hAnsi="Calibri"/>
          <w:b/>
          <w:color w:val="1E3A8A"/>
          <w:sz w:val="26"/>
        </w:rPr>
        <w:t>2.1 Current Operational Bottlenecks (As-Is State)</w:t>
      </w:r>
    </w:p>
    <w:p>
      <w:pPr>
        <w:pStyle w:val="ListBullet"/>
        <w:spacing w:before="0" w:after="50" w:line="276" w:lineRule="auto"/>
      </w:pPr>
      <w:r>
        <w:rPr>
          <w:rFonts w:ascii="Calibri" w:hAnsi="Calibri"/>
          <w:b/>
          <w:color w:val="1E293B"/>
          <w:sz w:val="20"/>
        </w:rPr>
        <w:t>Excessive Front-Desk Workload:</w:t>
      </w:r>
      <w:r>
        <w:rPr>
          <w:rFonts w:ascii="Calibri" w:hAnsi="Calibri"/>
          <w:color w:val="1E293B"/>
          <w:sz w:val="20"/>
        </w:rPr>
        <w:t xml:space="preserve"> Reception staff spend approximately 35% of their daily working hours responding to repetitive inquiries via telephone, LINE chats, and Facebook messages regarding service menus, pricing, branch locations, and available timeslots.</w:t>
      </w:r>
    </w:p>
    <w:p>
      <w:pPr>
        <w:pStyle w:val="ListBullet"/>
        <w:spacing w:before="0" w:after="50" w:line="276" w:lineRule="auto"/>
      </w:pPr>
      <w:r>
        <w:rPr>
          <w:rFonts w:ascii="Calibri" w:hAnsi="Calibri"/>
          <w:b/>
          <w:color w:val="1E293B"/>
          <w:sz w:val="20"/>
        </w:rPr>
        <w:t>Double-Booking and Concurrency Failures:</w:t>
      </w:r>
      <w:r>
        <w:rPr>
          <w:rFonts w:ascii="Calibri" w:hAnsi="Calibri"/>
          <w:color w:val="1E293B"/>
          <w:sz w:val="20"/>
        </w:rPr>
        <w:t xml:space="preserve"> During peak evening hours (17:00 to 21:00) and tourist seasons, manual paper and spreadsheet scheduling frequently causes overlapping room assignments and unallocated therapists.</w:t>
      </w:r>
    </w:p>
    <w:p>
      <w:pPr>
        <w:pStyle w:val="ListBullet"/>
        <w:spacing w:before="0" w:after="50" w:line="276" w:lineRule="auto"/>
      </w:pPr>
      <w:r>
        <w:rPr>
          <w:rFonts w:ascii="Calibri" w:hAnsi="Calibri"/>
          <w:b/>
          <w:color w:val="1E293B"/>
          <w:sz w:val="20"/>
        </w:rPr>
        <w:t>International Customer Churn:</w:t>
      </w:r>
      <w:r>
        <w:rPr>
          <w:rFonts w:ascii="Calibri" w:hAnsi="Calibri"/>
          <w:color w:val="1E293B"/>
          <w:sz w:val="20"/>
        </w:rPr>
        <w:t xml:space="preserve"> International tourists encounter language barriers during telephone inquiries and often abandon booking attempts when menus are not clearly explained in their language.</w:t>
      </w:r>
    </w:p>
    <w:p>
      <w:pPr>
        <w:pStyle w:val="ListBullet"/>
        <w:spacing w:before="0" w:after="50" w:line="276" w:lineRule="auto"/>
      </w:pPr>
      <w:r>
        <w:rPr>
          <w:rFonts w:ascii="Calibri" w:hAnsi="Calibri"/>
          <w:b/>
          <w:color w:val="1E293B"/>
          <w:sz w:val="20"/>
        </w:rPr>
        <w:t>Absence of Centralized Data Analytics:</w:t>
      </w:r>
      <w:r>
        <w:rPr>
          <w:rFonts w:ascii="Calibri" w:hAnsi="Calibri"/>
          <w:color w:val="1E293B"/>
          <w:sz w:val="20"/>
        </w:rPr>
        <w:t xml:space="preserve"> Store managers lack visibility into customer retention, branch-by-branch revenue, top-performing treatments, and voucher marketing attribution.</w:t>
      </w:r>
    </w:p>
    <w:p>
      <w:pPr>
        <w:keepNext/>
        <w:spacing w:before="280" w:after="80"/>
      </w:pPr>
      <w:r>
        <w:rPr>
          <w:rFonts w:ascii="Calibri" w:hAnsi="Calibri"/>
          <w:b/>
          <w:color w:val="1E3A8A"/>
          <w:sz w:val="26"/>
        </w:rPr>
        <w:t>2.2 Future Operational Objectives (To-Be State)</w:t>
      </w:r>
    </w:p>
    <w:p>
      <w:pPr>
        <w:pStyle w:val="ListBullet"/>
        <w:spacing w:before="0" w:after="50" w:line="276" w:lineRule="auto"/>
      </w:pPr>
      <w:r>
        <w:rPr>
          <w:rFonts w:ascii="Calibri" w:hAnsi="Calibri"/>
          <w:b/>
          <w:color w:val="1E293B"/>
          <w:sz w:val="20"/>
        </w:rPr>
        <w:t>Autonomous Self-Service:</w:t>
      </w:r>
      <w:r>
        <w:rPr>
          <w:rFonts w:ascii="Calibri" w:hAnsi="Calibri"/>
          <w:color w:val="1E293B"/>
          <w:sz w:val="20"/>
        </w:rPr>
        <w:t xml:space="preserve"> At least 75% of reservations completed directly by customers online.</w:t>
      </w:r>
    </w:p>
    <w:p>
      <w:pPr>
        <w:pStyle w:val="ListBullet"/>
        <w:spacing w:before="0" w:after="50" w:line="276" w:lineRule="auto"/>
      </w:pPr>
      <w:r>
        <w:rPr>
          <w:rFonts w:ascii="Calibri" w:hAnsi="Calibri"/>
          <w:b/>
          <w:color w:val="1E293B"/>
          <w:sz w:val="20"/>
        </w:rPr>
        <w:t>Guaranteed Scheduling Integrity:</w:t>
      </w:r>
      <w:r>
        <w:rPr>
          <w:rFonts w:ascii="Calibri" w:hAnsi="Calibri"/>
          <w:color w:val="1E293B"/>
          <w:sz w:val="20"/>
        </w:rPr>
        <w:t xml:space="preserve"> Zero double-bookings achieved through database transactions and concurrency control.</w:t>
      </w:r>
    </w:p>
    <w:p>
      <w:pPr>
        <w:pStyle w:val="ListBullet"/>
        <w:spacing w:before="0" w:after="50" w:line="276" w:lineRule="auto"/>
      </w:pPr>
      <w:r>
        <w:rPr>
          <w:rFonts w:ascii="Calibri" w:hAnsi="Calibri"/>
          <w:b/>
          <w:color w:val="1E293B"/>
          <w:sz w:val="20"/>
        </w:rPr>
        <w:t>Immediate Multilingual Onboarding:</w:t>
      </w:r>
      <w:r>
        <w:rPr>
          <w:rFonts w:ascii="Calibri" w:hAnsi="Calibri"/>
          <w:color w:val="1E293B"/>
          <w:sz w:val="20"/>
        </w:rPr>
        <w:t xml:space="preserve"> Foreign tourists complete reservations in their native language in under two minutes.</w:t>
      </w:r>
    </w:p>
    <w:p>
      <w:pPr>
        <w:pStyle w:val="ListBullet"/>
        <w:spacing w:before="0" w:after="50" w:line="276" w:lineRule="auto"/>
      </w:pPr>
      <w:r>
        <w:rPr>
          <w:rFonts w:ascii="Calibri" w:hAnsi="Calibri"/>
          <w:b/>
          <w:color w:val="1E293B"/>
          <w:sz w:val="20"/>
        </w:rPr>
        <w:t>Automated Customer Retention:</w:t>
      </w:r>
      <w:r>
        <w:rPr>
          <w:rFonts w:ascii="Calibri" w:hAnsi="Calibri"/>
          <w:color w:val="1E293B"/>
          <w:sz w:val="20"/>
        </w:rPr>
        <w:t xml:space="preserve"> Automated email confirmations and post-visit review requests drive repeat visits and customer loyalty.</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3. Strategic Objectives &amp; Success Metrics (KPIs)</w:t>
      </w:r>
    </w:p>
    <w:p>
      <w:pPr>
        <w:spacing w:before="0" w:after="100" w:line="283" w:lineRule="auto"/>
      </w:pPr>
      <w:r>
        <w:rPr>
          <w:rFonts w:ascii="Calibri" w:hAnsi="Calibri"/>
          <w:color w:val="1E293B"/>
          <w:sz w:val="21"/>
        </w:rPr>
        <w:t>Project progress will be tracked and evaluated against the following performance indicators over the initial six-month rollout: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2028"/>
            <w:shd w:fill="0F2942"/>
            <w:tcMar>
              <w:top w:w="75" w:type="dxa"/>
              <w:bottom w:w="75" w:type="dxa"/>
              <w:left w:w="100" w:type="dxa"/>
              <w:right w:w="100" w:type="dxa"/>
            </w:tcMar>
          </w:tcPr>
          <w:p>
            <w:pPr>
              <w:spacing w:before="0" w:after="0"/>
            </w:pPr>
            <w:r>
              <w:rPr>
                <w:rFonts w:ascii="Calibri" w:hAnsi="Calibri"/>
                <w:b/>
                <w:color w:val="FFFFFF"/>
                <w:sz w:val="18"/>
              </w:rPr>
              <w:t>Business Objective</w:t>
            </w:r>
          </w:p>
        </w:tc>
        <w:tc>
          <w:tcPr>
            <w:tcW w:type="dxa" w:w="3066"/>
            <w:shd w:fill="0F2942"/>
            <w:tcMar>
              <w:top w:w="75" w:type="dxa"/>
              <w:bottom w:w="75" w:type="dxa"/>
              <w:left w:w="100" w:type="dxa"/>
              <w:right w:w="100" w:type="dxa"/>
            </w:tcMar>
          </w:tcPr>
          <w:p>
            <w:pPr>
              <w:spacing w:before="0" w:after="0"/>
            </w:pPr>
            <w:r>
              <w:rPr>
                <w:rFonts w:ascii="Calibri" w:hAnsi="Calibri"/>
                <w:b/>
                <w:color w:val="FFFFFF"/>
                <w:sz w:val="18"/>
              </w:rPr>
              <w:t>Key Performance Indicator (KPI)</w:t>
            </w:r>
          </w:p>
        </w:tc>
        <w:tc>
          <w:tcPr>
            <w:tcW w:type="dxa" w:w="1443"/>
            <w:shd w:fill="0F2942"/>
            <w:tcMar>
              <w:top w:w="75" w:type="dxa"/>
              <w:bottom w:w="75" w:type="dxa"/>
              <w:left w:w="100" w:type="dxa"/>
              <w:right w:w="100" w:type="dxa"/>
            </w:tcMar>
          </w:tcPr>
          <w:p>
            <w:pPr>
              <w:spacing w:before="0" w:after="0"/>
            </w:pPr>
            <w:r>
              <w:rPr>
                <w:rFonts w:ascii="Calibri" w:hAnsi="Calibri"/>
                <w:b/>
                <w:color w:val="FFFFFF"/>
                <w:sz w:val="18"/>
              </w:rPr>
              <w:t>Current Baseline</w:t>
            </w:r>
          </w:p>
        </w:tc>
        <w:tc>
          <w:tcPr>
            <w:tcW w:type="dxa" w:w="1501"/>
            <w:shd w:fill="0F2942"/>
            <w:tcMar>
              <w:top w:w="75" w:type="dxa"/>
              <w:bottom w:w="75" w:type="dxa"/>
              <w:left w:w="100" w:type="dxa"/>
              <w:right w:w="100" w:type="dxa"/>
            </w:tcMar>
          </w:tcPr>
          <w:p>
            <w:pPr>
              <w:spacing w:before="0" w:after="0"/>
            </w:pPr>
            <w:r>
              <w:rPr>
                <w:rFonts w:ascii="Calibri" w:hAnsi="Calibri"/>
                <w:b/>
                <w:color w:val="FFFFFF"/>
                <w:sz w:val="18"/>
              </w:rPr>
              <w:t>Target Milestone</w:t>
            </w:r>
          </w:p>
        </w:tc>
        <w:tc>
          <w:tcPr>
            <w:tcW w:type="dxa" w:w="1323"/>
            <w:shd w:fill="0F2942"/>
            <w:tcMar>
              <w:top w:w="75" w:type="dxa"/>
              <w:bottom w:w="75" w:type="dxa"/>
              <w:left w:w="100" w:type="dxa"/>
              <w:right w:w="100" w:type="dxa"/>
            </w:tcMar>
          </w:tcPr>
          <w:p>
            <w:pPr>
              <w:spacing w:before="0" w:after="0"/>
            </w:pPr>
            <w:r>
              <w:rPr>
                <w:rFonts w:ascii="Calibri" w:hAnsi="Calibri"/>
                <w:b/>
                <w:color w:val="FFFFFF"/>
                <w:sz w:val="18"/>
              </w:rPr>
              <w:t>Review Cadence</w:t>
            </w:r>
          </w:p>
        </w:tc>
      </w:tr>
      <w:tr>
        <w:trPr>
          <w:cantSplit/>
        </w:trPr>
        <w:tc>
          <w:tcPr>
            <w:tcW w:type="dxa" w:w="2028"/>
            <w:shd w:fill="FFFFFF"/>
            <w:tcMar>
              <w:top w:w="65" w:type="dxa"/>
              <w:bottom w:w="65" w:type="dxa"/>
              <w:left w:w="100" w:type="dxa"/>
              <w:right w:w="100" w:type="dxa"/>
            </w:tcMar>
          </w:tcPr>
          <w:p>
            <w:pPr>
              <w:spacing w:before="0" w:after="0" w:line="252" w:lineRule="auto"/>
            </w:pPr>
            <w:r>
              <w:rPr>
                <w:rFonts w:ascii="Calibri" w:hAnsi="Calibri"/>
                <w:b/>
                <w:color w:val="1E293B"/>
                <w:sz w:val="17"/>
              </w:rPr>
              <w:t>Self-Service Adoption</w:t>
            </w:r>
          </w:p>
        </w:tc>
        <w:tc>
          <w:tcPr>
            <w:tcW w:type="dxa" w:w="3066"/>
            <w:shd w:fill="FFFFFF"/>
            <w:tcMar>
              <w:top w:w="65" w:type="dxa"/>
              <w:bottom w:w="65" w:type="dxa"/>
              <w:left w:w="100" w:type="dxa"/>
              <w:right w:w="100" w:type="dxa"/>
            </w:tcMar>
          </w:tcPr>
          <w:p>
            <w:pPr>
              <w:spacing w:before="0" w:after="0" w:line="252" w:lineRule="auto"/>
            </w:pPr>
            <w:r>
              <w:rPr>
                <w:rFonts w:ascii="Calibri" w:hAnsi="Calibri"/>
                <w:color w:val="1E293B"/>
                <w:sz w:val="17"/>
              </w:rPr>
              <w:t>Share of total bookings made autonomously online</w:t>
            </w:r>
          </w:p>
        </w:tc>
        <w:tc>
          <w:tcPr>
            <w:tcW w:type="dxa" w:w="1443"/>
            <w:shd w:fill="FFFFFF"/>
            <w:tcMar>
              <w:top w:w="65" w:type="dxa"/>
              <w:bottom w:w="65" w:type="dxa"/>
              <w:left w:w="100" w:type="dxa"/>
              <w:right w:w="100" w:type="dxa"/>
            </w:tcMar>
          </w:tcPr>
          <w:p>
            <w:pPr>
              <w:spacing w:before="0" w:after="0" w:line="252" w:lineRule="auto"/>
            </w:pPr>
            <w:r>
              <w:rPr>
                <w:rFonts w:ascii="Calibri" w:hAnsi="Calibri"/>
                <w:color w:val="1E293B"/>
                <w:sz w:val="17"/>
              </w:rPr>
              <w:t>0% (All manual)</w:t>
            </w:r>
          </w:p>
        </w:tc>
        <w:tc>
          <w:tcPr>
            <w:tcW w:type="dxa" w:w="1501"/>
            <w:shd w:fill="FFFFFF"/>
            <w:tcMar>
              <w:top w:w="65" w:type="dxa"/>
              <w:bottom w:w="65" w:type="dxa"/>
              <w:left w:w="100" w:type="dxa"/>
              <w:right w:w="100" w:type="dxa"/>
            </w:tcMar>
          </w:tcPr>
          <w:p>
            <w:pPr>
              <w:spacing w:before="0" w:after="0" w:line="252" w:lineRule="auto"/>
            </w:pPr>
            <w:r>
              <w:rPr>
                <w:rFonts w:ascii="Calibri" w:hAnsi="Calibri"/>
                <w:b/>
                <w:color w:val="1E293B"/>
                <w:sz w:val="17"/>
              </w:rPr>
              <w:t>≥ 75%</w:t>
            </w:r>
          </w:p>
        </w:tc>
        <w:tc>
          <w:tcPr>
            <w:tcW w:type="dxa" w:w="1323"/>
            <w:shd w:fill="FFFFFF"/>
            <w:tcMar>
              <w:top w:w="65" w:type="dxa"/>
              <w:bottom w:w="65" w:type="dxa"/>
              <w:left w:w="100" w:type="dxa"/>
              <w:right w:w="100" w:type="dxa"/>
            </w:tcMar>
          </w:tcPr>
          <w:p>
            <w:pPr>
              <w:spacing w:before="0" w:after="0" w:line="252" w:lineRule="auto"/>
            </w:pPr>
            <w:r>
              <w:rPr>
                <w:rFonts w:ascii="Calibri" w:hAnsi="Calibri"/>
                <w:color w:val="1E293B"/>
                <w:sz w:val="17"/>
              </w:rPr>
              <w:t>Monthly</w:t>
            </w:r>
          </w:p>
        </w:tc>
      </w:tr>
      <w:tr>
        <w:trPr>
          <w:cantSplit/>
        </w:trPr>
        <w:tc>
          <w:tcPr>
            <w:tcW w:type="dxa" w:w="2028"/>
            <w:shd w:fill="F8FAFC"/>
            <w:tcMar>
              <w:top w:w="65" w:type="dxa"/>
              <w:bottom w:w="65" w:type="dxa"/>
              <w:left w:w="100" w:type="dxa"/>
              <w:right w:w="100" w:type="dxa"/>
            </w:tcMar>
          </w:tcPr>
          <w:p>
            <w:pPr>
              <w:spacing w:before="0" w:after="0" w:line="252" w:lineRule="auto"/>
            </w:pPr>
            <w:r>
              <w:rPr>
                <w:rFonts w:ascii="Calibri" w:hAnsi="Calibri"/>
                <w:b/>
                <w:color w:val="1E293B"/>
                <w:sz w:val="17"/>
              </w:rPr>
              <w:t>Reception Handling Time</w:t>
            </w:r>
          </w:p>
        </w:tc>
        <w:tc>
          <w:tcPr>
            <w:tcW w:type="dxa" w:w="3066"/>
            <w:shd w:fill="F8FAFC"/>
            <w:tcMar>
              <w:top w:w="65" w:type="dxa"/>
              <w:bottom w:w="65" w:type="dxa"/>
              <w:left w:w="100" w:type="dxa"/>
              <w:right w:w="100" w:type="dxa"/>
            </w:tcMar>
          </w:tcPr>
          <w:p>
            <w:pPr>
              <w:spacing w:before="0" w:after="0" w:line="252" w:lineRule="auto"/>
            </w:pPr>
            <w:r>
              <w:rPr>
                <w:rFonts w:ascii="Calibri" w:hAnsi="Calibri"/>
                <w:color w:val="1E293B"/>
                <w:sz w:val="17"/>
              </w:rPr>
              <w:t>Average staff time spent scheduling per reservation</w:t>
            </w:r>
          </w:p>
        </w:tc>
        <w:tc>
          <w:tcPr>
            <w:tcW w:type="dxa" w:w="1443"/>
            <w:shd w:fill="F8FAFC"/>
            <w:tcMar>
              <w:top w:w="65" w:type="dxa"/>
              <w:bottom w:w="65" w:type="dxa"/>
              <w:left w:w="100" w:type="dxa"/>
              <w:right w:w="100" w:type="dxa"/>
            </w:tcMar>
          </w:tcPr>
          <w:p>
            <w:pPr>
              <w:spacing w:before="0" w:after="0" w:line="252" w:lineRule="auto"/>
            </w:pPr>
            <w:r>
              <w:rPr>
                <w:rFonts w:ascii="Calibri" w:hAnsi="Calibri"/>
                <w:color w:val="1E293B"/>
                <w:sz w:val="17"/>
              </w:rPr>
              <w:t>8.5 minutes</w:t>
            </w:r>
          </w:p>
        </w:tc>
        <w:tc>
          <w:tcPr>
            <w:tcW w:type="dxa" w:w="1501"/>
            <w:shd w:fill="F8FAFC"/>
            <w:tcMar>
              <w:top w:w="65" w:type="dxa"/>
              <w:bottom w:w="65" w:type="dxa"/>
              <w:left w:w="100" w:type="dxa"/>
              <w:right w:w="100" w:type="dxa"/>
            </w:tcMar>
          </w:tcPr>
          <w:p>
            <w:pPr>
              <w:spacing w:before="0" w:after="0" w:line="252" w:lineRule="auto"/>
            </w:pPr>
            <w:r>
              <w:rPr>
                <w:rFonts w:ascii="Calibri" w:hAnsi="Calibri"/>
                <w:b/>
                <w:color w:val="1E293B"/>
                <w:sz w:val="17"/>
              </w:rPr>
              <w:t>≤ 2.0 minutes</w:t>
            </w:r>
          </w:p>
        </w:tc>
        <w:tc>
          <w:tcPr>
            <w:tcW w:type="dxa" w:w="1323"/>
            <w:shd w:fill="F8FAFC"/>
            <w:tcMar>
              <w:top w:w="65" w:type="dxa"/>
              <w:bottom w:w="65" w:type="dxa"/>
              <w:left w:w="100" w:type="dxa"/>
              <w:right w:w="100" w:type="dxa"/>
            </w:tcMar>
          </w:tcPr>
          <w:p>
            <w:pPr>
              <w:spacing w:before="0" w:after="0" w:line="252" w:lineRule="auto"/>
            </w:pPr>
            <w:r>
              <w:rPr>
                <w:rFonts w:ascii="Calibri" w:hAnsi="Calibri"/>
                <w:color w:val="1E293B"/>
                <w:sz w:val="17"/>
              </w:rPr>
              <w:t>Weekly sample</w:t>
            </w:r>
          </w:p>
        </w:tc>
      </w:tr>
      <w:tr>
        <w:trPr>
          <w:cantSplit/>
        </w:trPr>
        <w:tc>
          <w:tcPr>
            <w:tcW w:type="dxa" w:w="2028"/>
            <w:shd w:fill="FFFFFF"/>
            <w:tcMar>
              <w:top w:w="65" w:type="dxa"/>
              <w:bottom w:w="65" w:type="dxa"/>
              <w:left w:w="100" w:type="dxa"/>
              <w:right w:w="100" w:type="dxa"/>
            </w:tcMar>
          </w:tcPr>
          <w:p>
            <w:pPr>
              <w:spacing w:before="0" w:after="0" w:line="252" w:lineRule="auto"/>
            </w:pPr>
            <w:r>
              <w:rPr>
                <w:rFonts w:ascii="Calibri" w:hAnsi="Calibri"/>
                <w:b/>
                <w:color w:val="1E293B"/>
                <w:sz w:val="17"/>
              </w:rPr>
              <w:t>International Bookings</w:t>
            </w:r>
          </w:p>
        </w:tc>
        <w:tc>
          <w:tcPr>
            <w:tcW w:type="dxa" w:w="3066"/>
            <w:shd w:fill="FFFFFF"/>
            <w:tcMar>
              <w:top w:w="65" w:type="dxa"/>
              <w:bottom w:w="65" w:type="dxa"/>
              <w:left w:w="100" w:type="dxa"/>
              <w:right w:w="100" w:type="dxa"/>
            </w:tcMar>
          </w:tcPr>
          <w:p>
            <w:pPr>
              <w:spacing w:before="0" w:after="0" w:line="252" w:lineRule="auto"/>
            </w:pPr>
            <w:r>
              <w:rPr>
                <w:rFonts w:ascii="Calibri" w:hAnsi="Calibri"/>
                <w:color w:val="1E293B"/>
                <w:sz w:val="17"/>
              </w:rPr>
              <w:t>Bookings completed in English, Chinese, or Korean</w:t>
            </w:r>
          </w:p>
        </w:tc>
        <w:tc>
          <w:tcPr>
            <w:tcW w:type="dxa" w:w="1443"/>
            <w:shd w:fill="FFFFFF"/>
            <w:tcMar>
              <w:top w:w="65" w:type="dxa"/>
              <w:bottom w:w="65" w:type="dxa"/>
              <w:left w:w="100" w:type="dxa"/>
              <w:right w:w="100" w:type="dxa"/>
            </w:tcMar>
          </w:tcPr>
          <w:p>
            <w:pPr>
              <w:spacing w:before="0" w:after="0" w:line="252" w:lineRule="auto"/>
            </w:pPr>
            <w:r>
              <w:rPr>
                <w:rFonts w:ascii="Calibri" w:hAnsi="Calibri"/>
                <w:color w:val="1E293B"/>
                <w:sz w:val="17"/>
              </w:rPr>
              <w:t>~15% (Phone)</w:t>
            </w:r>
          </w:p>
        </w:tc>
        <w:tc>
          <w:tcPr>
            <w:tcW w:type="dxa" w:w="1501"/>
            <w:shd w:fill="FFFFFF"/>
            <w:tcMar>
              <w:top w:w="65" w:type="dxa"/>
              <w:bottom w:w="65" w:type="dxa"/>
              <w:left w:w="100" w:type="dxa"/>
              <w:right w:w="100" w:type="dxa"/>
            </w:tcMar>
          </w:tcPr>
          <w:p>
            <w:pPr>
              <w:spacing w:before="0" w:after="0" w:line="252" w:lineRule="auto"/>
            </w:pPr>
            <w:r>
              <w:rPr>
                <w:rFonts w:ascii="Calibri" w:hAnsi="Calibri"/>
                <w:b/>
                <w:color w:val="1E293B"/>
                <w:sz w:val="17"/>
              </w:rPr>
              <w:t>≥ 45%</w:t>
            </w:r>
          </w:p>
        </w:tc>
        <w:tc>
          <w:tcPr>
            <w:tcW w:type="dxa" w:w="1323"/>
            <w:shd w:fill="FFFFFF"/>
            <w:tcMar>
              <w:top w:w="65" w:type="dxa"/>
              <w:bottom w:w="65" w:type="dxa"/>
              <w:left w:w="100" w:type="dxa"/>
              <w:right w:w="100" w:type="dxa"/>
            </w:tcMar>
          </w:tcPr>
          <w:p>
            <w:pPr>
              <w:spacing w:before="0" w:after="0" w:line="252" w:lineRule="auto"/>
            </w:pPr>
            <w:r>
              <w:rPr>
                <w:rFonts w:ascii="Calibri" w:hAnsi="Calibri"/>
                <w:color w:val="1E293B"/>
                <w:sz w:val="17"/>
              </w:rPr>
              <w:t>Monthly</w:t>
            </w:r>
          </w:p>
        </w:tc>
      </w:tr>
      <w:tr>
        <w:trPr>
          <w:cantSplit/>
        </w:trPr>
        <w:tc>
          <w:tcPr>
            <w:tcW w:type="dxa" w:w="2028"/>
            <w:shd w:fill="F8FAFC"/>
            <w:tcMar>
              <w:top w:w="65" w:type="dxa"/>
              <w:bottom w:w="65" w:type="dxa"/>
              <w:left w:w="100" w:type="dxa"/>
              <w:right w:w="100" w:type="dxa"/>
            </w:tcMar>
          </w:tcPr>
          <w:p>
            <w:pPr>
              <w:spacing w:before="0" w:after="0" w:line="252" w:lineRule="auto"/>
            </w:pPr>
            <w:r>
              <w:rPr>
                <w:rFonts w:ascii="Calibri" w:hAnsi="Calibri"/>
                <w:b/>
                <w:color w:val="1E293B"/>
                <w:sz w:val="17"/>
              </w:rPr>
              <w:t>Scheduling Accuracy</w:t>
            </w:r>
          </w:p>
        </w:tc>
        <w:tc>
          <w:tcPr>
            <w:tcW w:type="dxa" w:w="3066"/>
            <w:shd w:fill="F8FAFC"/>
            <w:tcMar>
              <w:top w:w="65" w:type="dxa"/>
              <w:bottom w:w="65" w:type="dxa"/>
              <w:left w:w="100" w:type="dxa"/>
              <w:right w:w="100" w:type="dxa"/>
            </w:tcMar>
          </w:tcPr>
          <w:p>
            <w:pPr>
              <w:spacing w:before="0" w:after="0" w:line="252" w:lineRule="auto"/>
            </w:pPr>
            <w:r>
              <w:rPr>
                <w:rFonts w:ascii="Calibri" w:hAnsi="Calibri"/>
                <w:color w:val="1E293B"/>
                <w:sz w:val="17"/>
              </w:rPr>
              <w:t>Duplicate room or therapist booking collisions</w:t>
            </w:r>
          </w:p>
        </w:tc>
        <w:tc>
          <w:tcPr>
            <w:tcW w:type="dxa" w:w="1443"/>
            <w:shd w:fill="F8FAFC"/>
            <w:tcMar>
              <w:top w:w="65" w:type="dxa"/>
              <w:bottom w:w="65" w:type="dxa"/>
              <w:left w:w="100" w:type="dxa"/>
              <w:right w:w="100" w:type="dxa"/>
            </w:tcMar>
          </w:tcPr>
          <w:p>
            <w:pPr>
              <w:spacing w:before="0" w:after="0" w:line="252" w:lineRule="auto"/>
            </w:pPr>
            <w:r>
              <w:rPr>
                <w:rFonts w:ascii="Calibri" w:hAnsi="Calibri"/>
                <w:color w:val="1E293B"/>
                <w:sz w:val="17"/>
              </w:rPr>
              <w:t>12 - 15 / month</w:t>
            </w:r>
          </w:p>
        </w:tc>
        <w:tc>
          <w:tcPr>
            <w:tcW w:type="dxa" w:w="1501"/>
            <w:shd w:fill="F8FAFC"/>
            <w:tcMar>
              <w:top w:w="65" w:type="dxa"/>
              <w:bottom w:w="65" w:type="dxa"/>
              <w:left w:w="100" w:type="dxa"/>
              <w:right w:w="100" w:type="dxa"/>
            </w:tcMar>
          </w:tcPr>
          <w:p>
            <w:pPr>
              <w:spacing w:before="0" w:after="0" w:line="252" w:lineRule="auto"/>
            </w:pPr>
            <w:r>
              <w:rPr>
                <w:rFonts w:ascii="Calibri" w:hAnsi="Calibri"/>
                <w:b/>
                <w:color w:val="1E293B"/>
                <w:sz w:val="17"/>
              </w:rPr>
              <w:t>0 incidents</w:t>
            </w:r>
          </w:p>
        </w:tc>
        <w:tc>
          <w:tcPr>
            <w:tcW w:type="dxa" w:w="1323"/>
            <w:shd w:fill="F8FAFC"/>
            <w:tcMar>
              <w:top w:w="65" w:type="dxa"/>
              <w:bottom w:w="65" w:type="dxa"/>
              <w:left w:w="100" w:type="dxa"/>
              <w:right w:w="100" w:type="dxa"/>
            </w:tcMar>
          </w:tcPr>
          <w:p>
            <w:pPr>
              <w:spacing w:before="0" w:after="0" w:line="252" w:lineRule="auto"/>
            </w:pPr>
            <w:r>
              <w:rPr>
                <w:rFonts w:ascii="Calibri" w:hAnsi="Calibri"/>
                <w:color w:val="1E293B"/>
                <w:sz w:val="17"/>
              </w:rPr>
              <w:t>Continuous</w:t>
            </w:r>
          </w:p>
        </w:tc>
      </w:tr>
      <w:tr>
        <w:trPr>
          <w:cantSplit/>
        </w:trPr>
        <w:tc>
          <w:tcPr>
            <w:tcW w:type="dxa" w:w="2028"/>
            <w:shd w:fill="FFFFFF"/>
            <w:tcMar>
              <w:top w:w="65" w:type="dxa"/>
              <w:bottom w:w="65" w:type="dxa"/>
              <w:left w:w="100" w:type="dxa"/>
              <w:right w:w="100" w:type="dxa"/>
            </w:tcMar>
          </w:tcPr>
          <w:p>
            <w:pPr>
              <w:spacing w:before="0" w:after="0" w:line="252" w:lineRule="auto"/>
            </w:pPr>
            <w:r>
              <w:rPr>
                <w:rFonts w:ascii="Calibri" w:hAnsi="Calibri"/>
                <w:b/>
                <w:color w:val="1E293B"/>
                <w:sz w:val="17"/>
              </w:rPr>
              <w:t>Customer Feedback</w:t>
            </w:r>
          </w:p>
        </w:tc>
        <w:tc>
          <w:tcPr>
            <w:tcW w:type="dxa" w:w="3066"/>
            <w:shd w:fill="FFFFFF"/>
            <w:tcMar>
              <w:top w:w="65" w:type="dxa"/>
              <w:bottom w:w="65" w:type="dxa"/>
              <w:left w:w="100" w:type="dxa"/>
              <w:right w:w="100" w:type="dxa"/>
            </w:tcMar>
          </w:tcPr>
          <w:p>
            <w:pPr>
              <w:spacing w:before="0" w:after="0" w:line="252" w:lineRule="auto"/>
            </w:pPr>
            <w:r>
              <w:rPr>
                <w:rFonts w:ascii="Calibri" w:hAnsi="Calibri"/>
                <w:color w:val="1E293B"/>
                <w:sz w:val="17"/>
              </w:rPr>
              <w:t>Verified reviews collected from customers</w:t>
            </w:r>
          </w:p>
        </w:tc>
        <w:tc>
          <w:tcPr>
            <w:tcW w:type="dxa" w:w="1443"/>
            <w:shd w:fill="FFFFFF"/>
            <w:tcMar>
              <w:top w:w="65" w:type="dxa"/>
              <w:bottom w:w="65" w:type="dxa"/>
              <w:left w:w="100" w:type="dxa"/>
              <w:right w:w="100" w:type="dxa"/>
            </w:tcMar>
          </w:tcPr>
          <w:p>
            <w:pPr>
              <w:spacing w:before="0" w:after="0" w:line="252" w:lineRule="auto"/>
            </w:pPr>
            <w:r>
              <w:rPr>
                <w:rFonts w:ascii="Calibri" w:hAnsi="Calibri"/>
                <w:color w:val="1E293B"/>
                <w:sz w:val="17"/>
              </w:rPr>
              <w:t>&lt; 20 / month</w:t>
            </w:r>
          </w:p>
        </w:tc>
        <w:tc>
          <w:tcPr>
            <w:tcW w:type="dxa" w:w="1501"/>
            <w:shd w:fill="FFFFFF"/>
            <w:tcMar>
              <w:top w:w="65" w:type="dxa"/>
              <w:bottom w:w="65" w:type="dxa"/>
              <w:left w:w="100" w:type="dxa"/>
              <w:right w:w="100" w:type="dxa"/>
            </w:tcMar>
          </w:tcPr>
          <w:p>
            <w:pPr>
              <w:spacing w:before="0" w:after="0" w:line="252" w:lineRule="auto"/>
            </w:pPr>
            <w:r>
              <w:rPr>
                <w:rFonts w:ascii="Calibri" w:hAnsi="Calibri"/>
                <w:b/>
                <w:color w:val="1E293B"/>
                <w:sz w:val="17"/>
              </w:rPr>
              <w:t>≥ 250 / month</w:t>
            </w:r>
          </w:p>
        </w:tc>
        <w:tc>
          <w:tcPr>
            <w:tcW w:type="dxa" w:w="1323"/>
            <w:shd w:fill="FFFFFF"/>
            <w:tcMar>
              <w:top w:w="65" w:type="dxa"/>
              <w:bottom w:w="65" w:type="dxa"/>
              <w:left w:w="100" w:type="dxa"/>
              <w:right w:w="100" w:type="dxa"/>
            </w:tcMar>
          </w:tcPr>
          <w:p>
            <w:pPr>
              <w:spacing w:before="0" w:after="0" w:line="252" w:lineRule="auto"/>
            </w:pPr>
            <w:r>
              <w:rPr>
                <w:rFonts w:ascii="Calibri" w:hAnsi="Calibri"/>
                <w:color w:val="1E293B"/>
                <w:sz w:val="17"/>
              </w:rPr>
              <w:t>Monthly</w:t>
            </w:r>
          </w:p>
        </w:tc>
      </w:tr>
      <w:tr>
        <w:trPr>
          <w:cantSplit/>
        </w:trPr>
        <w:tc>
          <w:tcPr>
            <w:tcW w:type="dxa" w:w="2028"/>
            <w:shd w:fill="F8FAFC"/>
            <w:tcMar>
              <w:top w:w="65" w:type="dxa"/>
              <w:bottom w:w="65" w:type="dxa"/>
              <w:left w:w="100" w:type="dxa"/>
              <w:right w:w="100" w:type="dxa"/>
            </w:tcMar>
          </w:tcPr>
          <w:p>
            <w:pPr>
              <w:spacing w:before="0" w:after="0" w:line="252" w:lineRule="auto"/>
            </w:pPr>
            <w:r>
              <w:rPr>
                <w:rFonts w:ascii="Calibri" w:hAnsi="Calibri"/>
                <w:b/>
                <w:color w:val="1E293B"/>
                <w:sz w:val="17"/>
              </w:rPr>
              <w:t>System Availability</w:t>
            </w:r>
          </w:p>
        </w:tc>
        <w:tc>
          <w:tcPr>
            <w:tcW w:type="dxa" w:w="3066"/>
            <w:shd w:fill="F8FAFC"/>
            <w:tcMar>
              <w:top w:w="65" w:type="dxa"/>
              <w:bottom w:w="65" w:type="dxa"/>
              <w:left w:w="100" w:type="dxa"/>
              <w:right w:w="100" w:type="dxa"/>
            </w:tcMar>
          </w:tcPr>
          <w:p>
            <w:pPr>
              <w:spacing w:before="0" w:after="0" w:line="252" w:lineRule="auto"/>
            </w:pPr>
            <w:r>
              <w:rPr>
                <w:rFonts w:ascii="Calibri" w:hAnsi="Calibri"/>
                <w:color w:val="1E293B"/>
                <w:sz w:val="17"/>
              </w:rPr>
              <w:t>Core REST API uptime during business hours</w:t>
            </w:r>
          </w:p>
        </w:tc>
        <w:tc>
          <w:tcPr>
            <w:tcW w:type="dxa" w:w="1443"/>
            <w:shd w:fill="F8FAFC"/>
            <w:tcMar>
              <w:top w:w="65" w:type="dxa"/>
              <w:bottom w:w="65" w:type="dxa"/>
              <w:left w:w="100" w:type="dxa"/>
              <w:right w:w="100" w:type="dxa"/>
            </w:tcMar>
          </w:tcPr>
          <w:p>
            <w:pPr>
              <w:spacing w:before="0" w:after="0" w:line="252" w:lineRule="auto"/>
            </w:pPr>
            <w:r>
              <w:rPr>
                <w:rFonts w:ascii="Calibri" w:hAnsi="Calibri"/>
                <w:color w:val="1E293B"/>
                <w:sz w:val="17"/>
              </w:rPr>
              <w:t>N/A</w:t>
            </w:r>
          </w:p>
        </w:tc>
        <w:tc>
          <w:tcPr>
            <w:tcW w:type="dxa" w:w="1501"/>
            <w:shd w:fill="F8FAFC"/>
            <w:tcMar>
              <w:top w:w="65" w:type="dxa"/>
              <w:bottom w:w="65" w:type="dxa"/>
              <w:left w:w="100" w:type="dxa"/>
              <w:right w:w="100" w:type="dxa"/>
            </w:tcMar>
          </w:tcPr>
          <w:p>
            <w:pPr>
              <w:spacing w:before="0" w:after="0" w:line="252" w:lineRule="auto"/>
            </w:pPr>
            <w:r>
              <w:rPr>
                <w:rFonts w:ascii="Calibri" w:hAnsi="Calibri"/>
                <w:b/>
                <w:color w:val="1E293B"/>
                <w:sz w:val="17"/>
              </w:rPr>
              <w:t>≥ 99.8%</w:t>
            </w:r>
          </w:p>
        </w:tc>
        <w:tc>
          <w:tcPr>
            <w:tcW w:type="dxa" w:w="1323"/>
            <w:shd w:fill="F8FAFC"/>
            <w:tcMar>
              <w:top w:w="65" w:type="dxa"/>
              <w:bottom w:w="65" w:type="dxa"/>
              <w:left w:w="100" w:type="dxa"/>
              <w:right w:w="100" w:type="dxa"/>
            </w:tcMar>
          </w:tcPr>
          <w:p>
            <w:pPr>
              <w:spacing w:before="0" w:after="0" w:line="252" w:lineRule="auto"/>
            </w:pPr>
            <w:r>
              <w:rPr>
                <w:rFonts w:ascii="Calibri" w:hAnsi="Calibri"/>
                <w:color w:val="1E293B"/>
                <w:sz w:val="17"/>
              </w:rPr>
              <w:t>Continuous</w:t>
            </w:r>
          </w:p>
        </w:tc>
      </w:tr>
    </w:tbl>
    <w:p>
      <w:pPr>
        <w:spacing w:before="0" w:after="120"/>
      </w:pP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4. Scope Baseline: In-Scope vs. Out-of-Scope</w:t>
      </w:r>
    </w:p>
    <w:p>
      <w:pPr>
        <w:keepNext/>
        <w:spacing w:before="280" w:after="80"/>
      </w:pPr>
      <w:r>
        <w:rPr>
          <w:rFonts w:ascii="Calibri" w:hAnsi="Calibri"/>
          <w:b/>
          <w:color w:val="1E3A8A"/>
          <w:sz w:val="26"/>
        </w:rPr>
        <w:t>4.1 In-Scope Deliverables</w:t>
      </w:r>
    </w:p>
    <w:p>
      <w:pPr>
        <w:pStyle w:val="ListBullet"/>
        <w:spacing w:before="0" w:after="50" w:line="276" w:lineRule="auto"/>
      </w:pPr>
      <w:r>
        <w:rPr>
          <w:rFonts w:ascii="Calibri" w:hAnsi="Calibri"/>
          <w:b/>
          <w:color w:val="1E293B"/>
          <w:sz w:val="20"/>
        </w:rPr>
        <w:t>Customer Facing Web Application (`getthawha-client-frontend`):</w:t>
      </w:r>
    </w:p>
    <w:p>
      <w:pPr>
        <w:pStyle w:val="ListBullet"/>
        <w:spacing w:before="0" w:after="50" w:line="276" w:lineRule="auto"/>
      </w:pPr>
      <w:r>
        <w:rPr>
          <w:rFonts w:ascii="Calibri" w:hAnsi="Calibri"/>
          <w:color w:val="1E293B"/>
          <w:sz w:val="20"/>
        </w:rPr>
        <w:t>Modern, responsive interface tailored for smartphones and tablets.</w:t>
      </w:r>
    </w:p>
    <w:p>
      <w:pPr>
        <w:pStyle w:val="ListBullet"/>
        <w:spacing w:before="0" w:after="50" w:line="276" w:lineRule="auto"/>
      </w:pPr>
      <w:r>
        <w:rPr>
          <w:rFonts w:ascii="Calibri" w:hAnsi="Calibri"/>
          <w:color w:val="1E293B"/>
          <w:sz w:val="20"/>
        </w:rPr>
        <w:t>Native quadrilingual support: Thai, English, Simplified Chinese, Korean.</w:t>
      </w:r>
    </w:p>
    <w:p>
      <w:pPr>
        <w:pStyle w:val="ListBullet"/>
        <w:spacing w:before="0" w:after="50" w:line="276" w:lineRule="auto"/>
      </w:pPr>
      <w:r>
        <w:rPr>
          <w:rFonts w:ascii="Calibri" w:hAnsi="Calibri"/>
          <w:color w:val="1E293B"/>
          <w:sz w:val="20"/>
        </w:rPr>
        <w:t>Interactive treatment catalog with dynamic duration toggling (60, 90, 120 minutes) and real-time price recalculation.</w:t>
      </w:r>
    </w:p>
    <w:p>
      <w:pPr>
        <w:pStyle w:val="ListBullet"/>
        <w:spacing w:before="0" w:after="50" w:line="276" w:lineRule="auto"/>
      </w:pPr>
      <w:r>
        <w:rPr>
          <w:rFonts w:ascii="Calibri" w:hAnsi="Calibri"/>
          <w:color w:val="1E293B"/>
          <w:sz w:val="20"/>
        </w:rPr>
        <w:t>Multi-step reservation wizard (Branch, Package, Date/Timeslot 09:30–20:00, Customer Details, Voucher Code).</w:t>
      </w:r>
    </w:p>
    <w:p>
      <w:pPr>
        <w:pStyle w:val="ListBullet"/>
        <w:spacing w:before="0" w:after="50" w:line="276" w:lineRule="auto"/>
      </w:pPr>
      <w:r>
        <w:rPr>
          <w:rFonts w:ascii="Calibri" w:hAnsi="Calibri"/>
          <w:color w:val="1E293B"/>
          <w:sz w:val="20"/>
        </w:rPr>
        <w:t>Customer account portal with appointment history and self-service cancellation.</w:t>
      </w:r>
    </w:p>
    <w:p>
      <w:pPr>
        <w:pStyle w:val="ListBullet"/>
        <w:spacing w:before="0" w:after="50" w:line="276" w:lineRule="auto"/>
      </w:pPr>
      <w:r>
        <w:rPr>
          <w:rFonts w:ascii="Calibri" w:hAnsi="Calibri"/>
          <w:color w:val="1E293B"/>
          <w:sz w:val="20"/>
        </w:rPr>
        <w:t>Social Single Sign-On (SSO) via LINE Login and Google OAuth 2.0 with PKCE security.</w:t>
      </w:r>
    </w:p>
    <w:p>
      <w:pPr>
        <w:pStyle w:val="ListBullet"/>
        <w:spacing w:before="0" w:after="50" w:line="276" w:lineRule="auto"/>
      </w:pPr>
      <w:r>
        <w:rPr>
          <w:rFonts w:ascii="Calibri" w:hAnsi="Calibri"/>
          <w:color w:val="1E293B"/>
          <w:sz w:val="20"/>
        </w:rPr>
        <w:t>Geolocation-powered nearest branch calculation and Google Maps navigation.</w:t>
      </w:r>
    </w:p>
    <w:p>
      <w:pPr>
        <w:pStyle w:val="ListBullet"/>
        <w:spacing w:before="0" w:after="50" w:line="276" w:lineRule="auto"/>
      </w:pPr>
      <w:r>
        <w:rPr>
          <w:rFonts w:ascii="Calibri" w:hAnsi="Calibri"/>
          <w:b/>
          <w:color w:val="1E293B"/>
          <w:sz w:val="20"/>
        </w:rPr>
        <w:t>Administrative Operations Portal (`getthawha-admin-frontend`):</w:t>
      </w:r>
    </w:p>
    <w:p>
      <w:pPr>
        <w:pStyle w:val="ListBullet"/>
        <w:spacing w:before="0" w:after="50" w:line="276" w:lineRule="auto"/>
      </w:pPr>
      <w:r>
        <w:rPr>
          <w:rFonts w:ascii="Calibri" w:hAnsi="Calibri"/>
          <w:color w:val="1E293B"/>
          <w:sz w:val="20"/>
        </w:rPr>
        <w:t>Role-based staff authentication (Bcrypt password hashing + JWT session tokens).</w:t>
      </w:r>
    </w:p>
    <w:p>
      <w:pPr>
        <w:pStyle w:val="ListBullet"/>
        <w:spacing w:before="0" w:after="50" w:line="276" w:lineRule="auto"/>
      </w:pPr>
      <w:r>
        <w:rPr>
          <w:rFonts w:ascii="Calibri" w:hAnsi="Calibri"/>
          <w:color w:val="1E293B"/>
          <w:sz w:val="20"/>
        </w:rPr>
        <w:t>Master daily schedule grid and monthly booking density calendar.</w:t>
      </w:r>
    </w:p>
    <w:p>
      <w:pPr>
        <w:pStyle w:val="ListBullet"/>
        <w:spacing w:before="0" w:after="50" w:line="276" w:lineRule="auto"/>
      </w:pPr>
      <w:r>
        <w:rPr>
          <w:rFonts w:ascii="Calibri" w:hAnsi="Calibri"/>
          <w:color w:val="1E293B"/>
          <w:sz w:val="20"/>
        </w:rPr>
        <w:t>Front-desk manual booking modal for walk-in and telephone guests.</w:t>
      </w:r>
    </w:p>
    <w:p>
      <w:pPr>
        <w:pStyle w:val="ListBullet"/>
        <w:spacing w:before="0" w:after="50" w:line="276" w:lineRule="auto"/>
      </w:pPr>
      <w:r>
        <w:rPr>
          <w:rFonts w:ascii="Calibri" w:hAnsi="Calibri"/>
          <w:color w:val="1E293B"/>
          <w:sz w:val="20"/>
        </w:rPr>
        <w:t>Complete management (CRUD) for Branches, Packages, Promotions, Vouchers, and Staff.</w:t>
      </w:r>
    </w:p>
    <w:p>
      <w:pPr>
        <w:pStyle w:val="ListBullet"/>
        <w:spacing w:before="0" w:after="50" w:line="276" w:lineRule="auto"/>
      </w:pPr>
      <w:r>
        <w:rPr>
          <w:rFonts w:ascii="Calibri" w:hAnsi="Calibri"/>
          <w:color w:val="1E293B"/>
          <w:sz w:val="20"/>
        </w:rPr>
        <w:t>Customer review moderation interface (Approve / Reject).</w:t>
      </w:r>
    </w:p>
    <w:p>
      <w:pPr>
        <w:pStyle w:val="ListBullet"/>
        <w:spacing w:before="0" w:after="50" w:line="276" w:lineRule="auto"/>
      </w:pPr>
      <w:r>
        <w:rPr>
          <w:rFonts w:ascii="Calibri" w:hAnsi="Calibri"/>
          <w:b/>
          <w:color w:val="1E293B"/>
          <w:sz w:val="20"/>
        </w:rPr>
        <w:t>Backend API &amp; Service Engine (`getthawha-backend`):</w:t>
      </w:r>
    </w:p>
    <w:p>
      <w:pPr>
        <w:pStyle w:val="ListBullet"/>
        <w:spacing w:before="0" w:after="50" w:line="276" w:lineRule="auto"/>
      </w:pPr>
      <w:r>
        <w:rPr>
          <w:rFonts w:ascii="Calibri" w:hAnsi="Calibri"/>
          <w:color w:val="1E293B"/>
          <w:sz w:val="20"/>
        </w:rPr>
        <w:t>26+ RESTful endpoints documented interactively via OpenAPI / Swagger UI.</w:t>
      </w:r>
    </w:p>
    <w:p>
      <w:pPr>
        <w:pStyle w:val="ListBullet"/>
        <w:spacing w:before="0" w:after="50" w:line="276" w:lineRule="auto"/>
      </w:pPr>
      <w:r>
        <w:rPr>
          <w:rFonts w:ascii="Calibri" w:hAnsi="Calibri"/>
          <w:color w:val="1E293B"/>
          <w:sz w:val="20"/>
        </w:rPr>
        <w:t>Transactional email delivery via Nodemailer SMTP gateway.</w:t>
      </w:r>
    </w:p>
    <w:p>
      <w:pPr>
        <w:pStyle w:val="ListBullet"/>
        <w:spacing w:before="0" w:after="50" w:line="276" w:lineRule="auto"/>
      </w:pPr>
      <w:r>
        <w:rPr>
          <w:rFonts w:ascii="Calibri" w:hAnsi="Calibri"/>
          <w:color w:val="1E293B"/>
          <w:sz w:val="20"/>
        </w:rPr>
        <w:t>Meta Facebook Messenger Webhook engine with automated quick-reply responses.</w:t>
      </w:r>
    </w:p>
    <w:p>
      <w:pPr>
        <w:pStyle w:val="ListBullet"/>
        <w:spacing w:before="0" w:after="50" w:line="276" w:lineRule="auto"/>
      </w:pPr>
      <w:r>
        <w:rPr>
          <w:rFonts w:ascii="Calibri" w:hAnsi="Calibri"/>
          <w:color w:val="1E293B"/>
          <w:sz w:val="20"/>
        </w:rPr>
        <w:t>Secure multipart file upload service (Multer) for promotional media.</w:t>
      </w:r>
    </w:p>
    <w:p>
      <w:pPr>
        <w:pStyle w:val="ListBullet"/>
        <w:spacing w:before="0" w:after="50" w:line="276" w:lineRule="auto"/>
      </w:pPr>
      <w:r>
        <w:rPr>
          <w:rFonts w:ascii="Calibri" w:hAnsi="Calibri"/>
          <w:b/>
          <w:color w:val="1E293B"/>
          <w:sz w:val="20"/>
        </w:rPr>
        <w:t>Containerized Infrastructure &amp; Deployment:</w:t>
      </w:r>
    </w:p>
    <w:p>
      <w:pPr>
        <w:pStyle w:val="ListBullet"/>
        <w:spacing w:before="0" w:after="50" w:line="276" w:lineRule="auto"/>
      </w:pPr>
      <w:r>
        <w:rPr>
          <w:rFonts w:ascii="Calibri" w:hAnsi="Calibri"/>
          <w:color w:val="1E293B"/>
          <w:sz w:val="20"/>
        </w:rPr>
        <w:t>Docker Compose configurations for development (hot-reload enabled) and production.</w:t>
      </w:r>
    </w:p>
    <w:p>
      <w:pPr>
        <w:pStyle w:val="ListBullet"/>
        <w:spacing w:before="0" w:after="50" w:line="276" w:lineRule="auto"/>
      </w:pPr>
      <w:r>
        <w:rPr>
          <w:rFonts w:ascii="Calibri" w:hAnsi="Calibri"/>
          <w:color w:val="1E293B"/>
          <w:sz w:val="20"/>
        </w:rPr>
        <w:t>Automated Cloudflare Ingress Tunnel (</w:t>
      </w:r>
      <w:r>
        <w:rPr>
          <w:rFonts w:ascii="Consolas" w:hAnsi="Consolas"/>
          <w:color w:val="9F1239"/>
          <w:sz w:val="18"/>
        </w:rPr>
        <w:t>cloudflared</w:t>
      </w:r>
      <w:r>
        <w:rPr>
          <w:rFonts w:ascii="Calibri" w:hAnsi="Calibri"/>
          <w:color w:val="1E293B"/>
          <w:sz w:val="20"/>
        </w:rPr>
        <w:t>) for secure external webhook delivery.</w:t>
      </w:r>
    </w:p>
    <w:p>
      <w:pPr>
        <w:keepNext/>
        <w:spacing w:before="280" w:after="80"/>
      </w:pPr>
      <w:r>
        <w:rPr>
          <w:rFonts w:ascii="Calibri" w:hAnsi="Calibri"/>
          <w:b/>
          <w:color w:val="1E3A8A"/>
          <w:sz w:val="26"/>
        </w:rPr>
        <w:t>4.2 Out-of-Scope (Deferred to Future Releases)</w:t>
      </w:r>
    </w:p>
    <w:p>
      <w:pPr>
        <w:pStyle w:val="ListBullet"/>
        <w:spacing w:before="0" w:after="50" w:line="276" w:lineRule="auto"/>
      </w:pPr>
      <w:r>
        <w:rPr>
          <w:rFonts w:ascii="Calibri" w:hAnsi="Calibri"/>
          <w:color w:val="1E293B"/>
          <w:sz w:val="20"/>
        </w:rPr>
        <w:t>In-app credit card payment processing (current phase implements reserve-online, pay-at-store).</w:t>
      </w:r>
    </w:p>
    <w:p>
      <w:pPr>
        <w:pStyle w:val="ListBullet"/>
        <w:spacing w:before="0" w:after="50" w:line="276" w:lineRule="auto"/>
      </w:pPr>
      <w:r>
        <w:rPr>
          <w:rFonts w:ascii="Calibri" w:hAnsi="Calibri"/>
          <w:color w:val="1E293B"/>
          <w:sz w:val="20"/>
        </w:rPr>
        <w:t>Native iOS/Android store application packages (fully served via responsive PWA and LINE LIFF).</w:t>
      </w:r>
    </w:p>
    <w:p>
      <w:pPr>
        <w:pStyle w:val="ListBullet"/>
        <w:spacing w:before="0" w:after="50" w:line="276" w:lineRule="auto"/>
      </w:pPr>
      <w:r>
        <w:rPr>
          <w:rFonts w:ascii="Calibri" w:hAnsi="Calibri"/>
          <w:color w:val="1E293B"/>
          <w:sz w:val="20"/>
        </w:rPr>
        <w:t>Therapist commission and store payroll accounting.</w:t>
      </w:r>
    </w:p>
    <w:p>
      <w:pPr>
        <w:pStyle w:val="ListBullet"/>
        <w:spacing w:before="0" w:after="50" w:line="276" w:lineRule="auto"/>
      </w:pPr>
      <w:r>
        <w:rPr>
          <w:rFonts w:ascii="Calibri" w:hAnsi="Calibri"/>
          <w:color w:val="1E293B"/>
          <w:sz w:val="20"/>
        </w:rPr>
        <w:t>Physical warehouse inventory tracking for massage oils and retail supplies.</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5. Technology Stack &amp; Technical Justification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w:t>
              <w:br/>
              <w:t>|                                 CLIENT LAYER                                    |</w:t>
              <w:br/>
              <w:t>|   Next.js 15 (React 19) | TypeScript | Tailwind CSS | i18next | Lucide Icons   |</w:t>
              <w:br/>
              <w:t>+---------------------------------------------------------------------------------+</w:t>
              <w:br/>
              <w:t xml:space="preserve">                                      | (HTTPS / REST)</w:t>
              <w:br/>
              <w:t>+---------------------------------------------------------------------------------+</w:t>
              <w:br/>
              <w:t>|                                APPLICATION LAYER                                |</w:t>
              <w:br/>
              <w:t>|       Node.js / Bun Runtime | Express 5.1.0 | Swagger UI | Multer | Bcrypt      |</w:t>
              <w:br/>
              <w:t>+---------------------------------------------------------------------------------+</w:t>
              <w:br/>
              <w:t xml:space="preserve">                                      | (Sequelize ORM)</w:t>
              <w:br/>
              <w:t>+---------------------------------------------------------------------------------+</w:t>
              <w:br/>
              <w:t>|                                PERSISTENCE LAYER                                |</w:t>
              <w:br/>
              <w:t>|                PostgreSQL 15 Alpine (ACID, UUIDv4, Row-level Locks)              |</w:t>
              <w:br/>
              <w:t>+---------------------------------------------------------------------------------+</w:t>
              <w:br/>
              <w:t xml:space="preserve">                                      |</w:t>
              <w:br/>
              <w:t>+---------------------------------------------------------------------------------+</w:t>
              <w:br/>
              <w:t>|                           DEVOPS &amp; INTEGRATION LAYER                            |</w:t>
              <w:br/>
              <w:t>|       Docker Compose | Cloudflare Tunnel | Google OAuth PKCE | LINE LIFF | Meta |</w:t>
              <w:br/>
              <w:t>+---------------------------------------------------------------------------------+</w:t>
            </w:r>
          </w:p>
        </w:tc>
      </w:tr>
    </w:tbl>
    <w:p>
      <w:pPr>
        <w:spacing w:before="0"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cantSplit/>
        </w:trPr>
        <w:tc>
          <w:tcPr>
            <w:tcW w:type="dxa" w:w="1710"/>
            <w:shd w:fill="0F2942"/>
            <w:tcMar>
              <w:top w:w="75" w:type="dxa"/>
              <w:bottom w:w="75" w:type="dxa"/>
              <w:left w:w="100" w:type="dxa"/>
              <w:right w:w="100" w:type="dxa"/>
            </w:tcMar>
          </w:tcPr>
          <w:p>
            <w:pPr>
              <w:spacing w:before="0" w:after="0"/>
            </w:pPr>
            <w:r>
              <w:rPr>
                <w:rFonts w:ascii="Calibri" w:hAnsi="Calibri"/>
                <w:b/>
                <w:color w:val="FFFFFF"/>
                <w:sz w:val="18"/>
              </w:rPr>
              <w:t>Layer / Component</w:t>
            </w:r>
          </w:p>
        </w:tc>
        <w:tc>
          <w:tcPr>
            <w:tcW w:type="dxa" w:w="1954"/>
            <w:shd w:fill="0F2942"/>
            <w:tcMar>
              <w:top w:w="75" w:type="dxa"/>
              <w:bottom w:w="75" w:type="dxa"/>
              <w:left w:w="100" w:type="dxa"/>
              <w:right w:w="100" w:type="dxa"/>
            </w:tcMar>
          </w:tcPr>
          <w:p>
            <w:pPr>
              <w:spacing w:before="0" w:after="0"/>
            </w:pPr>
            <w:r>
              <w:rPr>
                <w:rFonts w:ascii="Calibri" w:hAnsi="Calibri"/>
                <w:b/>
                <w:color w:val="FFFFFF"/>
                <w:sz w:val="18"/>
              </w:rPr>
              <w:t>Technology Selected</w:t>
            </w:r>
          </w:p>
        </w:tc>
        <w:tc>
          <w:tcPr>
            <w:tcW w:type="dxa" w:w="5695"/>
            <w:shd w:fill="0F2942"/>
            <w:tcMar>
              <w:top w:w="75" w:type="dxa"/>
              <w:bottom w:w="75" w:type="dxa"/>
              <w:left w:w="100" w:type="dxa"/>
              <w:right w:w="100" w:type="dxa"/>
            </w:tcMar>
          </w:tcPr>
          <w:p>
            <w:pPr>
              <w:spacing w:before="0" w:after="0"/>
            </w:pPr>
            <w:r>
              <w:rPr>
                <w:rFonts w:ascii="Calibri" w:hAnsi="Calibri"/>
                <w:b/>
                <w:color w:val="FFFFFF"/>
                <w:sz w:val="18"/>
              </w:rPr>
              <w:t>Evaluation Summary &amp; Engineering Justification</w:t>
            </w:r>
          </w:p>
        </w:tc>
      </w:tr>
      <w:tr>
        <w:trPr>
          <w:cantSplit/>
        </w:trPr>
        <w:tc>
          <w:tcPr>
            <w:tcW w:type="dxa" w:w="1710"/>
            <w:shd w:fill="FFFFFF"/>
            <w:tcMar>
              <w:top w:w="65" w:type="dxa"/>
              <w:bottom w:w="65" w:type="dxa"/>
              <w:left w:w="100" w:type="dxa"/>
              <w:right w:w="100" w:type="dxa"/>
            </w:tcMar>
          </w:tcPr>
          <w:p>
            <w:pPr>
              <w:spacing w:before="0" w:after="0" w:line="252" w:lineRule="auto"/>
            </w:pPr>
            <w:r>
              <w:rPr>
                <w:rFonts w:ascii="Calibri" w:hAnsi="Calibri"/>
                <w:b/>
                <w:color w:val="1E293B"/>
                <w:sz w:val="17"/>
              </w:rPr>
              <w:t>Frontend Framework</w:t>
            </w:r>
          </w:p>
        </w:tc>
        <w:tc>
          <w:tcPr>
            <w:tcW w:type="dxa" w:w="1954"/>
            <w:shd w:fill="FFFFFF"/>
            <w:tcMar>
              <w:top w:w="65" w:type="dxa"/>
              <w:bottom w:w="65" w:type="dxa"/>
              <w:left w:w="100" w:type="dxa"/>
              <w:right w:w="100" w:type="dxa"/>
            </w:tcMar>
          </w:tcPr>
          <w:p>
            <w:pPr>
              <w:spacing w:before="0" w:after="0" w:line="252" w:lineRule="auto"/>
            </w:pPr>
            <w:r>
              <w:rPr>
                <w:rFonts w:ascii="Calibri" w:hAnsi="Calibri"/>
                <w:b/>
                <w:color w:val="1E293B"/>
                <w:sz w:val="17"/>
              </w:rPr>
              <w:t>Next.js 15 (App Router)</w:t>
            </w:r>
          </w:p>
        </w:tc>
        <w:tc>
          <w:tcPr>
            <w:tcW w:type="dxa" w:w="5695"/>
            <w:shd w:fill="FFFFFF"/>
            <w:tcMar>
              <w:top w:w="65" w:type="dxa"/>
              <w:bottom w:w="65" w:type="dxa"/>
              <w:left w:w="100" w:type="dxa"/>
              <w:right w:w="100" w:type="dxa"/>
            </w:tcMar>
          </w:tcPr>
          <w:p>
            <w:pPr>
              <w:spacing w:before="0" w:after="0" w:line="252" w:lineRule="auto"/>
            </w:pPr>
            <w:r>
              <w:rPr>
                <w:rFonts w:ascii="Calibri" w:hAnsi="Calibri"/>
                <w:color w:val="1E293B"/>
                <w:sz w:val="17"/>
              </w:rPr>
              <w:t>Server-Side Rendering (SSR) delivers superior search engine optimization (SEO) for tourists and rapid initial page loads on mobile networks.</w:t>
            </w:r>
          </w:p>
        </w:tc>
      </w:tr>
      <w:tr>
        <w:trPr>
          <w:cantSplit/>
        </w:trPr>
        <w:tc>
          <w:tcPr>
            <w:tcW w:type="dxa" w:w="1710"/>
            <w:shd w:fill="F8FAFC"/>
            <w:tcMar>
              <w:top w:w="65" w:type="dxa"/>
              <w:bottom w:w="65" w:type="dxa"/>
              <w:left w:w="100" w:type="dxa"/>
              <w:right w:w="100" w:type="dxa"/>
            </w:tcMar>
          </w:tcPr>
          <w:p>
            <w:pPr>
              <w:spacing w:before="0" w:after="0" w:line="252" w:lineRule="auto"/>
            </w:pPr>
            <w:r>
              <w:rPr>
                <w:rFonts w:ascii="Calibri" w:hAnsi="Calibri"/>
                <w:b/>
                <w:color w:val="1E293B"/>
                <w:sz w:val="17"/>
              </w:rPr>
              <w:t>Styling Engine</w:t>
            </w:r>
          </w:p>
        </w:tc>
        <w:tc>
          <w:tcPr>
            <w:tcW w:type="dxa" w:w="1954"/>
            <w:shd w:fill="F8FAFC"/>
            <w:tcMar>
              <w:top w:w="65" w:type="dxa"/>
              <w:bottom w:w="65" w:type="dxa"/>
              <w:left w:w="100" w:type="dxa"/>
              <w:right w:w="100" w:type="dxa"/>
            </w:tcMar>
          </w:tcPr>
          <w:p>
            <w:pPr>
              <w:spacing w:before="0" w:after="0" w:line="252" w:lineRule="auto"/>
            </w:pPr>
            <w:r>
              <w:rPr>
                <w:rFonts w:ascii="Calibri" w:hAnsi="Calibri"/>
                <w:b/>
                <w:color w:val="1E293B"/>
                <w:sz w:val="17"/>
              </w:rPr>
              <w:t>Tailwind CSS v4</w:t>
            </w:r>
          </w:p>
        </w:tc>
        <w:tc>
          <w:tcPr>
            <w:tcW w:type="dxa" w:w="5695"/>
            <w:shd w:fill="F8FAFC"/>
            <w:tcMar>
              <w:top w:w="65" w:type="dxa"/>
              <w:bottom w:w="65" w:type="dxa"/>
              <w:left w:w="100" w:type="dxa"/>
              <w:right w:w="100" w:type="dxa"/>
            </w:tcMar>
          </w:tcPr>
          <w:p>
            <w:pPr>
              <w:spacing w:before="0" w:after="0" w:line="252" w:lineRule="auto"/>
            </w:pPr>
            <w:r>
              <w:rPr>
                <w:rFonts w:ascii="Calibri" w:hAnsi="Calibri"/>
                <w:color w:val="1E293B"/>
                <w:sz w:val="17"/>
              </w:rPr>
              <w:t>Utility-first architecture ensures zero runtime CSS overhead, high responsiveness across devices, and clean component isolation.</w:t>
            </w:r>
          </w:p>
        </w:tc>
      </w:tr>
      <w:tr>
        <w:trPr>
          <w:cantSplit/>
        </w:trPr>
        <w:tc>
          <w:tcPr>
            <w:tcW w:type="dxa" w:w="1710"/>
            <w:shd w:fill="FFFFFF"/>
            <w:tcMar>
              <w:top w:w="65" w:type="dxa"/>
              <w:bottom w:w="65" w:type="dxa"/>
              <w:left w:w="100" w:type="dxa"/>
              <w:right w:w="100" w:type="dxa"/>
            </w:tcMar>
          </w:tcPr>
          <w:p>
            <w:pPr>
              <w:spacing w:before="0" w:after="0" w:line="252" w:lineRule="auto"/>
            </w:pPr>
            <w:r>
              <w:rPr>
                <w:rFonts w:ascii="Calibri" w:hAnsi="Calibri"/>
                <w:b/>
                <w:color w:val="1E293B"/>
                <w:sz w:val="17"/>
              </w:rPr>
              <w:t>Backend Runtime</w:t>
            </w:r>
          </w:p>
        </w:tc>
        <w:tc>
          <w:tcPr>
            <w:tcW w:type="dxa" w:w="1954"/>
            <w:shd w:fill="FFFFFF"/>
            <w:tcMar>
              <w:top w:w="65" w:type="dxa"/>
              <w:bottom w:w="65" w:type="dxa"/>
              <w:left w:w="100" w:type="dxa"/>
              <w:right w:w="100" w:type="dxa"/>
            </w:tcMar>
          </w:tcPr>
          <w:p>
            <w:pPr>
              <w:spacing w:before="0" w:after="0" w:line="252" w:lineRule="auto"/>
            </w:pPr>
            <w:r>
              <w:rPr>
                <w:rFonts w:ascii="Calibri" w:hAnsi="Calibri"/>
                <w:b/>
                <w:color w:val="1E293B"/>
                <w:sz w:val="17"/>
              </w:rPr>
              <w:t>Bun / Node.js</w:t>
            </w:r>
          </w:p>
        </w:tc>
        <w:tc>
          <w:tcPr>
            <w:tcW w:type="dxa" w:w="5695"/>
            <w:shd w:fill="FFFFFF"/>
            <w:tcMar>
              <w:top w:w="65" w:type="dxa"/>
              <w:bottom w:w="65" w:type="dxa"/>
              <w:left w:w="100" w:type="dxa"/>
              <w:right w:w="100" w:type="dxa"/>
            </w:tcMar>
          </w:tcPr>
          <w:p>
            <w:pPr>
              <w:spacing w:before="0" w:after="0" w:line="252" w:lineRule="auto"/>
            </w:pPr>
            <w:r>
              <w:rPr>
                <w:rFonts w:ascii="Calibri" w:hAnsi="Calibri"/>
                <w:color w:val="1E293B"/>
                <w:sz w:val="17"/>
              </w:rPr>
              <w:t>Bun provides near-instant container startup and high-speed test suite execution while maintaining complete Express 5 compatibility.</w:t>
            </w:r>
          </w:p>
        </w:tc>
      </w:tr>
      <w:tr>
        <w:trPr>
          <w:cantSplit/>
        </w:trPr>
        <w:tc>
          <w:tcPr>
            <w:tcW w:type="dxa" w:w="1710"/>
            <w:shd w:fill="F8FAFC"/>
            <w:tcMar>
              <w:top w:w="65" w:type="dxa"/>
              <w:bottom w:w="65" w:type="dxa"/>
              <w:left w:w="100" w:type="dxa"/>
              <w:right w:w="100" w:type="dxa"/>
            </w:tcMar>
          </w:tcPr>
          <w:p>
            <w:pPr>
              <w:spacing w:before="0" w:after="0" w:line="252" w:lineRule="auto"/>
            </w:pPr>
            <w:r>
              <w:rPr>
                <w:rFonts w:ascii="Calibri" w:hAnsi="Calibri"/>
                <w:b/>
                <w:color w:val="1E293B"/>
                <w:sz w:val="17"/>
              </w:rPr>
              <w:t>API Framework</w:t>
            </w:r>
          </w:p>
        </w:tc>
        <w:tc>
          <w:tcPr>
            <w:tcW w:type="dxa" w:w="1954"/>
            <w:shd w:fill="F8FAFC"/>
            <w:tcMar>
              <w:top w:w="65" w:type="dxa"/>
              <w:bottom w:w="65" w:type="dxa"/>
              <w:left w:w="100" w:type="dxa"/>
              <w:right w:w="100" w:type="dxa"/>
            </w:tcMar>
          </w:tcPr>
          <w:p>
            <w:pPr>
              <w:spacing w:before="0" w:after="0" w:line="252" w:lineRule="auto"/>
            </w:pPr>
            <w:r>
              <w:rPr>
                <w:rFonts w:ascii="Calibri" w:hAnsi="Calibri"/>
                <w:b/>
                <w:color w:val="1E293B"/>
                <w:sz w:val="17"/>
              </w:rPr>
              <w:t>Express 5.1.0</w:t>
            </w:r>
          </w:p>
        </w:tc>
        <w:tc>
          <w:tcPr>
            <w:tcW w:type="dxa" w:w="5695"/>
            <w:shd w:fill="F8FAFC"/>
            <w:tcMar>
              <w:top w:w="65" w:type="dxa"/>
              <w:bottom w:w="65" w:type="dxa"/>
              <w:left w:w="100" w:type="dxa"/>
              <w:right w:w="100" w:type="dxa"/>
            </w:tcMar>
          </w:tcPr>
          <w:p>
            <w:pPr>
              <w:spacing w:before="0" w:after="0" w:line="252" w:lineRule="auto"/>
            </w:pPr>
            <w:r>
              <w:rPr>
                <w:rFonts w:ascii="Calibri" w:hAnsi="Calibri"/>
                <w:color w:val="1E293B"/>
                <w:sz w:val="17"/>
              </w:rPr>
              <w:t>Mature, lightweight framework with native Promise error handling and modular routing for microservice endpoints.</w:t>
            </w:r>
          </w:p>
        </w:tc>
      </w:tr>
      <w:tr>
        <w:trPr>
          <w:cantSplit/>
        </w:trPr>
        <w:tc>
          <w:tcPr>
            <w:tcW w:type="dxa" w:w="1710"/>
            <w:shd w:fill="FFFFFF"/>
            <w:tcMar>
              <w:top w:w="65" w:type="dxa"/>
              <w:bottom w:w="65" w:type="dxa"/>
              <w:left w:w="100" w:type="dxa"/>
              <w:right w:w="100" w:type="dxa"/>
            </w:tcMar>
          </w:tcPr>
          <w:p>
            <w:pPr>
              <w:spacing w:before="0" w:after="0" w:line="252" w:lineRule="auto"/>
            </w:pPr>
            <w:r>
              <w:rPr>
                <w:rFonts w:ascii="Calibri" w:hAnsi="Calibri"/>
                <w:b/>
                <w:color w:val="1E293B"/>
                <w:sz w:val="17"/>
              </w:rPr>
              <w:t>Database System</w:t>
            </w:r>
          </w:p>
        </w:tc>
        <w:tc>
          <w:tcPr>
            <w:tcW w:type="dxa" w:w="1954"/>
            <w:shd w:fill="FFFFFF"/>
            <w:tcMar>
              <w:top w:w="65" w:type="dxa"/>
              <w:bottom w:w="65" w:type="dxa"/>
              <w:left w:w="100" w:type="dxa"/>
              <w:right w:w="100" w:type="dxa"/>
            </w:tcMar>
          </w:tcPr>
          <w:p>
            <w:pPr>
              <w:spacing w:before="0" w:after="0" w:line="252" w:lineRule="auto"/>
            </w:pPr>
            <w:r>
              <w:rPr>
                <w:rFonts w:ascii="Calibri" w:hAnsi="Calibri"/>
                <w:b/>
                <w:color w:val="1E293B"/>
                <w:sz w:val="17"/>
              </w:rPr>
              <w:t>PostgreSQL 15</w:t>
            </w:r>
          </w:p>
        </w:tc>
        <w:tc>
          <w:tcPr>
            <w:tcW w:type="dxa" w:w="5695"/>
            <w:shd w:fill="FFFFFF"/>
            <w:tcMar>
              <w:top w:w="65" w:type="dxa"/>
              <w:bottom w:w="65" w:type="dxa"/>
              <w:left w:w="100" w:type="dxa"/>
              <w:right w:w="100" w:type="dxa"/>
            </w:tcMar>
          </w:tcPr>
          <w:p>
            <w:pPr>
              <w:spacing w:before="0" w:after="0" w:line="252" w:lineRule="auto"/>
            </w:pPr>
            <w:r>
              <w:rPr>
                <w:rFonts w:ascii="Calibri" w:hAnsi="Calibri"/>
                <w:color w:val="1E293B"/>
                <w:sz w:val="17"/>
              </w:rPr>
              <w:t>Guarantees ACID transactional compliance, foreign key integrity, and row-level locking necessary to prevent appointment collisions.</w:t>
            </w:r>
          </w:p>
        </w:tc>
      </w:tr>
      <w:tr>
        <w:trPr>
          <w:cantSplit/>
        </w:trPr>
        <w:tc>
          <w:tcPr>
            <w:tcW w:type="dxa" w:w="1710"/>
            <w:shd w:fill="F8FAFC"/>
            <w:tcMar>
              <w:top w:w="65" w:type="dxa"/>
              <w:bottom w:w="65" w:type="dxa"/>
              <w:left w:w="100" w:type="dxa"/>
              <w:right w:w="100" w:type="dxa"/>
            </w:tcMar>
          </w:tcPr>
          <w:p>
            <w:pPr>
              <w:spacing w:before="0" w:after="0" w:line="252" w:lineRule="auto"/>
            </w:pPr>
            <w:r>
              <w:rPr>
                <w:rFonts w:ascii="Calibri" w:hAnsi="Calibri"/>
                <w:b/>
                <w:color w:val="1E293B"/>
                <w:sz w:val="17"/>
              </w:rPr>
              <w:t>DevOps Ingress</w:t>
            </w:r>
          </w:p>
        </w:tc>
        <w:tc>
          <w:tcPr>
            <w:tcW w:type="dxa" w:w="1954"/>
            <w:shd w:fill="F8FAFC"/>
            <w:tcMar>
              <w:top w:w="65" w:type="dxa"/>
              <w:bottom w:w="65" w:type="dxa"/>
              <w:left w:w="100" w:type="dxa"/>
              <w:right w:w="100" w:type="dxa"/>
            </w:tcMar>
          </w:tcPr>
          <w:p>
            <w:pPr>
              <w:spacing w:before="0" w:after="0" w:line="252" w:lineRule="auto"/>
            </w:pPr>
            <w:r>
              <w:rPr>
                <w:rFonts w:ascii="Calibri" w:hAnsi="Calibri"/>
                <w:b/>
                <w:color w:val="1E293B"/>
                <w:sz w:val="17"/>
              </w:rPr>
              <w:t>Cloudflare Tunnel</w:t>
            </w:r>
          </w:p>
        </w:tc>
        <w:tc>
          <w:tcPr>
            <w:tcW w:type="dxa" w:w="5695"/>
            <w:shd w:fill="F8FAFC"/>
            <w:tcMar>
              <w:top w:w="65" w:type="dxa"/>
              <w:bottom w:w="65" w:type="dxa"/>
              <w:left w:w="100" w:type="dxa"/>
              <w:right w:w="100" w:type="dxa"/>
            </w:tcMar>
          </w:tcPr>
          <w:p>
            <w:pPr>
              <w:spacing w:before="0" w:after="0" w:line="252" w:lineRule="auto"/>
            </w:pPr>
            <w:r>
              <w:rPr>
                <w:rFonts w:ascii="Calibri" w:hAnsi="Calibri"/>
                <w:color w:val="1E293B"/>
                <w:sz w:val="17"/>
              </w:rPr>
              <w:t>Provides an encrypted ingress route directly to Docker containers without exposing static IP addresses or requiring router port forwarding.</w:t>
            </w:r>
          </w:p>
        </w:tc>
      </w:tr>
    </w:tbl>
    <w:p>
      <w:pPr>
        <w:spacing w:before="0" w:after="120"/>
      </w:pP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6. Work Breakdown Structure (WBS)</w:t>
      </w:r>
    </w:p>
    <w:p>
      <w:pPr>
        <w:spacing w:before="0" w:after="100" w:line="283" w:lineRule="auto"/>
      </w:pPr>
      <w:r>
        <w:rPr>
          <w:rFonts w:ascii="Calibri" w:hAnsi="Calibri"/>
          <w:color w:val="1E293B"/>
          <w:sz w:val="21"/>
        </w:rPr>
        <w:t>The project is structured into four levels of deliverables to ensure systematic execution and accountability:</w:t>
      </w:r>
    </w:p>
    <w:p>
      <w:pPr>
        <w:pStyle w:val="ListBullet"/>
        <w:spacing w:before="0" w:after="50" w:line="276" w:lineRule="auto"/>
      </w:pPr>
      <w:r>
        <w:rPr>
          <w:rFonts w:ascii="Calibri" w:hAnsi="Calibri"/>
          <w:b/>
          <w:color w:val="1E293B"/>
          <w:sz w:val="20"/>
        </w:rPr>
        <w:t>1.0 Getthawha Platform Delivery</w:t>
      </w:r>
    </w:p>
    <w:p>
      <w:pPr>
        <w:pStyle w:val="ListBullet"/>
        <w:spacing w:before="0" w:after="50" w:line="276" w:lineRule="auto"/>
      </w:pPr>
      <w:r>
        <w:rPr>
          <w:rFonts w:ascii="Calibri" w:hAnsi="Calibri"/>
          <w:b/>
          <w:color w:val="1E293B"/>
          <w:sz w:val="20"/>
        </w:rPr>
        <w:t>1.1 Core Architecture &amp; Persistence (Sprint 1)</w:t>
      </w:r>
    </w:p>
    <w:p>
      <w:pPr>
        <w:pStyle w:val="ListBullet"/>
        <w:spacing w:before="0" w:after="50" w:line="276" w:lineRule="auto"/>
      </w:pPr>
      <w:r>
        <w:rPr>
          <w:rFonts w:ascii="Calibri" w:hAnsi="Calibri"/>
          <w:color w:val="1E293B"/>
          <w:sz w:val="20"/>
        </w:rPr>
        <w:t>1.1.1 Database Schema Modeling &amp; Sequelize Entities (</w:t>
      </w:r>
      <w:r>
        <w:rPr>
          <w:rFonts w:ascii="Consolas" w:hAnsi="Consolas"/>
          <w:color w:val="9F1239"/>
          <w:sz w:val="18"/>
        </w:rPr>
        <w:t>User</w:t>
      </w:r>
      <w:r>
        <w:rPr>
          <w:rFonts w:ascii="Calibri" w:hAnsi="Calibri"/>
          <w:color w:val="1E293B"/>
          <w:sz w:val="20"/>
        </w:rPr>
        <w:t xml:space="preserve">, </w:t>
      </w:r>
      <w:r>
        <w:rPr>
          <w:rFonts w:ascii="Consolas" w:hAnsi="Consolas"/>
          <w:color w:val="9F1239"/>
          <w:sz w:val="18"/>
        </w:rPr>
        <w:t>Branch</w:t>
      </w:r>
      <w:r>
        <w:rPr>
          <w:rFonts w:ascii="Calibri" w:hAnsi="Calibri"/>
          <w:color w:val="1E293B"/>
          <w:sz w:val="20"/>
        </w:rPr>
        <w:t xml:space="preserve">, </w:t>
      </w:r>
      <w:r>
        <w:rPr>
          <w:rFonts w:ascii="Consolas" w:hAnsi="Consolas"/>
          <w:color w:val="9F1239"/>
          <w:sz w:val="18"/>
        </w:rPr>
        <w:t>Package</w:t>
      </w:r>
      <w:r>
        <w:rPr>
          <w:rFonts w:ascii="Calibri" w:hAnsi="Calibri"/>
          <w:color w:val="1E293B"/>
          <w:sz w:val="20"/>
        </w:rPr>
        <w:t xml:space="preserve">, </w:t>
      </w:r>
      <w:r>
        <w:rPr>
          <w:rFonts w:ascii="Consolas" w:hAnsi="Consolas"/>
          <w:color w:val="9F1239"/>
          <w:sz w:val="18"/>
        </w:rPr>
        <w:t>Booking</w:t>
      </w:r>
      <w:r>
        <w:rPr>
          <w:rFonts w:ascii="Calibri" w:hAnsi="Calibri"/>
          <w:color w:val="1E293B"/>
          <w:sz w:val="20"/>
        </w:rPr>
        <w:t xml:space="preserve">, </w:t>
      </w:r>
      <w:r>
        <w:rPr>
          <w:rFonts w:ascii="Consolas" w:hAnsi="Consolas"/>
          <w:color w:val="9F1239"/>
          <w:sz w:val="18"/>
        </w:rPr>
        <w:t>Voucher</w:t>
      </w:r>
      <w:r>
        <w:rPr>
          <w:rFonts w:ascii="Calibri" w:hAnsi="Calibri"/>
          <w:color w:val="1E293B"/>
          <w:sz w:val="20"/>
        </w:rPr>
        <w:t xml:space="preserve">, </w:t>
      </w:r>
      <w:r>
        <w:rPr>
          <w:rFonts w:ascii="Consolas" w:hAnsi="Consolas"/>
          <w:color w:val="9F1239"/>
          <w:sz w:val="18"/>
        </w:rPr>
        <w:t>Review</w:t>
      </w:r>
      <w:r>
        <w:rPr>
          <w:rFonts w:ascii="Calibri" w:hAnsi="Calibri"/>
          <w:color w:val="1E293B"/>
          <w:sz w:val="20"/>
        </w:rPr>
        <w:t>)</w:t>
      </w:r>
    </w:p>
    <w:p>
      <w:pPr>
        <w:pStyle w:val="ListBullet"/>
        <w:spacing w:before="0" w:after="50" w:line="276" w:lineRule="auto"/>
      </w:pPr>
      <w:r>
        <w:rPr>
          <w:rFonts w:ascii="Calibri" w:hAnsi="Calibri"/>
          <w:color w:val="1E293B"/>
          <w:sz w:val="20"/>
        </w:rPr>
        <w:t>1.1.2 Docker Multi-Container Network Configuration (</w:t>
      </w:r>
      <w:r>
        <w:rPr>
          <w:rFonts w:ascii="Consolas" w:hAnsi="Consolas"/>
          <w:color w:val="9F1239"/>
          <w:sz w:val="18"/>
        </w:rPr>
        <w:t>docker-compose.dev.yml</w:t>
      </w:r>
      <w:r>
        <w:rPr>
          <w:rFonts w:ascii="Calibri" w:hAnsi="Calibri"/>
          <w:color w:val="1E293B"/>
          <w:sz w:val="20"/>
        </w:rPr>
        <w:t xml:space="preserve">, </w:t>
      </w:r>
      <w:r>
        <w:rPr>
          <w:rFonts w:ascii="Consolas" w:hAnsi="Consolas"/>
          <w:color w:val="9F1239"/>
          <w:sz w:val="18"/>
        </w:rPr>
        <w:t>docker-compose.yml</w:t>
      </w:r>
      <w:r>
        <w:rPr>
          <w:rFonts w:ascii="Calibri" w:hAnsi="Calibri"/>
          <w:color w:val="1E293B"/>
          <w:sz w:val="20"/>
        </w:rPr>
        <w:t>)</w:t>
      </w:r>
    </w:p>
    <w:p>
      <w:pPr>
        <w:pStyle w:val="ListBullet"/>
        <w:spacing w:before="0" w:after="50" w:line="276" w:lineRule="auto"/>
      </w:pPr>
      <w:r>
        <w:rPr>
          <w:rFonts w:ascii="Calibri" w:hAnsi="Calibri"/>
          <w:color w:val="1E293B"/>
          <w:sz w:val="20"/>
        </w:rPr>
        <w:t>1.1.3 Centralized Express 5 Routing &amp; Middleware Pipeline</w:t>
      </w:r>
    </w:p>
    <w:p>
      <w:pPr>
        <w:pStyle w:val="ListBullet"/>
        <w:spacing w:before="0" w:after="50" w:line="276" w:lineRule="auto"/>
      </w:pPr>
      <w:r>
        <w:rPr>
          <w:rFonts w:ascii="Calibri" w:hAnsi="Calibri"/>
          <w:color w:val="1E293B"/>
          <w:sz w:val="20"/>
        </w:rPr>
        <w:t>1.1.4 Interactive Swagger / OpenAPI 3.0 Documentation Setup</w:t>
      </w:r>
    </w:p>
    <w:p>
      <w:pPr>
        <w:pStyle w:val="ListBullet"/>
        <w:spacing w:before="0" w:after="50" w:line="276" w:lineRule="auto"/>
      </w:pPr>
      <w:r>
        <w:rPr>
          <w:rFonts w:ascii="Calibri" w:hAnsi="Calibri"/>
          <w:b/>
          <w:color w:val="1E293B"/>
          <w:sz w:val="20"/>
        </w:rPr>
        <w:t>1.2 Administrative Operations Portal (Sprint 1 - 2)</w:t>
      </w:r>
    </w:p>
    <w:p>
      <w:pPr>
        <w:pStyle w:val="ListBullet"/>
        <w:spacing w:before="0" w:after="50" w:line="276" w:lineRule="auto"/>
      </w:pPr>
      <w:r>
        <w:rPr>
          <w:rFonts w:ascii="Calibri" w:hAnsi="Calibri"/>
          <w:color w:val="1E293B"/>
          <w:sz w:val="20"/>
        </w:rPr>
        <w:t>1.2.1 Secure Staff Authentication (Bcrypt + JWT + HttpOnly Cookies)</w:t>
      </w:r>
    </w:p>
    <w:p>
      <w:pPr>
        <w:pStyle w:val="ListBullet"/>
        <w:spacing w:before="0" w:after="50" w:line="276" w:lineRule="auto"/>
      </w:pPr>
      <w:r>
        <w:rPr>
          <w:rFonts w:ascii="Calibri" w:hAnsi="Calibri"/>
          <w:color w:val="1E293B"/>
          <w:sz w:val="20"/>
        </w:rPr>
        <w:t>1.2.2 Master Booking Calendar (Monthly aggregation and daily timeslot schedule)</w:t>
      </w:r>
    </w:p>
    <w:p>
      <w:pPr>
        <w:pStyle w:val="ListBullet"/>
        <w:spacing w:before="0" w:after="50" w:line="276" w:lineRule="auto"/>
      </w:pPr>
      <w:r>
        <w:rPr>
          <w:rFonts w:ascii="Calibri" w:hAnsi="Calibri"/>
          <w:color w:val="1E293B"/>
          <w:sz w:val="20"/>
        </w:rPr>
        <w:t>1.2.3 Manual Walk-in &amp; Phone Reservation Interface</w:t>
      </w:r>
    </w:p>
    <w:p>
      <w:pPr>
        <w:pStyle w:val="ListBullet"/>
        <w:spacing w:before="0" w:after="50" w:line="276" w:lineRule="auto"/>
      </w:pPr>
      <w:r>
        <w:rPr>
          <w:rFonts w:ascii="Calibri" w:hAnsi="Calibri"/>
          <w:color w:val="1E293B"/>
          <w:sz w:val="20"/>
        </w:rPr>
        <w:t>1.2.4 Master Data Management (Branches, Packages, Promotions, Vouchers)</w:t>
      </w:r>
    </w:p>
    <w:p>
      <w:pPr>
        <w:pStyle w:val="ListBullet"/>
        <w:spacing w:before="0" w:after="50" w:line="276" w:lineRule="auto"/>
      </w:pPr>
      <w:r>
        <w:rPr>
          <w:rFonts w:ascii="Calibri" w:hAnsi="Calibri"/>
          <w:color w:val="1E293B"/>
          <w:sz w:val="20"/>
        </w:rPr>
        <w:t>1.2.5 Customer Review Moderation Workflow</w:t>
      </w:r>
    </w:p>
    <w:p>
      <w:pPr>
        <w:pStyle w:val="ListBullet"/>
        <w:spacing w:before="0" w:after="50" w:line="276" w:lineRule="auto"/>
      </w:pPr>
      <w:r>
        <w:rPr>
          <w:rFonts w:ascii="Calibri" w:hAnsi="Calibri"/>
          <w:b/>
          <w:color w:val="1E293B"/>
          <w:sz w:val="20"/>
        </w:rPr>
        <w:t>1.3 Customer Experience &amp; Booking Wizard (Sprint 2)</w:t>
      </w:r>
    </w:p>
    <w:p>
      <w:pPr>
        <w:pStyle w:val="ListBullet"/>
        <w:spacing w:before="0" w:after="50" w:line="276" w:lineRule="auto"/>
      </w:pPr>
      <w:r>
        <w:rPr>
          <w:rFonts w:ascii="Calibri" w:hAnsi="Calibri"/>
          <w:color w:val="1E293B"/>
          <w:sz w:val="20"/>
        </w:rPr>
        <w:t>1.3.1 Mobile-First UI/UX Built to Figma Specifications</w:t>
      </w:r>
    </w:p>
    <w:p>
      <w:pPr>
        <w:pStyle w:val="ListBullet"/>
        <w:spacing w:before="0" w:after="50" w:line="276" w:lineRule="auto"/>
      </w:pPr>
      <w:r>
        <w:rPr>
          <w:rFonts w:ascii="Calibri" w:hAnsi="Calibri"/>
          <w:color w:val="1E293B"/>
          <w:sz w:val="20"/>
        </w:rPr>
        <w:t>1.3.2 Quadrilingual Localization Engine (TH, EN, ZH, KO) &amp; Dynamic Typography</w:t>
      </w:r>
    </w:p>
    <w:p>
      <w:pPr>
        <w:pStyle w:val="ListBullet"/>
        <w:spacing w:before="0" w:after="50" w:line="276" w:lineRule="auto"/>
      </w:pPr>
      <w:r>
        <w:rPr>
          <w:rFonts w:ascii="Calibri" w:hAnsi="Calibri"/>
          <w:color w:val="1E293B"/>
          <w:sz w:val="20"/>
        </w:rPr>
        <w:t>1.3.3 Geolocation Proximity Engine with Haversine Nearest Branch Calculation</w:t>
      </w:r>
    </w:p>
    <w:p>
      <w:pPr>
        <w:pStyle w:val="ListBullet"/>
        <w:spacing w:before="0" w:after="50" w:line="276" w:lineRule="auto"/>
      </w:pPr>
      <w:r>
        <w:rPr>
          <w:rFonts w:ascii="Calibri" w:hAnsi="Calibri"/>
          <w:color w:val="1E293B"/>
          <w:sz w:val="20"/>
        </w:rPr>
        <w:t>1.3.4 Dynamic Duration Selector (60m/90m/120m) &amp; Real-Time Price Calculation</w:t>
      </w:r>
    </w:p>
    <w:p>
      <w:pPr>
        <w:pStyle w:val="ListBullet"/>
        <w:spacing w:before="0" w:after="50" w:line="276" w:lineRule="auto"/>
      </w:pPr>
      <w:r>
        <w:rPr>
          <w:rFonts w:ascii="Calibri" w:hAnsi="Calibri"/>
          <w:color w:val="1E293B"/>
          <w:sz w:val="20"/>
        </w:rPr>
        <w:t>1.3.5 Voucher Verification &amp; Server-Side Discount Calculation</w:t>
      </w:r>
    </w:p>
    <w:p>
      <w:pPr>
        <w:pStyle w:val="ListBullet"/>
        <w:spacing w:before="0" w:after="50" w:line="276" w:lineRule="auto"/>
      </w:pPr>
      <w:r>
        <w:rPr>
          <w:rFonts w:ascii="Calibri" w:hAnsi="Calibri"/>
          <w:color w:val="1E293B"/>
          <w:sz w:val="20"/>
        </w:rPr>
        <w:t>1.3.6 Customer Profile, Booking History &amp; Self-Cancellation Flow</w:t>
      </w:r>
    </w:p>
    <w:p>
      <w:pPr>
        <w:pStyle w:val="ListBullet"/>
        <w:spacing w:before="0" w:after="50" w:line="276" w:lineRule="auto"/>
      </w:pPr>
      <w:r>
        <w:rPr>
          <w:rFonts w:ascii="Calibri" w:hAnsi="Calibri"/>
          <w:b/>
          <w:color w:val="1E293B"/>
          <w:sz w:val="20"/>
        </w:rPr>
        <w:t>1.4 Omnichannel Integrations &amp; Social Commerce (Sprint 2)</w:t>
      </w:r>
    </w:p>
    <w:p>
      <w:pPr>
        <w:pStyle w:val="ListBullet"/>
        <w:spacing w:before="0" w:after="50" w:line="276" w:lineRule="auto"/>
      </w:pPr>
      <w:r>
        <w:rPr>
          <w:rFonts w:ascii="Calibri" w:hAnsi="Calibri"/>
          <w:color w:val="1E293B"/>
          <w:sz w:val="20"/>
        </w:rPr>
        <w:t>1.4.1 Google OAuth 2.0 Single Sign-On with PKCE Code Challenge</w:t>
      </w:r>
    </w:p>
    <w:p>
      <w:pPr>
        <w:pStyle w:val="ListBullet"/>
        <w:spacing w:before="0" w:after="50" w:line="276" w:lineRule="auto"/>
      </w:pPr>
      <w:r>
        <w:rPr>
          <w:rFonts w:ascii="Calibri" w:hAnsi="Calibri"/>
          <w:color w:val="1E293B"/>
          <w:sz w:val="20"/>
        </w:rPr>
        <w:t>1.4.2 LINE Official Account Integration &amp; LIFF In-App Webview</w:t>
      </w:r>
    </w:p>
    <w:p>
      <w:pPr>
        <w:pStyle w:val="ListBullet"/>
        <w:spacing w:before="0" w:after="50" w:line="276" w:lineRule="auto"/>
      </w:pPr>
      <w:r>
        <w:rPr>
          <w:rFonts w:ascii="Calibri" w:hAnsi="Calibri"/>
          <w:color w:val="1E293B"/>
          <w:sz w:val="20"/>
        </w:rPr>
        <w:t>1.4.3 Meta Facebook Messenger Webhook Handshake &amp; Conversational Bot</w:t>
      </w:r>
    </w:p>
    <w:p>
      <w:pPr>
        <w:pStyle w:val="ListBullet"/>
        <w:spacing w:before="0" w:after="50" w:line="276" w:lineRule="auto"/>
      </w:pPr>
      <w:r>
        <w:rPr>
          <w:rFonts w:ascii="Calibri" w:hAnsi="Calibri"/>
          <w:color w:val="1E293B"/>
          <w:sz w:val="20"/>
        </w:rPr>
        <w:t>1.4.4 Transactional Email Notification Dispatcher via Nodemailer</w:t>
      </w:r>
    </w:p>
    <w:p>
      <w:pPr>
        <w:pStyle w:val="ListBullet"/>
        <w:spacing w:before="0" w:after="50" w:line="276" w:lineRule="auto"/>
      </w:pPr>
      <w:r>
        <w:rPr>
          <w:rFonts w:ascii="Calibri" w:hAnsi="Calibri"/>
          <w:b/>
          <w:color w:val="1E293B"/>
          <w:sz w:val="20"/>
        </w:rPr>
        <w:t>1.5 Quality Assurance, Security &amp; Production Deployment (Sprint 3)</w:t>
      </w:r>
    </w:p>
    <w:p>
      <w:pPr>
        <w:pStyle w:val="ListBullet"/>
        <w:spacing w:before="0" w:after="50" w:line="276" w:lineRule="auto"/>
      </w:pPr>
      <w:r>
        <w:rPr>
          <w:rFonts w:ascii="Calibri" w:hAnsi="Calibri"/>
          <w:color w:val="1E293B"/>
          <w:sz w:val="20"/>
        </w:rPr>
        <w:t>1.5.1 Automated Unit &amp; Integration Testing (</w:t>
      </w:r>
      <w:r>
        <w:rPr>
          <w:rFonts w:ascii="Consolas" w:hAnsi="Consolas"/>
          <w:color w:val="9F1239"/>
          <w:sz w:val="18"/>
        </w:rPr>
        <w:t>bun test</w:t>
      </w:r>
      <w:r>
        <w:rPr>
          <w:rFonts w:ascii="Calibri" w:hAnsi="Calibri"/>
          <w:color w:val="1E293B"/>
          <w:sz w:val="20"/>
        </w:rPr>
        <w:t>)</w:t>
      </w:r>
    </w:p>
    <w:p>
      <w:pPr>
        <w:pStyle w:val="ListBullet"/>
        <w:spacing w:before="0" w:after="50" w:line="276" w:lineRule="auto"/>
      </w:pPr>
      <w:r>
        <w:rPr>
          <w:rFonts w:ascii="Calibri" w:hAnsi="Calibri"/>
          <w:color w:val="1E293B"/>
          <w:sz w:val="20"/>
        </w:rPr>
        <w:t>1.5.2 Facebook Bot Handshake Verification Script (</w:t>
      </w:r>
      <w:r>
        <w:rPr>
          <w:rFonts w:ascii="Consolas" w:hAnsi="Consolas"/>
          <w:color w:val="9F1239"/>
          <w:sz w:val="18"/>
        </w:rPr>
        <w:t>check-facebook-bot.ps1</w:t>
      </w:r>
      <w:r>
        <w:rPr>
          <w:rFonts w:ascii="Calibri" w:hAnsi="Calibri"/>
          <w:color w:val="1E293B"/>
          <w:sz w:val="20"/>
        </w:rPr>
        <w:t>)</w:t>
      </w:r>
    </w:p>
    <w:p>
      <w:pPr>
        <w:pStyle w:val="ListBullet"/>
        <w:spacing w:before="0" w:after="50" w:line="276" w:lineRule="auto"/>
      </w:pPr>
      <w:r>
        <w:rPr>
          <w:rFonts w:ascii="Calibri" w:hAnsi="Calibri"/>
          <w:color w:val="1E293B"/>
          <w:sz w:val="20"/>
        </w:rPr>
        <w:t>1.5.3 Cloud VPS Production Deployment, Reverse Proxy &amp; SSL Configuration</w:t>
      </w:r>
    </w:p>
    <w:p>
      <w:pPr>
        <w:pStyle w:val="ListBullet"/>
        <w:spacing w:before="0" w:after="50" w:line="276" w:lineRule="auto"/>
      </w:pPr>
      <w:r>
        <w:rPr>
          <w:rFonts w:ascii="Calibri" w:hAnsi="Calibri"/>
          <w:color w:val="1E293B"/>
          <w:sz w:val="20"/>
        </w:rPr>
        <w:t>1.5.4 Disaster Recovery Drills &amp; Automated Database Backup Routines</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7. RACI Responsibility Assignment Matrix</w:t>
      </w:r>
    </w:p>
    <w:p>
      <w:pPr>
        <w:spacing w:before="0" w:after="100" w:line="283" w:lineRule="auto"/>
      </w:pPr>
      <w:r>
        <w:rPr>
          <w:rFonts w:ascii="Calibri" w:hAnsi="Calibri"/>
          <w:color w:val="1E293B"/>
          <w:sz w:val="21"/>
        </w:rPr>
        <w:t>Roles correspond to the project governance model established in the Getthawha Project Hub:</w:t>
      </w:r>
    </w:p>
    <w:p>
      <w:pPr>
        <w:pStyle w:val="ListBullet"/>
        <w:spacing w:before="0" w:after="50" w:line="276" w:lineRule="auto"/>
      </w:pPr>
      <w:r>
        <w:rPr>
          <w:rFonts w:ascii="Calibri" w:hAnsi="Calibri"/>
          <w:b/>
          <w:color w:val="1E293B"/>
          <w:sz w:val="20"/>
        </w:rPr>
        <w:t>Roles:</w:t>
      </w:r>
    </w:p>
    <w:p>
      <w:pPr>
        <w:pStyle w:val="ListBullet"/>
        <w:spacing w:before="0" w:after="50" w:line="276" w:lineRule="auto"/>
      </w:pPr>
      <w:r>
        <w:rPr>
          <w:rFonts w:ascii="Calibri" w:hAnsi="Calibri"/>
          <w:b/>
          <w:color w:val="1E293B"/>
          <w:sz w:val="20"/>
        </w:rPr>
        <w:t>PL:</w:t>
      </w:r>
      <w:r>
        <w:rPr>
          <w:rFonts w:ascii="Calibri" w:hAnsi="Calibri"/>
          <w:color w:val="1E293B"/>
          <w:sz w:val="20"/>
        </w:rPr>
        <w:t xml:space="preserve"> Project Lead &amp; Fullstack Solutions Architect</w:t>
      </w:r>
    </w:p>
    <w:p>
      <w:pPr>
        <w:pStyle w:val="ListBullet"/>
        <w:spacing w:before="0" w:after="50" w:line="276" w:lineRule="auto"/>
      </w:pPr>
      <w:r>
        <w:rPr>
          <w:rFonts w:ascii="Calibri" w:hAnsi="Calibri"/>
          <w:b/>
          <w:color w:val="1E293B"/>
          <w:sz w:val="20"/>
        </w:rPr>
        <w:t>FE:</w:t>
      </w:r>
      <w:r>
        <w:rPr>
          <w:rFonts w:ascii="Calibri" w:hAnsi="Calibri"/>
          <w:color w:val="1E293B"/>
          <w:sz w:val="20"/>
        </w:rPr>
        <w:t xml:space="preserve"> Frontend Applications Engineer</w:t>
      </w:r>
    </w:p>
    <w:p>
      <w:pPr>
        <w:pStyle w:val="ListBullet"/>
        <w:spacing w:before="0" w:after="50" w:line="276" w:lineRule="auto"/>
      </w:pPr>
      <w:r>
        <w:rPr>
          <w:rFonts w:ascii="Calibri" w:hAnsi="Calibri"/>
          <w:b/>
          <w:color w:val="1E293B"/>
          <w:sz w:val="20"/>
        </w:rPr>
        <w:t>BE:</w:t>
      </w:r>
      <w:r>
        <w:rPr>
          <w:rFonts w:ascii="Calibri" w:hAnsi="Calibri"/>
          <w:color w:val="1E293B"/>
          <w:sz w:val="20"/>
        </w:rPr>
        <w:t xml:space="preserve"> Backend API &amp; Integrations Engineer</w:t>
      </w:r>
    </w:p>
    <w:p>
      <w:pPr>
        <w:pStyle w:val="ListBullet"/>
        <w:spacing w:before="0" w:after="50" w:line="276" w:lineRule="auto"/>
      </w:pPr>
      <w:r>
        <w:rPr>
          <w:rFonts w:ascii="Calibri" w:hAnsi="Calibri"/>
          <w:b/>
          <w:color w:val="1E293B"/>
          <w:sz w:val="20"/>
        </w:rPr>
        <w:t>QA:</w:t>
      </w:r>
      <w:r>
        <w:rPr>
          <w:rFonts w:ascii="Calibri" w:hAnsi="Calibri"/>
          <w:color w:val="1E293B"/>
          <w:sz w:val="20"/>
        </w:rPr>
        <w:t xml:space="preserve"> Quality Assurance &amp; Product Specialist</w:t>
      </w:r>
    </w:p>
    <w:p>
      <w:pPr>
        <w:pStyle w:val="ListBullet"/>
        <w:spacing w:before="0" w:after="50" w:line="276" w:lineRule="auto"/>
      </w:pPr>
      <w:r>
        <w:rPr>
          <w:rFonts w:ascii="Calibri" w:hAnsi="Calibri"/>
          <w:b/>
          <w:color w:val="1E293B"/>
          <w:sz w:val="20"/>
        </w:rPr>
        <w:t>Key:</w:t>
      </w:r>
    </w:p>
    <w:p>
      <w:pPr>
        <w:pStyle w:val="ListBullet"/>
        <w:spacing w:before="0" w:after="50" w:line="276" w:lineRule="auto"/>
      </w:pPr>
      <w:r>
        <w:rPr>
          <w:rFonts w:ascii="Calibri" w:hAnsi="Calibri"/>
          <w:b/>
          <w:color w:val="1E293B"/>
          <w:sz w:val="20"/>
        </w:rPr>
        <w:t>R (Responsible):</w:t>
      </w:r>
      <w:r>
        <w:rPr>
          <w:rFonts w:ascii="Calibri" w:hAnsi="Calibri"/>
          <w:color w:val="1E293B"/>
          <w:sz w:val="20"/>
        </w:rPr>
        <w:t xml:space="preserve"> The role directly performing the deliverable.</w:t>
      </w:r>
    </w:p>
    <w:p>
      <w:pPr>
        <w:pStyle w:val="ListBullet"/>
        <w:spacing w:before="0" w:after="50" w:line="276" w:lineRule="auto"/>
      </w:pPr>
      <w:r>
        <w:rPr>
          <w:rFonts w:ascii="Calibri" w:hAnsi="Calibri"/>
          <w:b/>
          <w:color w:val="1E293B"/>
          <w:sz w:val="20"/>
        </w:rPr>
        <w:t>A (Accountable):</w:t>
      </w:r>
      <w:r>
        <w:rPr>
          <w:rFonts w:ascii="Calibri" w:hAnsi="Calibri"/>
          <w:color w:val="1E293B"/>
          <w:sz w:val="20"/>
        </w:rPr>
        <w:t xml:space="preserve"> The individual with final approval authority.</w:t>
      </w:r>
    </w:p>
    <w:p>
      <w:pPr>
        <w:pStyle w:val="ListBullet"/>
        <w:spacing w:before="0" w:after="50" w:line="276" w:lineRule="auto"/>
      </w:pPr>
      <w:r>
        <w:rPr>
          <w:rFonts w:ascii="Calibri" w:hAnsi="Calibri"/>
          <w:b/>
          <w:color w:val="1E293B"/>
          <w:sz w:val="20"/>
        </w:rPr>
        <w:t>C (Consulted):</w:t>
      </w:r>
      <w:r>
        <w:rPr>
          <w:rFonts w:ascii="Calibri" w:hAnsi="Calibri"/>
          <w:color w:val="1E293B"/>
          <w:sz w:val="20"/>
        </w:rPr>
        <w:t xml:space="preserve"> Key stakeholder providing technical or domain input.</w:t>
      </w:r>
    </w:p>
    <w:p>
      <w:pPr>
        <w:pStyle w:val="ListBullet"/>
        <w:spacing w:before="0" w:after="50" w:line="276" w:lineRule="auto"/>
      </w:pPr>
      <w:r>
        <w:rPr>
          <w:rFonts w:ascii="Calibri" w:hAnsi="Calibri"/>
          <w:b/>
          <w:color w:val="1E293B"/>
          <w:sz w:val="20"/>
        </w:rPr>
        <w:t>I (Informed):</w:t>
      </w:r>
      <w:r>
        <w:rPr>
          <w:rFonts w:ascii="Calibri" w:hAnsi="Calibri"/>
          <w:color w:val="1E293B"/>
          <w:sz w:val="20"/>
        </w:rPr>
        <w:t xml:space="preserve"> Individuals kept updated on progress.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3157"/>
            <w:shd w:fill="0F2942"/>
            <w:tcMar>
              <w:top w:w="75" w:type="dxa"/>
              <w:bottom w:w="75" w:type="dxa"/>
              <w:left w:w="100" w:type="dxa"/>
              <w:right w:w="100" w:type="dxa"/>
            </w:tcMar>
          </w:tcPr>
          <w:p>
            <w:pPr>
              <w:spacing w:before="0" w:after="0"/>
            </w:pPr>
            <w:r>
              <w:rPr>
                <w:rFonts w:ascii="Calibri" w:hAnsi="Calibri"/>
                <w:b/>
                <w:color w:val="FFFFFF"/>
                <w:sz w:val="18"/>
              </w:rPr>
              <w:t>WBS Deliverable / Activity</w:t>
            </w:r>
          </w:p>
        </w:tc>
        <w:tc>
          <w:tcPr>
            <w:tcW w:type="dxa" w:w="1566"/>
            <w:shd w:fill="0F2942"/>
            <w:tcMar>
              <w:top w:w="75" w:type="dxa"/>
              <w:bottom w:w="75" w:type="dxa"/>
              <w:left w:w="100" w:type="dxa"/>
              <w:right w:w="100" w:type="dxa"/>
            </w:tcMar>
          </w:tcPr>
          <w:p>
            <w:pPr>
              <w:spacing w:before="0" w:after="0"/>
            </w:pPr>
            <w:r>
              <w:rPr>
                <w:rFonts w:ascii="Calibri" w:hAnsi="Calibri"/>
                <w:b/>
                <w:color w:val="FFFFFF"/>
                <w:sz w:val="18"/>
              </w:rPr>
              <w:t>Project Lead (PL)</w:t>
            </w:r>
          </w:p>
        </w:tc>
        <w:tc>
          <w:tcPr>
            <w:tcW w:type="dxa" w:w="1566"/>
            <w:shd w:fill="0F2942"/>
            <w:tcMar>
              <w:top w:w="75" w:type="dxa"/>
              <w:bottom w:w="75" w:type="dxa"/>
              <w:left w:w="100" w:type="dxa"/>
              <w:right w:w="100" w:type="dxa"/>
            </w:tcMar>
          </w:tcPr>
          <w:p>
            <w:pPr>
              <w:spacing w:before="0" w:after="0"/>
            </w:pPr>
            <w:r>
              <w:rPr>
                <w:rFonts w:ascii="Calibri" w:hAnsi="Calibri"/>
                <w:b/>
                <w:color w:val="FFFFFF"/>
                <w:sz w:val="18"/>
              </w:rPr>
              <w:t>Frontend Dev (FE)</w:t>
            </w:r>
          </w:p>
        </w:tc>
        <w:tc>
          <w:tcPr>
            <w:tcW w:type="dxa" w:w="1505"/>
            <w:shd w:fill="0F2942"/>
            <w:tcMar>
              <w:top w:w="75" w:type="dxa"/>
              <w:bottom w:w="75" w:type="dxa"/>
              <w:left w:w="100" w:type="dxa"/>
              <w:right w:w="100" w:type="dxa"/>
            </w:tcMar>
          </w:tcPr>
          <w:p>
            <w:pPr>
              <w:spacing w:before="0" w:after="0"/>
            </w:pPr>
            <w:r>
              <w:rPr>
                <w:rFonts w:ascii="Calibri" w:hAnsi="Calibri"/>
                <w:b/>
                <w:color w:val="FFFFFF"/>
                <w:sz w:val="18"/>
              </w:rPr>
              <w:t>Backend Dev (BE)</w:t>
            </w:r>
          </w:p>
        </w:tc>
        <w:tc>
          <w:tcPr>
            <w:tcW w:type="dxa" w:w="1566"/>
            <w:shd w:fill="0F2942"/>
            <w:tcMar>
              <w:top w:w="75" w:type="dxa"/>
              <w:bottom w:w="75" w:type="dxa"/>
              <w:left w:w="100" w:type="dxa"/>
              <w:right w:w="100" w:type="dxa"/>
            </w:tcMar>
          </w:tcPr>
          <w:p>
            <w:pPr>
              <w:spacing w:before="0" w:after="0"/>
            </w:pPr>
            <w:r>
              <w:rPr>
                <w:rFonts w:ascii="Calibri" w:hAnsi="Calibri"/>
                <w:b/>
                <w:color w:val="FFFFFF"/>
                <w:sz w:val="18"/>
              </w:rPr>
              <w:t>QA / Product (QA)</w:t>
            </w:r>
          </w:p>
        </w:tc>
      </w:tr>
      <w:tr>
        <w:trPr>
          <w:cantSplit/>
        </w:trPr>
        <w:tc>
          <w:tcPr>
            <w:tcW w:type="dxa" w:w="3157"/>
            <w:shd w:fill="FFFFFF"/>
            <w:tcMar>
              <w:top w:w="65" w:type="dxa"/>
              <w:bottom w:w="65" w:type="dxa"/>
              <w:left w:w="100" w:type="dxa"/>
              <w:right w:w="100" w:type="dxa"/>
            </w:tcMar>
          </w:tcPr>
          <w:p>
            <w:pPr>
              <w:spacing w:before="0" w:after="0" w:line="252" w:lineRule="auto"/>
            </w:pPr>
            <w:r>
              <w:rPr>
                <w:rFonts w:ascii="Calibri" w:hAnsi="Calibri"/>
                <w:b/>
                <w:color w:val="1E293B"/>
                <w:sz w:val="17"/>
              </w:rPr>
              <w:t>System Architecture &amp; Database Modeling</w:t>
            </w:r>
          </w:p>
        </w:tc>
        <w:tc>
          <w:tcPr>
            <w:tcW w:type="dxa" w:w="1566"/>
            <w:shd w:fill="FFFFFF"/>
            <w:tcMar>
              <w:top w:w="65" w:type="dxa"/>
              <w:bottom w:w="65" w:type="dxa"/>
              <w:left w:w="100" w:type="dxa"/>
              <w:right w:w="100" w:type="dxa"/>
            </w:tcMar>
          </w:tcPr>
          <w:p>
            <w:pPr>
              <w:spacing w:before="0" w:after="0" w:line="252" w:lineRule="auto"/>
            </w:pPr>
            <w:r>
              <w:rPr>
                <w:rFonts w:ascii="Calibri" w:hAnsi="Calibri"/>
                <w:b/>
                <w:color w:val="1E293B"/>
                <w:sz w:val="17"/>
              </w:rPr>
              <w:t>A / R</w:t>
            </w:r>
          </w:p>
        </w:tc>
        <w:tc>
          <w:tcPr>
            <w:tcW w:type="dxa" w:w="1566"/>
            <w:shd w:fill="FFFFFF"/>
            <w:tcMar>
              <w:top w:w="65" w:type="dxa"/>
              <w:bottom w:w="65" w:type="dxa"/>
              <w:left w:w="100" w:type="dxa"/>
              <w:right w:w="100" w:type="dxa"/>
            </w:tcMar>
          </w:tcPr>
          <w:p>
            <w:pPr>
              <w:spacing w:before="0" w:after="0" w:line="252" w:lineRule="auto"/>
            </w:pPr>
            <w:r>
              <w:rPr>
                <w:rFonts w:ascii="Calibri" w:hAnsi="Calibri"/>
                <w:color w:val="1E293B"/>
                <w:sz w:val="17"/>
              </w:rPr>
              <w:t>C</w:t>
            </w:r>
          </w:p>
        </w:tc>
        <w:tc>
          <w:tcPr>
            <w:tcW w:type="dxa" w:w="1505"/>
            <w:shd w:fill="FFFFFF"/>
            <w:tcMar>
              <w:top w:w="65" w:type="dxa"/>
              <w:bottom w:w="65" w:type="dxa"/>
              <w:left w:w="100" w:type="dxa"/>
              <w:right w:w="100" w:type="dxa"/>
            </w:tcMar>
          </w:tcPr>
          <w:p>
            <w:pPr>
              <w:spacing w:before="0" w:after="0" w:line="252" w:lineRule="auto"/>
            </w:pPr>
            <w:r>
              <w:rPr>
                <w:rFonts w:ascii="Calibri" w:hAnsi="Calibri"/>
                <w:color w:val="1E293B"/>
                <w:sz w:val="17"/>
              </w:rPr>
              <w:t>R</w:t>
            </w:r>
          </w:p>
        </w:tc>
        <w:tc>
          <w:tcPr>
            <w:tcW w:type="dxa" w:w="1566"/>
            <w:shd w:fill="FFFFFF"/>
            <w:tcMar>
              <w:top w:w="65" w:type="dxa"/>
              <w:bottom w:w="65" w:type="dxa"/>
              <w:left w:w="100" w:type="dxa"/>
              <w:right w:w="100" w:type="dxa"/>
            </w:tcMar>
          </w:tcPr>
          <w:p>
            <w:pPr>
              <w:spacing w:before="0" w:after="0" w:line="252" w:lineRule="auto"/>
            </w:pPr>
            <w:r>
              <w:rPr>
                <w:rFonts w:ascii="Calibri" w:hAnsi="Calibri"/>
                <w:color w:val="1E293B"/>
                <w:sz w:val="17"/>
              </w:rPr>
              <w:t>I</w:t>
            </w:r>
          </w:p>
        </w:tc>
      </w:tr>
      <w:tr>
        <w:trPr>
          <w:cantSplit/>
        </w:trPr>
        <w:tc>
          <w:tcPr>
            <w:tcW w:type="dxa" w:w="3157"/>
            <w:shd w:fill="F8FAFC"/>
            <w:tcMar>
              <w:top w:w="65" w:type="dxa"/>
              <w:bottom w:w="65" w:type="dxa"/>
              <w:left w:w="100" w:type="dxa"/>
              <w:right w:w="100" w:type="dxa"/>
            </w:tcMar>
          </w:tcPr>
          <w:p>
            <w:pPr>
              <w:spacing w:before="0" w:after="0" w:line="252" w:lineRule="auto"/>
            </w:pPr>
            <w:r>
              <w:rPr>
                <w:rFonts w:ascii="Calibri" w:hAnsi="Calibri"/>
                <w:b/>
                <w:color w:val="1E293B"/>
                <w:sz w:val="17"/>
              </w:rPr>
              <w:t>Docker Multi-Container Orchestration</w:t>
            </w:r>
          </w:p>
        </w:tc>
        <w:tc>
          <w:tcPr>
            <w:tcW w:type="dxa" w:w="1566"/>
            <w:shd w:fill="F8FAFC"/>
            <w:tcMar>
              <w:top w:w="65" w:type="dxa"/>
              <w:bottom w:w="65" w:type="dxa"/>
              <w:left w:w="100" w:type="dxa"/>
              <w:right w:w="100" w:type="dxa"/>
            </w:tcMar>
          </w:tcPr>
          <w:p>
            <w:pPr>
              <w:spacing w:before="0" w:after="0" w:line="252" w:lineRule="auto"/>
            </w:pPr>
            <w:r>
              <w:rPr>
                <w:rFonts w:ascii="Calibri" w:hAnsi="Calibri"/>
                <w:b/>
                <w:color w:val="1E293B"/>
                <w:sz w:val="17"/>
              </w:rPr>
              <w:t>A / R</w:t>
            </w:r>
          </w:p>
        </w:tc>
        <w:tc>
          <w:tcPr>
            <w:tcW w:type="dxa" w:w="1566"/>
            <w:shd w:fill="F8FAFC"/>
            <w:tcMar>
              <w:top w:w="65" w:type="dxa"/>
              <w:bottom w:w="65" w:type="dxa"/>
              <w:left w:w="100" w:type="dxa"/>
              <w:right w:w="100" w:type="dxa"/>
            </w:tcMar>
          </w:tcPr>
          <w:p>
            <w:pPr>
              <w:spacing w:before="0" w:after="0" w:line="252" w:lineRule="auto"/>
            </w:pPr>
            <w:r>
              <w:rPr>
                <w:rFonts w:ascii="Calibri" w:hAnsi="Calibri"/>
                <w:color w:val="1E293B"/>
                <w:sz w:val="17"/>
              </w:rPr>
              <w:t>I</w:t>
            </w:r>
          </w:p>
        </w:tc>
        <w:tc>
          <w:tcPr>
            <w:tcW w:type="dxa" w:w="1505"/>
            <w:shd w:fill="F8FAFC"/>
            <w:tcMar>
              <w:top w:w="65" w:type="dxa"/>
              <w:bottom w:w="65" w:type="dxa"/>
              <w:left w:w="100" w:type="dxa"/>
              <w:right w:w="100" w:type="dxa"/>
            </w:tcMar>
          </w:tcPr>
          <w:p>
            <w:pPr>
              <w:spacing w:before="0" w:after="0" w:line="252" w:lineRule="auto"/>
            </w:pPr>
            <w:r>
              <w:rPr>
                <w:rFonts w:ascii="Calibri" w:hAnsi="Calibri"/>
                <w:color w:val="1E293B"/>
                <w:sz w:val="17"/>
              </w:rPr>
              <w:t>R</w:t>
            </w:r>
          </w:p>
        </w:tc>
        <w:tc>
          <w:tcPr>
            <w:tcW w:type="dxa" w:w="1566"/>
            <w:shd w:fill="F8FAFC"/>
            <w:tcMar>
              <w:top w:w="65" w:type="dxa"/>
              <w:bottom w:w="65" w:type="dxa"/>
              <w:left w:w="100" w:type="dxa"/>
              <w:right w:w="100" w:type="dxa"/>
            </w:tcMar>
          </w:tcPr>
          <w:p>
            <w:pPr>
              <w:spacing w:before="0" w:after="0" w:line="252" w:lineRule="auto"/>
            </w:pPr>
            <w:r>
              <w:rPr>
                <w:rFonts w:ascii="Calibri" w:hAnsi="Calibri"/>
                <w:color w:val="1E293B"/>
                <w:sz w:val="17"/>
              </w:rPr>
              <w:t>I</w:t>
            </w:r>
          </w:p>
        </w:tc>
      </w:tr>
      <w:tr>
        <w:trPr>
          <w:cantSplit/>
        </w:trPr>
        <w:tc>
          <w:tcPr>
            <w:tcW w:type="dxa" w:w="3157"/>
            <w:shd w:fill="FFFFFF"/>
            <w:tcMar>
              <w:top w:w="65" w:type="dxa"/>
              <w:bottom w:w="65" w:type="dxa"/>
              <w:left w:w="100" w:type="dxa"/>
              <w:right w:w="100" w:type="dxa"/>
            </w:tcMar>
          </w:tcPr>
          <w:p>
            <w:pPr>
              <w:spacing w:before="0" w:after="0" w:line="252" w:lineRule="auto"/>
            </w:pPr>
            <w:r>
              <w:rPr>
                <w:rFonts w:ascii="Calibri" w:hAnsi="Calibri"/>
                <w:b/>
                <w:color w:val="1E293B"/>
                <w:sz w:val="17"/>
              </w:rPr>
              <w:t>Client Frontend UI &amp; Mobile Responsiveness</w:t>
            </w:r>
          </w:p>
        </w:tc>
        <w:tc>
          <w:tcPr>
            <w:tcW w:type="dxa" w:w="1566"/>
            <w:shd w:fill="FFFFFF"/>
            <w:tcMar>
              <w:top w:w="65" w:type="dxa"/>
              <w:bottom w:w="65" w:type="dxa"/>
              <w:left w:w="100" w:type="dxa"/>
              <w:right w:w="100" w:type="dxa"/>
            </w:tcMar>
          </w:tcPr>
          <w:p>
            <w:pPr>
              <w:spacing w:before="0" w:after="0" w:line="252" w:lineRule="auto"/>
            </w:pPr>
            <w:r>
              <w:rPr>
                <w:rFonts w:ascii="Calibri" w:hAnsi="Calibri"/>
                <w:color w:val="1E293B"/>
                <w:sz w:val="17"/>
              </w:rPr>
              <w:t>A</w:t>
            </w:r>
          </w:p>
        </w:tc>
        <w:tc>
          <w:tcPr>
            <w:tcW w:type="dxa" w:w="1566"/>
            <w:shd w:fill="FFFFFF"/>
            <w:tcMar>
              <w:top w:w="65" w:type="dxa"/>
              <w:bottom w:w="65" w:type="dxa"/>
              <w:left w:w="100" w:type="dxa"/>
              <w:right w:w="100" w:type="dxa"/>
            </w:tcMar>
          </w:tcPr>
          <w:p>
            <w:pPr>
              <w:spacing w:before="0" w:after="0" w:line="252" w:lineRule="auto"/>
            </w:pPr>
            <w:r>
              <w:rPr>
                <w:rFonts w:ascii="Calibri" w:hAnsi="Calibri"/>
                <w:b/>
                <w:color w:val="1E293B"/>
                <w:sz w:val="17"/>
              </w:rPr>
              <w:t>R</w:t>
            </w:r>
          </w:p>
        </w:tc>
        <w:tc>
          <w:tcPr>
            <w:tcW w:type="dxa" w:w="1505"/>
            <w:shd w:fill="FFFFFF"/>
            <w:tcMar>
              <w:top w:w="65" w:type="dxa"/>
              <w:bottom w:w="65" w:type="dxa"/>
              <w:left w:w="100" w:type="dxa"/>
              <w:right w:w="100" w:type="dxa"/>
            </w:tcMar>
          </w:tcPr>
          <w:p>
            <w:pPr>
              <w:spacing w:before="0" w:after="0" w:line="252" w:lineRule="auto"/>
            </w:pPr>
            <w:r>
              <w:rPr>
                <w:rFonts w:ascii="Calibri" w:hAnsi="Calibri"/>
                <w:color w:val="1E293B"/>
                <w:sz w:val="17"/>
              </w:rPr>
              <w:t>C</w:t>
            </w:r>
          </w:p>
        </w:tc>
        <w:tc>
          <w:tcPr>
            <w:tcW w:type="dxa" w:w="1566"/>
            <w:shd w:fill="FFFFFF"/>
            <w:tcMar>
              <w:top w:w="65" w:type="dxa"/>
              <w:bottom w:w="65" w:type="dxa"/>
              <w:left w:w="100" w:type="dxa"/>
              <w:right w:w="100" w:type="dxa"/>
            </w:tcMar>
          </w:tcPr>
          <w:p>
            <w:pPr>
              <w:spacing w:before="0" w:after="0" w:line="252" w:lineRule="auto"/>
            </w:pPr>
            <w:r>
              <w:rPr>
                <w:rFonts w:ascii="Calibri" w:hAnsi="Calibri"/>
                <w:color w:val="1E293B"/>
                <w:sz w:val="17"/>
              </w:rPr>
              <w:t>C</w:t>
            </w:r>
          </w:p>
        </w:tc>
      </w:tr>
      <w:tr>
        <w:trPr>
          <w:cantSplit/>
        </w:trPr>
        <w:tc>
          <w:tcPr>
            <w:tcW w:type="dxa" w:w="3157"/>
            <w:shd w:fill="F8FAFC"/>
            <w:tcMar>
              <w:top w:w="65" w:type="dxa"/>
              <w:bottom w:w="65" w:type="dxa"/>
              <w:left w:w="100" w:type="dxa"/>
              <w:right w:w="100" w:type="dxa"/>
            </w:tcMar>
          </w:tcPr>
          <w:p>
            <w:pPr>
              <w:spacing w:before="0" w:after="0" w:line="252" w:lineRule="auto"/>
            </w:pPr>
            <w:r>
              <w:rPr>
                <w:rFonts w:ascii="Calibri" w:hAnsi="Calibri"/>
                <w:b/>
                <w:color w:val="1E293B"/>
                <w:sz w:val="17"/>
              </w:rPr>
              <w:t>Quadrilingual Localization (TH/EN/ZH/KO)</w:t>
            </w:r>
          </w:p>
        </w:tc>
        <w:tc>
          <w:tcPr>
            <w:tcW w:type="dxa" w:w="1566"/>
            <w:shd w:fill="F8FAFC"/>
            <w:tcMar>
              <w:top w:w="65" w:type="dxa"/>
              <w:bottom w:w="65" w:type="dxa"/>
              <w:left w:w="100" w:type="dxa"/>
              <w:right w:w="100" w:type="dxa"/>
            </w:tcMar>
          </w:tcPr>
          <w:p>
            <w:pPr>
              <w:spacing w:before="0" w:after="0" w:line="252" w:lineRule="auto"/>
            </w:pPr>
            <w:r>
              <w:rPr>
                <w:rFonts w:ascii="Calibri" w:hAnsi="Calibri"/>
                <w:color w:val="1E293B"/>
                <w:sz w:val="17"/>
              </w:rPr>
              <w:t>A</w:t>
            </w:r>
          </w:p>
        </w:tc>
        <w:tc>
          <w:tcPr>
            <w:tcW w:type="dxa" w:w="1566"/>
            <w:shd w:fill="F8FAFC"/>
            <w:tcMar>
              <w:top w:w="65" w:type="dxa"/>
              <w:bottom w:w="65" w:type="dxa"/>
              <w:left w:w="100" w:type="dxa"/>
              <w:right w:w="100" w:type="dxa"/>
            </w:tcMar>
          </w:tcPr>
          <w:p>
            <w:pPr>
              <w:spacing w:before="0" w:after="0" w:line="252" w:lineRule="auto"/>
            </w:pPr>
            <w:r>
              <w:rPr>
                <w:rFonts w:ascii="Calibri" w:hAnsi="Calibri"/>
                <w:b/>
                <w:color w:val="1E293B"/>
                <w:sz w:val="17"/>
              </w:rPr>
              <w:t>R</w:t>
            </w:r>
          </w:p>
        </w:tc>
        <w:tc>
          <w:tcPr>
            <w:tcW w:type="dxa" w:w="1505"/>
            <w:shd w:fill="F8FAFC"/>
            <w:tcMar>
              <w:top w:w="65" w:type="dxa"/>
              <w:bottom w:w="65" w:type="dxa"/>
              <w:left w:w="100" w:type="dxa"/>
              <w:right w:w="100" w:type="dxa"/>
            </w:tcMar>
          </w:tcPr>
          <w:p>
            <w:pPr>
              <w:spacing w:before="0" w:after="0" w:line="252" w:lineRule="auto"/>
            </w:pPr>
            <w:r>
              <w:rPr>
                <w:rFonts w:ascii="Calibri" w:hAnsi="Calibri"/>
                <w:color w:val="1E293B"/>
                <w:sz w:val="17"/>
              </w:rPr>
              <w:t>I</w:t>
            </w:r>
          </w:p>
        </w:tc>
        <w:tc>
          <w:tcPr>
            <w:tcW w:type="dxa" w:w="1566"/>
            <w:shd w:fill="F8FAFC"/>
            <w:tcMar>
              <w:top w:w="65" w:type="dxa"/>
              <w:bottom w:w="65" w:type="dxa"/>
              <w:left w:w="100" w:type="dxa"/>
              <w:right w:w="100" w:type="dxa"/>
            </w:tcMar>
          </w:tcPr>
          <w:p>
            <w:pPr>
              <w:spacing w:before="0" w:after="0" w:line="252" w:lineRule="auto"/>
            </w:pPr>
            <w:r>
              <w:rPr>
                <w:rFonts w:ascii="Calibri" w:hAnsi="Calibri"/>
                <w:color w:val="1E293B"/>
                <w:sz w:val="17"/>
              </w:rPr>
              <w:t>C</w:t>
            </w:r>
          </w:p>
        </w:tc>
      </w:tr>
      <w:tr>
        <w:trPr>
          <w:cantSplit/>
        </w:trPr>
        <w:tc>
          <w:tcPr>
            <w:tcW w:type="dxa" w:w="3157"/>
            <w:shd w:fill="FFFFFF"/>
            <w:tcMar>
              <w:top w:w="65" w:type="dxa"/>
              <w:bottom w:w="65" w:type="dxa"/>
              <w:left w:w="100" w:type="dxa"/>
              <w:right w:w="100" w:type="dxa"/>
            </w:tcMar>
          </w:tcPr>
          <w:p>
            <w:pPr>
              <w:spacing w:before="0" w:after="0" w:line="252" w:lineRule="auto"/>
            </w:pPr>
            <w:r>
              <w:rPr>
                <w:rFonts w:ascii="Calibri" w:hAnsi="Calibri"/>
                <w:b/>
                <w:color w:val="1E293B"/>
                <w:sz w:val="17"/>
              </w:rPr>
              <w:t>Admin Booking Calendar &amp; Walk-in Modal</w:t>
            </w:r>
          </w:p>
        </w:tc>
        <w:tc>
          <w:tcPr>
            <w:tcW w:type="dxa" w:w="1566"/>
            <w:shd w:fill="FFFFFF"/>
            <w:tcMar>
              <w:top w:w="65" w:type="dxa"/>
              <w:bottom w:w="65" w:type="dxa"/>
              <w:left w:w="100" w:type="dxa"/>
              <w:right w:w="100" w:type="dxa"/>
            </w:tcMar>
          </w:tcPr>
          <w:p>
            <w:pPr>
              <w:spacing w:before="0" w:after="0" w:line="252" w:lineRule="auto"/>
            </w:pPr>
            <w:r>
              <w:rPr>
                <w:rFonts w:ascii="Calibri" w:hAnsi="Calibri"/>
                <w:color w:val="1E293B"/>
                <w:sz w:val="17"/>
              </w:rPr>
              <w:t>A</w:t>
            </w:r>
          </w:p>
        </w:tc>
        <w:tc>
          <w:tcPr>
            <w:tcW w:type="dxa" w:w="1566"/>
            <w:shd w:fill="FFFFFF"/>
            <w:tcMar>
              <w:top w:w="65" w:type="dxa"/>
              <w:bottom w:w="65" w:type="dxa"/>
              <w:left w:w="100" w:type="dxa"/>
              <w:right w:w="100" w:type="dxa"/>
            </w:tcMar>
          </w:tcPr>
          <w:p>
            <w:pPr>
              <w:spacing w:before="0" w:after="0" w:line="252" w:lineRule="auto"/>
            </w:pPr>
            <w:r>
              <w:rPr>
                <w:rFonts w:ascii="Calibri" w:hAnsi="Calibri"/>
                <w:b/>
                <w:color w:val="1E293B"/>
                <w:sz w:val="17"/>
              </w:rPr>
              <w:t>R</w:t>
            </w:r>
          </w:p>
        </w:tc>
        <w:tc>
          <w:tcPr>
            <w:tcW w:type="dxa" w:w="1505"/>
            <w:shd w:fill="FFFFFF"/>
            <w:tcMar>
              <w:top w:w="65" w:type="dxa"/>
              <w:bottom w:w="65" w:type="dxa"/>
              <w:left w:w="100" w:type="dxa"/>
              <w:right w:w="100" w:type="dxa"/>
            </w:tcMar>
          </w:tcPr>
          <w:p>
            <w:pPr>
              <w:spacing w:before="0" w:after="0" w:line="252" w:lineRule="auto"/>
            </w:pPr>
            <w:r>
              <w:rPr>
                <w:rFonts w:ascii="Calibri" w:hAnsi="Calibri"/>
                <w:color w:val="1E293B"/>
                <w:sz w:val="17"/>
              </w:rPr>
              <w:t>C</w:t>
            </w:r>
          </w:p>
        </w:tc>
        <w:tc>
          <w:tcPr>
            <w:tcW w:type="dxa" w:w="1566"/>
            <w:shd w:fill="FFFFFF"/>
            <w:tcMar>
              <w:top w:w="65" w:type="dxa"/>
              <w:bottom w:w="65" w:type="dxa"/>
              <w:left w:w="100" w:type="dxa"/>
              <w:right w:w="100" w:type="dxa"/>
            </w:tcMar>
          </w:tcPr>
          <w:p>
            <w:pPr>
              <w:spacing w:before="0" w:after="0" w:line="252" w:lineRule="auto"/>
            </w:pPr>
            <w:r>
              <w:rPr>
                <w:rFonts w:ascii="Calibri" w:hAnsi="Calibri"/>
                <w:color w:val="1E293B"/>
                <w:sz w:val="17"/>
              </w:rPr>
              <w:t>C</w:t>
            </w:r>
          </w:p>
        </w:tc>
      </w:tr>
      <w:tr>
        <w:trPr>
          <w:cantSplit/>
        </w:trPr>
        <w:tc>
          <w:tcPr>
            <w:tcW w:type="dxa" w:w="3157"/>
            <w:shd w:fill="F8FAFC"/>
            <w:tcMar>
              <w:top w:w="65" w:type="dxa"/>
              <w:bottom w:w="65" w:type="dxa"/>
              <w:left w:w="100" w:type="dxa"/>
              <w:right w:w="100" w:type="dxa"/>
            </w:tcMar>
          </w:tcPr>
          <w:p>
            <w:pPr>
              <w:spacing w:before="0" w:after="0" w:line="252" w:lineRule="auto"/>
            </w:pPr>
            <w:r>
              <w:rPr>
                <w:rFonts w:ascii="Calibri" w:hAnsi="Calibri"/>
                <w:b/>
                <w:color w:val="1E293B"/>
                <w:sz w:val="17"/>
              </w:rPr>
              <w:t>Express RESTful Endpoints &amp; OpenAPI Spec</w:t>
            </w:r>
          </w:p>
        </w:tc>
        <w:tc>
          <w:tcPr>
            <w:tcW w:type="dxa" w:w="1566"/>
            <w:shd w:fill="F8FAFC"/>
            <w:tcMar>
              <w:top w:w="65" w:type="dxa"/>
              <w:bottom w:w="65" w:type="dxa"/>
              <w:left w:w="100" w:type="dxa"/>
              <w:right w:w="100" w:type="dxa"/>
            </w:tcMar>
          </w:tcPr>
          <w:p>
            <w:pPr>
              <w:spacing w:before="0" w:after="0" w:line="252" w:lineRule="auto"/>
            </w:pPr>
            <w:r>
              <w:rPr>
                <w:rFonts w:ascii="Calibri" w:hAnsi="Calibri"/>
                <w:color w:val="1E293B"/>
                <w:sz w:val="17"/>
              </w:rPr>
              <w:t>A</w:t>
            </w:r>
          </w:p>
        </w:tc>
        <w:tc>
          <w:tcPr>
            <w:tcW w:type="dxa" w:w="1566"/>
            <w:shd w:fill="F8FAFC"/>
            <w:tcMar>
              <w:top w:w="65" w:type="dxa"/>
              <w:bottom w:w="65" w:type="dxa"/>
              <w:left w:w="100" w:type="dxa"/>
              <w:right w:w="100" w:type="dxa"/>
            </w:tcMar>
          </w:tcPr>
          <w:p>
            <w:pPr>
              <w:spacing w:before="0" w:after="0" w:line="252" w:lineRule="auto"/>
            </w:pPr>
            <w:r>
              <w:rPr>
                <w:rFonts w:ascii="Calibri" w:hAnsi="Calibri"/>
                <w:color w:val="1E293B"/>
                <w:sz w:val="17"/>
              </w:rPr>
              <w:t>I</w:t>
            </w:r>
          </w:p>
        </w:tc>
        <w:tc>
          <w:tcPr>
            <w:tcW w:type="dxa" w:w="1505"/>
            <w:shd w:fill="F8FAFC"/>
            <w:tcMar>
              <w:top w:w="65" w:type="dxa"/>
              <w:bottom w:w="65" w:type="dxa"/>
              <w:left w:w="100" w:type="dxa"/>
              <w:right w:w="100" w:type="dxa"/>
            </w:tcMar>
          </w:tcPr>
          <w:p>
            <w:pPr>
              <w:spacing w:before="0" w:after="0" w:line="252" w:lineRule="auto"/>
            </w:pPr>
            <w:r>
              <w:rPr>
                <w:rFonts w:ascii="Calibri" w:hAnsi="Calibri"/>
                <w:b/>
                <w:color w:val="1E293B"/>
                <w:sz w:val="17"/>
              </w:rPr>
              <w:t>R</w:t>
            </w:r>
          </w:p>
        </w:tc>
        <w:tc>
          <w:tcPr>
            <w:tcW w:type="dxa" w:w="1566"/>
            <w:shd w:fill="F8FAFC"/>
            <w:tcMar>
              <w:top w:w="65" w:type="dxa"/>
              <w:bottom w:w="65" w:type="dxa"/>
              <w:left w:w="100" w:type="dxa"/>
              <w:right w:w="100" w:type="dxa"/>
            </w:tcMar>
          </w:tcPr>
          <w:p>
            <w:pPr>
              <w:spacing w:before="0" w:after="0" w:line="252" w:lineRule="auto"/>
            </w:pPr>
            <w:r>
              <w:rPr>
                <w:rFonts w:ascii="Calibri" w:hAnsi="Calibri"/>
                <w:color w:val="1E293B"/>
                <w:sz w:val="17"/>
              </w:rPr>
              <w:t>C</w:t>
            </w:r>
          </w:p>
        </w:tc>
      </w:tr>
      <w:tr>
        <w:trPr>
          <w:cantSplit/>
        </w:trPr>
        <w:tc>
          <w:tcPr>
            <w:tcW w:type="dxa" w:w="3157"/>
            <w:shd w:fill="FFFFFF"/>
            <w:tcMar>
              <w:top w:w="65" w:type="dxa"/>
              <w:bottom w:w="65" w:type="dxa"/>
              <w:left w:w="100" w:type="dxa"/>
              <w:right w:w="100" w:type="dxa"/>
            </w:tcMar>
          </w:tcPr>
          <w:p>
            <w:pPr>
              <w:spacing w:before="0" w:after="0" w:line="252" w:lineRule="auto"/>
            </w:pPr>
            <w:r>
              <w:rPr>
                <w:rFonts w:ascii="Calibri" w:hAnsi="Calibri"/>
                <w:b/>
                <w:color w:val="1E293B"/>
                <w:sz w:val="17"/>
              </w:rPr>
              <w:t>Google OAuth 2.0 PKCE Implementation</w:t>
            </w:r>
          </w:p>
        </w:tc>
        <w:tc>
          <w:tcPr>
            <w:tcW w:type="dxa" w:w="1566"/>
            <w:shd w:fill="FFFFFF"/>
            <w:tcMar>
              <w:top w:w="65" w:type="dxa"/>
              <w:bottom w:w="65" w:type="dxa"/>
              <w:left w:w="100" w:type="dxa"/>
              <w:right w:w="100" w:type="dxa"/>
            </w:tcMar>
          </w:tcPr>
          <w:p>
            <w:pPr>
              <w:spacing w:before="0" w:after="0" w:line="252" w:lineRule="auto"/>
            </w:pPr>
            <w:r>
              <w:rPr>
                <w:rFonts w:ascii="Calibri" w:hAnsi="Calibri"/>
                <w:color w:val="1E293B"/>
                <w:sz w:val="17"/>
              </w:rPr>
              <w:t>A</w:t>
            </w:r>
          </w:p>
        </w:tc>
        <w:tc>
          <w:tcPr>
            <w:tcW w:type="dxa" w:w="1566"/>
            <w:shd w:fill="FFFFFF"/>
            <w:tcMar>
              <w:top w:w="65" w:type="dxa"/>
              <w:bottom w:w="65" w:type="dxa"/>
              <w:left w:w="100" w:type="dxa"/>
              <w:right w:w="100" w:type="dxa"/>
            </w:tcMar>
          </w:tcPr>
          <w:p>
            <w:pPr>
              <w:spacing w:before="0" w:after="0" w:line="252" w:lineRule="auto"/>
            </w:pPr>
            <w:r>
              <w:rPr>
                <w:rFonts w:ascii="Calibri" w:hAnsi="Calibri"/>
                <w:color w:val="1E293B"/>
                <w:sz w:val="17"/>
              </w:rPr>
              <w:t>C</w:t>
            </w:r>
          </w:p>
        </w:tc>
        <w:tc>
          <w:tcPr>
            <w:tcW w:type="dxa" w:w="1505"/>
            <w:shd w:fill="FFFFFF"/>
            <w:tcMar>
              <w:top w:w="65" w:type="dxa"/>
              <w:bottom w:w="65" w:type="dxa"/>
              <w:left w:w="100" w:type="dxa"/>
              <w:right w:w="100" w:type="dxa"/>
            </w:tcMar>
          </w:tcPr>
          <w:p>
            <w:pPr>
              <w:spacing w:before="0" w:after="0" w:line="252" w:lineRule="auto"/>
            </w:pPr>
            <w:r>
              <w:rPr>
                <w:rFonts w:ascii="Calibri" w:hAnsi="Calibri"/>
                <w:b/>
                <w:color w:val="1E293B"/>
                <w:sz w:val="17"/>
              </w:rPr>
              <w:t>R</w:t>
            </w:r>
          </w:p>
        </w:tc>
        <w:tc>
          <w:tcPr>
            <w:tcW w:type="dxa" w:w="1566"/>
            <w:shd w:fill="FFFFFF"/>
            <w:tcMar>
              <w:top w:w="65" w:type="dxa"/>
              <w:bottom w:w="65" w:type="dxa"/>
              <w:left w:w="100" w:type="dxa"/>
              <w:right w:w="100" w:type="dxa"/>
            </w:tcMar>
          </w:tcPr>
          <w:p>
            <w:pPr>
              <w:spacing w:before="0" w:after="0" w:line="252" w:lineRule="auto"/>
            </w:pPr>
            <w:r>
              <w:rPr>
                <w:rFonts w:ascii="Calibri" w:hAnsi="Calibri"/>
                <w:color w:val="1E293B"/>
                <w:sz w:val="17"/>
              </w:rPr>
              <w:t>I</w:t>
            </w:r>
          </w:p>
        </w:tc>
      </w:tr>
      <w:tr>
        <w:trPr>
          <w:cantSplit/>
        </w:trPr>
        <w:tc>
          <w:tcPr>
            <w:tcW w:type="dxa" w:w="3157"/>
            <w:shd w:fill="F8FAFC"/>
            <w:tcMar>
              <w:top w:w="65" w:type="dxa"/>
              <w:bottom w:w="65" w:type="dxa"/>
              <w:left w:w="100" w:type="dxa"/>
              <w:right w:w="100" w:type="dxa"/>
            </w:tcMar>
          </w:tcPr>
          <w:p>
            <w:pPr>
              <w:spacing w:before="0" w:after="0" w:line="252" w:lineRule="auto"/>
            </w:pPr>
            <w:r>
              <w:rPr>
                <w:rFonts w:ascii="Calibri" w:hAnsi="Calibri"/>
                <w:b/>
                <w:color w:val="1E293B"/>
                <w:sz w:val="17"/>
              </w:rPr>
              <w:t>Meta Facebook Messenger Webhook &amp; Bot</w:t>
            </w:r>
          </w:p>
        </w:tc>
        <w:tc>
          <w:tcPr>
            <w:tcW w:type="dxa" w:w="1566"/>
            <w:shd w:fill="F8FAFC"/>
            <w:tcMar>
              <w:top w:w="65" w:type="dxa"/>
              <w:bottom w:w="65" w:type="dxa"/>
              <w:left w:w="100" w:type="dxa"/>
              <w:right w:w="100" w:type="dxa"/>
            </w:tcMar>
          </w:tcPr>
          <w:p>
            <w:pPr>
              <w:spacing w:before="0" w:after="0" w:line="252" w:lineRule="auto"/>
            </w:pPr>
            <w:r>
              <w:rPr>
                <w:rFonts w:ascii="Calibri" w:hAnsi="Calibri"/>
                <w:color w:val="1E293B"/>
                <w:sz w:val="17"/>
              </w:rPr>
              <w:t>A</w:t>
            </w:r>
          </w:p>
        </w:tc>
        <w:tc>
          <w:tcPr>
            <w:tcW w:type="dxa" w:w="1566"/>
            <w:shd w:fill="F8FAFC"/>
            <w:tcMar>
              <w:top w:w="65" w:type="dxa"/>
              <w:bottom w:w="65" w:type="dxa"/>
              <w:left w:w="100" w:type="dxa"/>
              <w:right w:w="100" w:type="dxa"/>
            </w:tcMar>
          </w:tcPr>
          <w:p>
            <w:pPr>
              <w:spacing w:before="0" w:after="0" w:line="252" w:lineRule="auto"/>
            </w:pPr>
            <w:r>
              <w:rPr>
                <w:rFonts w:ascii="Calibri" w:hAnsi="Calibri"/>
                <w:color w:val="1E293B"/>
                <w:sz w:val="17"/>
              </w:rPr>
              <w:t>I</w:t>
            </w:r>
          </w:p>
        </w:tc>
        <w:tc>
          <w:tcPr>
            <w:tcW w:type="dxa" w:w="1505"/>
            <w:shd w:fill="F8FAFC"/>
            <w:tcMar>
              <w:top w:w="65" w:type="dxa"/>
              <w:bottom w:w="65" w:type="dxa"/>
              <w:left w:w="100" w:type="dxa"/>
              <w:right w:w="100" w:type="dxa"/>
            </w:tcMar>
          </w:tcPr>
          <w:p>
            <w:pPr>
              <w:spacing w:before="0" w:after="0" w:line="252" w:lineRule="auto"/>
            </w:pPr>
            <w:r>
              <w:rPr>
                <w:rFonts w:ascii="Calibri" w:hAnsi="Calibri"/>
                <w:b/>
                <w:color w:val="1E293B"/>
                <w:sz w:val="17"/>
              </w:rPr>
              <w:t>R</w:t>
            </w:r>
          </w:p>
        </w:tc>
        <w:tc>
          <w:tcPr>
            <w:tcW w:type="dxa" w:w="1566"/>
            <w:shd w:fill="F8FAFC"/>
            <w:tcMar>
              <w:top w:w="65" w:type="dxa"/>
              <w:bottom w:w="65" w:type="dxa"/>
              <w:left w:w="100" w:type="dxa"/>
              <w:right w:w="100" w:type="dxa"/>
            </w:tcMar>
          </w:tcPr>
          <w:p>
            <w:pPr>
              <w:spacing w:before="0" w:after="0" w:line="252" w:lineRule="auto"/>
            </w:pPr>
            <w:r>
              <w:rPr>
                <w:rFonts w:ascii="Calibri" w:hAnsi="Calibri"/>
                <w:color w:val="1E293B"/>
                <w:sz w:val="17"/>
              </w:rPr>
              <w:t>C</w:t>
            </w:r>
          </w:p>
        </w:tc>
      </w:tr>
      <w:tr>
        <w:trPr>
          <w:cantSplit/>
        </w:trPr>
        <w:tc>
          <w:tcPr>
            <w:tcW w:type="dxa" w:w="3157"/>
            <w:shd w:fill="FFFFFF"/>
            <w:tcMar>
              <w:top w:w="65" w:type="dxa"/>
              <w:bottom w:w="65" w:type="dxa"/>
              <w:left w:w="100" w:type="dxa"/>
              <w:right w:w="100" w:type="dxa"/>
            </w:tcMar>
          </w:tcPr>
          <w:p>
            <w:pPr>
              <w:spacing w:before="0" w:after="0" w:line="252" w:lineRule="auto"/>
            </w:pPr>
            <w:r>
              <w:rPr>
                <w:rFonts w:ascii="Calibri" w:hAnsi="Calibri"/>
                <w:b/>
                <w:color w:val="1E293B"/>
                <w:sz w:val="17"/>
              </w:rPr>
              <w:t>LINE LIFF In-App Integration</w:t>
            </w:r>
          </w:p>
        </w:tc>
        <w:tc>
          <w:tcPr>
            <w:tcW w:type="dxa" w:w="1566"/>
            <w:shd w:fill="FFFFFF"/>
            <w:tcMar>
              <w:top w:w="65" w:type="dxa"/>
              <w:bottom w:w="65" w:type="dxa"/>
              <w:left w:w="100" w:type="dxa"/>
              <w:right w:w="100" w:type="dxa"/>
            </w:tcMar>
          </w:tcPr>
          <w:p>
            <w:pPr>
              <w:spacing w:before="0" w:after="0" w:line="252" w:lineRule="auto"/>
            </w:pPr>
            <w:r>
              <w:rPr>
                <w:rFonts w:ascii="Calibri" w:hAnsi="Calibri"/>
                <w:color w:val="1E293B"/>
                <w:sz w:val="17"/>
              </w:rPr>
              <w:t>A</w:t>
            </w:r>
          </w:p>
        </w:tc>
        <w:tc>
          <w:tcPr>
            <w:tcW w:type="dxa" w:w="1566"/>
            <w:shd w:fill="FFFFFF"/>
            <w:tcMar>
              <w:top w:w="65" w:type="dxa"/>
              <w:bottom w:w="65" w:type="dxa"/>
              <w:left w:w="100" w:type="dxa"/>
              <w:right w:w="100" w:type="dxa"/>
            </w:tcMar>
          </w:tcPr>
          <w:p>
            <w:pPr>
              <w:spacing w:before="0" w:after="0" w:line="252" w:lineRule="auto"/>
            </w:pPr>
            <w:r>
              <w:rPr>
                <w:rFonts w:ascii="Calibri" w:hAnsi="Calibri"/>
                <w:color w:val="1E293B"/>
                <w:sz w:val="17"/>
              </w:rPr>
              <w:t>C</w:t>
            </w:r>
          </w:p>
        </w:tc>
        <w:tc>
          <w:tcPr>
            <w:tcW w:type="dxa" w:w="1505"/>
            <w:shd w:fill="FFFFFF"/>
            <w:tcMar>
              <w:top w:w="65" w:type="dxa"/>
              <w:bottom w:w="65" w:type="dxa"/>
              <w:left w:w="100" w:type="dxa"/>
              <w:right w:w="100" w:type="dxa"/>
            </w:tcMar>
          </w:tcPr>
          <w:p>
            <w:pPr>
              <w:spacing w:before="0" w:after="0" w:line="252" w:lineRule="auto"/>
            </w:pPr>
            <w:r>
              <w:rPr>
                <w:rFonts w:ascii="Calibri" w:hAnsi="Calibri"/>
                <w:b/>
                <w:color w:val="1E293B"/>
                <w:sz w:val="17"/>
              </w:rPr>
              <w:t>R</w:t>
            </w:r>
          </w:p>
        </w:tc>
        <w:tc>
          <w:tcPr>
            <w:tcW w:type="dxa" w:w="1566"/>
            <w:shd w:fill="FFFFFF"/>
            <w:tcMar>
              <w:top w:w="65" w:type="dxa"/>
              <w:bottom w:w="65" w:type="dxa"/>
              <w:left w:w="100" w:type="dxa"/>
              <w:right w:w="100" w:type="dxa"/>
            </w:tcMar>
          </w:tcPr>
          <w:p>
            <w:pPr>
              <w:spacing w:before="0" w:after="0" w:line="252" w:lineRule="auto"/>
            </w:pPr>
            <w:r>
              <w:rPr>
                <w:rFonts w:ascii="Calibri" w:hAnsi="Calibri"/>
                <w:color w:val="1E293B"/>
                <w:sz w:val="17"/>
              </w:rPr>
              <w:t>C</w:t>
            </w:r>
          </w:p>
        </w:tc>
      </w:tr>
      <w:tr>
        <w:trPr>
          <w:cantSplit/>
        </w:trPr>
        <w:tc>
          <w:tcPr>
            <w:tcW w:type="dxa" w:w="3157"/>
            <w:shd w:fill="F8FAFC"/>
            <w:tcMar>
              <w:top w:w="65" w:type="dxa"/>
              <w:bottom w:w="65" w:type="dxa"/>
              <w:left w:w="100" w:type="dxa"/>
              <w:right w:w="100" w:type="dxa"/>
            </w:tcMar>
          </w:tcPr>
          <w:p>
            <w:pPr>
              <w:spacing w:before="0" w:after="0" w:line="252" w:lineRule="auto"/>
            </w:pPr>
            <w:r>
              <w:rPr>
                <w:rFonts w:ascii="Calibri" w:hAnsi="Calibri"/>
                <w:b/>
                <w:color w:val="1E293B"/>
                <w:sz w:val="17"/>
              </w:rPr>
              <w:t>Automated Test Suites &amp; Regression Runs</w:t>
            </w:r>
          </w:p>
        </w:tc>
        <w:tc>
          <w:tcPr>
            <w:tcW w:type="dxa" w:w="1566"/>
            <w:shd w:fill="F8FAFC"/>
            <w:tcMar>
              <w:top w:w="65" w:type="dxa"/>
              <w:bottom w:w="65" w:type="dxa"/>
              <w:left w:w="100" w:type="dxa"/>
              <w:right w:w="100" w:type="dxa"/>
            </w:tcMar>
          </w:tcPr>
          <w:p>
            <w:pPr>
              <w:spacing w:before="0" w:after="0" w:line="252" w:lineRule="auto"/>
            </w:pPr>
            <w:r>
              <w:rPr>
                <w:rFonts w:ascii="Calibri" w:hAnsi="Calibri"/>
                <w:color w:val="1E293B"/>
                <w:sz w:val="17"/>
              </w:rPr>
              <w:t>A</w:t>
            </w:r>
          </w:p>
        </w:tc>
        <w:tc>
          <w:tcPr>
            <w:tcW w:type="dxa" w:w="1566"/>
            <w:shd w:fill="F8FAFC"/>
            <w:tcMar>
              <w:top w:w="65" w:type="dxa"/>
              <w:bottom w:w="65" w:type="dxa"/>
              <w:left w:w="100" w:type="dxa"/>
              <w:right w:w="100" w:type="dxa"/>
            </w:tcMar>
          </w:tcPr>
          <w:p>
            <w:pPr>
              <w:spacing w:before="0" w:after="0" w:line="252" w:lineRule="auto"/>
            </w:pPr>
            <w:r>
              <w:rPr>
                <w:rFonts w:ascii="Calibri" w:hAnsi="Calibri"/>
                <w:color w:val="1E293B"/>
                <w:sz w:val="17"/>
              </w:rPr>
              <w:t>C</w:t>
            </w:r>
          </w:p>
        </w:tc>
        <w:tc>
          <w:tcPr>
            <w:tcW w:type="dxa" w:w="1505"/>
            <w:shd w:fill="F8FAFC"/>
            <w:tcMar>
              <w:top w:w="65" w:type="dxa"/>
              <w:bottom w:w="65" w:type="dxa"/>
              <w:left w:w="100" w:type="dxa"/>
              <w:right w:w="100" w:type="dxa"/>
            </w:tcMar>
          </w:tcPr>
          <w:p>
            <w:pPr>
              <w:spacing w:before="0" w:after="0" w:line="252" w:lineRule="auto"/>
            </w:pPr>
            <w:r>
              <w:rPr>
                <w:rFonts w:ascii="Calibri" w:hAnsi="Calibri"/>
                <w:color w:val="1E293B"/>
                <w:sz w:val="17"/>
              </w:rPr>
              <w:t>C</w:t>
            </w:r>
          </w:p>
        </w:tc>
        <w:tc>
          <w:tcPr>
            <w:tcW w:type="dxa" w:w="1566"/>
            <w:shd w:fill="F8FAFC"/>
            <w:tcMar>
              <w:top w:w="65" w:type="dxa"/>
              <w:bottom w:w="65" w:type="dxa"/>
              <w:left w:w="100" w:type="dxa"/>
              <w:right w:w="100" w:type="dxa"/>
            </w:tcMar>
          </w:tcPr>
          <w:p>
            <w:pPr>
              <w:spacing w:before="0" w:after="0" w:line="252" w:lineRule="auto"/>
            </w:pPr>
            <w:r>
              <w:rPr>
                <w:rFonts w:ascii="Calibri" w:hAnsi="Calibri"/>
                <w:b/>
                <w:color w:val="1E293B"/>
                <w:sz w:val="17"/>
              </w:rPr>
              <w:t>R</w:t>
            </w:r>
          </w:p>
        </w:tc>
      </w:tr>
      <w:tr>
        <w:trPr>
          <w:cantSplit/>
        </w:trPr>
        <w:tc>
          <w:tcPr>
            <w:tcW w:type="dxa" w:w="3157"/>
            <w:shd w:fill="FFFFFF"/>
            <w:tcMar>
              <w:top w:w="65" w:type="dxa"/>
              <w:bottom w:w="65" w:type="dxa"/>
              <w:left w:w="100" w:type="dxa"/>
              <w:right w:w="100" w:type="dxa"/>
            </w:tcMar>
          </w:tcPr>
          <w:p>
            <w:pPr>
              <w:spacing w:before="0" w:after="0" w:line="252" w:lineRule="auto"/>
            </w:pPr>
            <w:r>
              <w:rPr>
                <w:rFonts w:ascii="Calibri" w:hAnsi="Calibri"/>
                <w:b/>
                <w:color w:val="1E293B"/>
                <w:sz w:val="17"/>
              </w:rPr>
              <w:t>Disaster Recovery Drills &amp; Backup Verification</w:t>
            </w:r>
          </w:p>
        </w:tc>
        <w:tc>
          <w:tcPr>
            <w:tcW w:type="dxa" w:w="1566"/>
            <w:shd w:fill="FFFFFF"/>
            <w:tcMar>
              <w:top w:w="65" w:type="dxa"/>
              <w:bottom w:w="65" w:type="dxa"/>
              <w:left w:w="100" w:type="dxa"/>
              <w:right w:w="100" w:type="dxa"/>
            </w:tcMar>
          </w:tcPr>
          <w:p>
            <w:pPr>
              <w:spacing w:before="0" w:after="0" w:line="252" w:lineRule="auto"/>
            </w:pPr>
            <w:r>
              <w:rPr>
                <w:rFonts w:ascii="Calibri" w:hAnsi="Calibri"/>
                <w:b/>
                <w:color w:val="1E293B"/>
                <w:sz w:val="17"/>
              </w:rPr>
              <w:t>A / R</w:t>
            </w:r>
          </w:p>
        </w:tc>
        <w:tc>
          <w:tcPr>
            <w:tcW w:type="dxa" w:w="1566"/>
            <w:shd w:fill="FFFFFF"/>
            <w:tcMar>
              <w:top w:w="65" w:type="dxa"/>
              <w:bottom w:w="65" w:type="dxa"/>
              <w:left w:w="100" w:type="dxa"/>
              <w:right w:w="100" w:type="dxa"/>
            </w:tcMar>
          </w:tcPr>
          <w:p>
            <w:pPr>
              <w:spacing w:before="0" w:after="0" w:line="252" w:lineRule="auto"/>
            </w:pPr>
            <w:r>
              <w:rPr>
                <w:rFonts w:ascii="Calibri" w:hAnsi="Calibri"/>
                <w:color w:val="1E293B"/>
                <w:sz w:val="17"/>
              </w:rPr>
              <w:t>I</w:t>
            </w:r>
          </w:p>
        </w:tc>
        <w:tc>
          <w:tcPr>
            <w:tcW w:type="dxa" w:w="1505"/>
            <w:shd w:fill="FFFFFF"/>
            <w:tcMar>
              <w:top w:w="65" w:type="dxa"/>
              <w:bottom w:w="65" w:type="dxa"/>
              <w:left w:w="100" w:type="dxa"/>
              <w:right w:w="100" w:type="dxa"/>
            </w:tcMar>
          </w:tcPr>
          <w:p>
            <w:pPr>
              <w:spacing w:before="0" w:after="0" w:line="252" w:lineRule="auto"/>
            </w:pPr>
            <w:r>
              <w:rPr>
                <w:rFonts w:ascii="Calibri" w:hAnsi="Calibri"/>
                <w:color w:val="1E293B"/>
                <w:sz w:val="17"/>
              </w:rPr>
              <w:t>R</w:t>
            </w:r>
          </w:p>
        </w:tc>
        <w:tc>
          <w:tcPr>
            <w:tcW w:type="dxa" w:w="1566"/>
            <w:shd w:fill="FFFFFF"/>
            <w:tcMar>
              <w:top w:w="65" w:type="dxa"/>
              <w:bottom w:w="65" w:type="dxa"/>
              <w:left w:w="100" w:type="dxa"/>
              <w:right w:w="100" w:type="dxa"/>
            </w:tcMar>
          </w:tcPr>
          <w:p>
            <w:pPr>
              <w:spacing w:before="0" w:after="0" w:line="252" w:lineRule="auto"/>
            </w:pPr>
            <w:r>
              <w:rPr>
                <w:rFonts w:ascii="Calibri" w:hAnsi="Calibri"/>
                <w:color w:val="1E293B"/>
                <w:sz w:val="17"/>
              </w:rPr>
              <w:t>I</w:t>
            </w:r>
          </w:p>
        </w:tc>
      </w:tr>
      <w:tr>
        <w:trPr>
          <w:cantSplit/>
        </w:trPr>
        <w:tc>
          <w:tcPr>
            <w:tcW w:type="dxa" w:w="3157"/>
            <w:shd w:fill="F8FAFC"/>
            <w:tcMar>
              <w:top w:w="65" w:type="dxa"/>
              <w:bottom w:w="65" w:type="dxa"/>
              <w:left w:w="100" w:type="dxa"/>
              <w:right w:w="100" w:type="dxa"/>
            </w:tcMar>
          </w:tcPr>
          <w:p>
            <w:pPr>
              <w:spacing w:before="0" w:after="0" w:line="252" w:lineRule="auto"/>
            </w:pPr>
            <w:r>
              <w:rPr>
                <w:rFonts w:ascii="Calibri" w:hAnsi="Calibri"/>
                <w:b/>
                <w:color w:val="1E293B"/>
                <w:sz w:val="17"/>
              </w:rPr>
              <w:t>Final User Acceptance Testing (UAT)</w:t>
            </w:r>
          </w:p>
        </w:tc>
        <w:tc>
          <w:tcPr>
            <w:tcW w:type="dxa" w:w="1566"/>
            <w:shd w:fill="F8FAFC"/>
            <w:tcMar>
              <w:top w:w="65" w:type="dxa"/>
              <w:bottom w:w="65" w:type="dxa"/>
              <w:left w:w="100" w:type="dxa"/>
              <w:right w:w="100" w:type="dxa"/>
            </w:tcMar>
          </w:tcPr>
          <w:p>
            <w:pPr>
              <w:spacing w:before="0" w:after="0" w:line="252" w:lineRule="auto"/>
            </w:pPr>
            <w:r>
              <w:rPr>
                <w:rFonts w:ascii="Calibri" w:hAnsi="Calibri"/>
                <w:color w:val="1E293B"/>
                <w:sz w:val="17"/>
              </w:rPr>
              <w:t>A</w:t>
            </w:r>
          </w:p>
        </w:tc>
        <w:tc>
          <w:tcPr>
            <w:tcW w:type="dxa" w:w="1566"/>
            <w:shd w:fill="F8FAFC"/>
            <w:tcMar>
              <w:top w:w="65" w:type="dxa"/>
              <w:bottom w:w="65" w:type="dxa"/>
              <w:left w:w="100" w:type="dxa"/>
              <w:right w:w="100" w:type="dxa"/>
            </w:tcMar>
          </w:tcPr>
          <w:p>
            <w:pPr>
              <w:spacing w:before="0" w:after="0" w:line="252" w:lineRule="auto"/>
            </w:pPr>
            <w:r>
              <w:rPr>
                <w:rFonts w:ascii="Calibri" w:hAnsi="Calibri"/>
                <w:color w:val="1E293B"/>
                <w:sz w:val="17"/>
              </w:rPr>
              <w:t>C</w:t>
            </w:r>
          </w:p>
        </w:tc>
        <w:tc>
          <w:tcPr>
            <w:tcW w:type="dxa" w:w="1505"/>
            <w:shd w:fill="F8FAFC"/>
            <w:tcMar>
              <w:top w:w="65" w:type="dxa"/>
              <w:bottom w:w="65" w:type="dxa"/>
              <w:left w:w="100" w:type="dxa"/>
              <w:right w:w="100" w:type="dxa"/>
            </w:tcMar>
          </w:tcPr>
          <w:p>
            <w:pPr>
              <w:spacing w:before="0" w:after="0" w:line="252" w:lineRule="auto"/>
            </w:pPr>
            <w:r>
              <w:rPr>
                <w:rFonts w:ascii="Calibri" w:hAnsi="Calibri"/>
                <w:color w:val="1E293B"/>
                <w:sz w:val="17"/>
              </w:rPr>
              <w:t>C</w:t>
            </w:r>
          </w:p>
        </w:tc>
        <w:tc>
          <w:tcPr>
            <w:tcW w:type="dxa" w:w="1566"/>
            <w:shd w:fill="F8FAFC"/>
            <w:tcMar>
              <w:top w:w="65" w:type="dxa"/>
              <w:bottom w:w="65" w:type="dxa"/>
              <w:left w:w="100" w:type="dxa"/>
              <w:right w:w="100" w:type="dxa"/>
            </w:tcMar>
          </w:tcPr>
          <w:p>
            <w:pPr>
              <w:spacing w:before="0" w:after="0" w:line="252" w:lineRule="auto"/>
            </w:pPr>
            <w:r>
              <w:rPr>
                <w:rFonts w:ascii="Calibri" w:hAnsi="Calibri"/>
                <w:b/>
                <w:color w:val="1E293B"/>
                <w:sz w:val="17"/>
              </w:rPr>
              <w:t>R</w:t>
            </w:r>
          </w:p>
        </w:tc>
      </w:tr>
    </w:tbl>
    <w:p>
      <w:pPr>
        <w:spacing w:before="0" w:after="120"/>
      </w:pP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8. Milestone Schedule &amp; Delivery Roadmaps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Sprint 1: Core Foundation (Weeks 1 - 3)</w:t>
              <w:br/>
              <w:t xml:space="preserve">  [X] Database Schema &amp; Sequelize Relational Models</w:t>
              <w:br/>
              <w:t xml:space="preserve">  [X] Express 5 Backend REST Engine &amp; Swagger UI</w:t>
              <w:br/>
              <w:t xml:space="preserve">  [X] Admin Operations Portal CRUD &amp; Calendar Roster</w:t>
              <w:br/>
              <w:t>Sprint 2: Omnichannel Experience (Weeks 4 - 6)</w:t>
              <w:br/>
              <w:t xml:space="preserve">  [X] Customer Web Booking Wizard &amp; Dynamic Duration Engine</w:t>
              <w:br/>
              <w:t xml:space="preserve">  [X] Google OAuth 2.0 PKCE &amp; LINE LIFF In-App Flow</w:t>
              <w:br/>
              <w:t xml:space="preserve">  [X] Meta Facebook Messenger Bot Webhook &amp; Cloudflare Tunnel</w:t>
              <w:br/>
              <w:t xml:space="preserve">  [X] Quadrilingual Localization (TH / EN / ZH / KO) &amp; CJK Fonts</w:t>
              <w:br/>
              <w:t>Sprint 3: Production Hardening (Weeks 7 - 8)</w:t>
              <w:br/>
              <w:t xml:space="preserve">  [&gt;] Automated Testing &amp; Regression Test Harness</w:t>
              <w:br/>
              <w:t xml:space="preserve">  [ ] Cloud VPS Production Launch &amp; Nginx Reverse Proxy</w:t>
              <w:br/>
              <w:t xml:space="preserve">  [ ] Final UAT Sign-Off &amp; Store Reception Training</w:t>
            </w:r>
          </w:p>
        </w:tc>
      </w:tr>
    </w:tbl>
    <w:p>
      <w:pPr>
        <w:spacing w:before="0" w:after="80"/>
      </w:pP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9. Risk Management Register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tblHeader/>
          <w:cantSplit/>
        </w:trPr>
        <w:tc>
          <w:tcPr>
            <w:tcW w:type="dxa" w:w="558"/>
            <w:shd w:fill="0F2942"/>
            <w:tcMar>
              <w:top w:w="75" w:type="dxa"/>
              <w:bottom w:w="75" w:type="dxa"/>
              <w:left w:w="100" w:type="dxa"/>
              <w:right w:w="100" w:type="dxa"/>
            </w:tcMar>
          </w:tcPr>
          <w:p>
            <w:pPr>
              <w:spacing w:before="0" w:after="0"/>
            </w:pPr>
            <w:r>
              <w:rPr>
                <w:rFonts w:ascii="Calibri" w:hAnsi="Calibri"/>
                <w:b/>
                <w:color w:val="FFFFFF"/>
                <w:sz w:val="18"/>
              </w:rPr>
              <w:t>Risk ID</w:t>
            </w:r>
          </w:p>
        </w:tc>
        <w:tc>
          <w:tcPr>
            <w:tcW w:type="dxa" w:w="2808"/>
            <w:shd w:fill="0F2942"/>
            <w:tcMar>
              <w:top w:w="75" w:type="dxa"/>
              <w:bottom w:w="75" w:type="dxa"/>
              <w:left w:w="100" w:type="dxa"/>
              <w:right w:w="100" w:type="dxa"/>
            </w:tcMar>
          </w:tcPr>
          <w:p>
            <w:pPr>
              <w:spacing w:before="0" w:after="0"/>
            </w:pPr>
            <w:r>
              <w:rPr>
                <w:rFonts w:ascii="Calibri" w:hAnsi="Calibri"/>
                <w:b/>
                <w:color w:val="FFFFFF"/>
                <w:sz w:val="18"/>
              </w:rPr>
              <w:t>Risk Event &amp; Potential Impact</w:t>
            </w:r>
          </w:p>
        </w:tc>
        <w:tc>
          <w:tcPr>
            <w:tcW w:type="dxa" w:w="558"/>
            <w:shd w:fill="0F2942"/>
            <w:tcMar>
              <w:top w:w="75" w:type="dxa"/>
              <w:bottom w:w="75" w:type="dxa"/>
              <w:left w:w="100" w:type="dxa"/>
              <w:right w:w="100" w:type="dxa"/>
            </w:tcMar>
          </w:tcPr>
          <w:p>
            <w:pPr>
              <w:spacing w:before="0" w:after="0"/>
            </w:pPr>
            <w:r>
              <w:rPr>
                <w:rFonts w:ascii="Calibri" w:hAnsi="Calibri"/>
                <w:b/>
                <w:color w:val="FFFFFF"/>
                <w:sz w:val="18"/>
              </w:rPr>
              <w:t>Likelihood</w:t>
            </w:r>
          </w:p>
        </w:tc>
        <w:tc>
          <w:tcPr>
            <w:tcW w:type="dxa" w:w="483"/>
            <w:shd w:fill="0F2942"/>
            <w:tcMar>
              <w:top w:w="75" w:type="dxa"/>
              <w:bottom w:w="75" w:type="dxa"/>
              <w:left w:w="100" w:type="dxa"/>
              <w:right w:w="100" w:type="dxa"/>
            </w:tcMar>
          </w:tcPr>
          <w:p>
            <w:pPr>
              <w:spacing w:before="0" w:after="0"/>
            </w:pPr>
            <w:r>
              <w:rPr>
                <w:rFonts w:ascii="Calibri" w:hAnsi="Calibri"/>
                <w:b/>
                <w:color w:val="FFFFFF"/>
                <w:sz w:val="18"/>
              </w:rPr>
              <w:t>Impact</w:t>
            </w:r>
          </w:p>
        </w:tc>
        <w:tc>
          <w:tcPr>
            <w:tcW w:type="dxa" w:w="2777"/>
            <w:shd w:fill="0F2942"/>
            <w:tcMar>
              <w:top w:w="75" w:type="dxa"/>
              <w:bottom w:w="75" w:type="dxa"/>
              <w:left w:w="100" w:type="dxa"/>
              <w:right w:w="100" w:type="dxa"/>
            </w:tcMar>
          </w:tcPr>
          <w:p>
            <w:pPr>
              <w:spacing w:before="0" w:after="0"/>
            </w:pPr>
            <w:r>
              <w:rPr>
                <w:rFonts w:ascii="Calibri" w:hAnsi="Calibri"/>
                <w:b/>
                <w:color w:val="FFFFFF"/>
                <w:sz w:val="18"/>
              </w:rPr>
              <w:t>Preventative Mitigation Strategy</w:t>
            </w:r>
          </w:p>
        </w:tc>
        <w:tc>
          <w:tcPr>
            <w:tcW w:type="dxa" w:w="2175"/>
            <w:shd w:fill="0F2942"/>
            <w:tcMar>
              <w:top w:w="75" w:type="dxa"/>
              <w:bottom w:w="75" w:type="dxa"/>
              <w:left w:w="100" w:type="dxa"/>
              <w:right w:w="100" w:type="dxa"/>
            </w:tcMar>
          </w:tcPr>
          <w:p>
            <w:pPr>
              <w:spacing w:before="0" w:after="0"/>
            </w:pPr>
            <w:r>
              <w:rPr>
                <w:rFonts w:ascii="Calibri" w:hAnsi="Calibri"/>
                <w:b/>
                <w:color w:val="FFFFFF"/>
                <w:sz w:val="18"/>
              </w:rPr>
              <w:t>Contingency Plan</w:t>
            </w:r>
          </w:p>
        </w:tc>
      </w:tr>
      <w:tr>
        <w:trPr>
          <w:cantSplit/>
        </w:trPr>
        <w:tc>
          <w:tcPr>
            <w:tcW w:type="dxa" w:w="558"/>
            <w:shd w:fill="FFFFFF"/>
            <w:tcMar>
              <w:top w:w="65" w:type="dxa"/>
              <w:bottom w:w="65" w:type="dxa"/>
              <w:left w:w="100" w:type="dxa"/>
              <w:right w:w="100" w:type="dxa"/>
            </w:tcMar>
          </w:tcPr>
          <w:p>
            <w:pPr>
              <w:spacing w:before="0" w:after="0" w:line="252" w:lineRule="auto"/>
            </w:pPr>
            <w:r>
              <w:rPr>
                <w:rFonts w:ascii="Calibri" w:hAnsi="Calibri"/>
                <w:b/>
                <w:color w:val="1E293B"/>
                <w:sz w:val="17"/>
              </w:rPr>
              <w:t>RSK-01</w:t>
            </w:r>
          </w:p>
        </w:tc>
        <w:tc>
          <w:tcPr>
            <w:tcW w:type="dxa" w:w="2808"/>
            <w:shd w:fill="FFFFFF"/>
            <w:tcMar>
              <w:top w:w="65" w:type="dxa"/>
              <w:bottom w:w="65" w:type="dxa"/>
              <w:left w:w="100" w:type="dxa"/>
              <w:right w:w="100" w:type="dxa"/>
            </w:tcMar>
          </w:tcPr>
          <w:p>
            <w:pPr>
              <w:spacing w:before="0" w:after="0" w:line="252" w:lineRule="auto"/>
            </w:pPr>
            <w:r>
              <w:rPr>
                <w:rFonts w:ascii="Calibri" w:hAnsi="Calibri"/>
                <w:b/>
                <w:color w:val="1E293B"/>
                <w:sz w:val="17"/>
              </w:rPr>
              <w:t>OAuth Callback Mismatch:</w:t>
            </w:r>
            <w:r>
              <w:rPr>
                <w:rFonts w:ascii="Calibri" w:hAnsi="Calibri"/>
                <w:color w:val="1E293B"/>
                <w:sz w:val="17"/>
              </w:rPr>
              <w:t xml:space="preserve"> Google redirects fail on production due to protocol, port, or trailing slash discrepancies.</w:t>
            </w:r>
          </w:p>
        </w:tc>
        <w:tc>
          <w:tcPr>
            <w:tcW w:type="dxa" w:w="558"/>
            <w:shd w:fill="FFFFFF"/>
            <w:tcMar>
              <w:top w:w="65" w:type="dxa"/>
              <w:bottom w:w="65" w:type="dxa"/>
              <w:left w:w="100" w:type="dxa"/>
              <w:right w:w="100" w:type="dxa"/>
            </w:tcMar>
          </w:tcPr>
          <w:p>
            <w:pPr>
              <w:spacing w:before="0" w:after="0" w:line="252" w:lineRule="auto"/>
            </w:pPr>
            <w:r>
              <w:rPr>
                <w:rFonts w:ascii="Calibri" w:hAnsi="Calibri"/>
                <w:color w:val="1E293B"/>
                <w:sz w:val="17"/>
              </w:rPr>
              <w:t>Medium</w:t>
            </w:r>
          </w:p>
        </w:tc>
        <w:tc>
          <w:tcPr>
            <w:tcW w:type="dxa" w:w="483"/>
            <w:shd w:fill="FFFFFF"/>
            <w:tcMar>
              <w:top w:w="65" w:type="dxa"/>
              <w:bottom w:w="65" w:type="dxa"/>
              <w:left w:w="100" w:type="dxa"/>
              <w:right w:w="100" w:type="dxa"/>
            </w:tcMar>
          </w:tcPr>
          <w:p>
            <w:pPr>
              <w:spacing w:before="0" w:after="0" w:line="252" w:lineRule="auto"/>
            </w:pPr>
            <w:r>
              <w:rPr>
                <w:rFonts w:ascii="Calibri" w:hAnsi="Calibri"/>
                <w:color w:val="1E293B"/>
                <w:sz w:val="17"/>
              </w:rPr>
              <w:t>High</w:t>
            </w:r>
          </w:p>
        </w:tc>
        <w:tc>
          <w:tcPr>
            <w:tcW w:type="dxa" w:w="2777"/>
            <w:shd w:fill="FFFFFF"/>
            <w:tcMar>
              <w:top w:w="65" w:type="dxa"/>
              <w:bottom w:w="65" w:type="dxa"/>
              <w:left w:w="100" w:type="dxa"/>
              <w:right w:w="100" w:type="dxa"/>
            </w:tcMar>
          </w:tcPr>
          <w:p>
            <w:pPr>
              <w:spacing w:before="0" w:after="0" w:line="252" w:lineRule="auto"/>
            </w:pPr>
            <w:r>
              <w:rPr>
                <w:rFonts w:ascii="Calibri" w:hAnsi="Calibri"/>
                <w:color w:val="1E293B"/>
                <w:sz w:val="17"/>
              </w:rPr>
              <w:t>Maintain strict environment parity (</w:t>
            </w:r>
            <w:r>
              <w:rPr>
                <w:rFonts w:ascii="Consolas" w:hAnsi="Consolas"/>
                <w:color w:val="9F1239"/>
                <w:sz w:val="15"/>
              </w:rPr>
              <w:t>GOOGLE_REDIRECT_URI</w:t>
            </w:r>
            <w:r>
              <w:rPr>
                <w:rFonts w:ascii="Calibri" w:hAnsi="Calibri"/>
                <w:color w:val="1E293B"/>
                <w:sz w:val="17"/>
              </w:rPr>
              <w:t xml:space="preserve">) across dev and prod. Unit tests in </w:t>
            </w:r>
            <w:r>
              <w:rPr>
                <w:rFonts w:ascii="Consolas" w:hAnsi="Consolas"/>
                <w:color w:val="9F1239"/>
                <w:sz w:val="15"/>
              </w:rPr>
              <w:t>google.config.test.js</w:t>
            </w:r>
            <w:r>
              <w:rPr>
                <w:rFonts w:ascii="Calibri" w:hAnsi="Calibri"/>
                <w:color w:val="1E293B"/>
                <w:sz w:val="17"/>
              </w:rPr>
              <w:t>.</w:t>
            </w:r>
          </w:p>
        </w:tc>
        <w:tc>
          <w:tcPr>
            <w:tcW w:type="dxa" w:w="2175"/>
            <w:shd w:fill="FFFFFF"/>
            <w:tcMar>
              <w:top w:w="65" w:type="dxa"/>
              <w:bottom w:w="65" w:type="dxa"/>
              <w:left w:w="100" w:type="dxa"/>
              <w:right w:w="100" w:type="dxa"/>
            </w:tcMar>
          </w:tcPr>
          <w:p>
            <w:pPr>
              <w:spacing w:before="0" w:after="0" w:line="252" w:lineRule="auto"/>
            </w:pPr>
            <w:r>
              <w:rPr>
                <w:rFonts w:ascii="Calibri" w:hAnsi="Calibri"/>
                <w:color w:val="1E293B"/>
                <w:sz w:val="17"/>
              </w:rPr>
              <w:t>Revert to fallback LINE Login or direct booking workflow.</w:t>
            </w:r>
          </w:p>
        </w:tc>
      </w:tr>
      <w:tr>
        <w:trPr>
          <w:cantSplit/>
        </w:trPr>
        <w:tc>
          <w:tcPr>
            <w:tcW w:type="dxa" w:w="558"/>
            <w:shd w:fill="F8FAFC"/>
            <w:tcMar>
              <w:top w:w="65" w:type="dxa"/>
              <w:bottom w:w="65" w:type="dxa"/>
              <w:left w:w="100" w:type="dxa"/>
              <w:right w:w="100" w:type="dxa"/>
            </w:tcMar>
          </w:tcPr>
          <w:p>
            <w:pPr>
              <w:spacing w:before="0" w:after="0" w:line="252" w:lineRule="auto"/>
            </w:pPr>
            <w:r>
              <w:rPr>
                <w:rFonts w:ascii="Calibri" w:hAnsi="Calibri"/>
                <w:b/>
                <w:color w:val="1E293B"/>
                <w:sz w:val="17"/>
              </w:rPr>
              <w:t>RSK-02</w:t>
            </w:r>
          </w:p>
        </w:tc>
        <w:tc>
          <w:tcPr>
            <w:tcW w:type="dxa" w:w="2808"/>
            <w:shd w:fill="F8FAFC"/>
            <w:tcMar>
              <w:top w:w="65" w:type="dxa"/>
              <w:bottom w:w="65" w:type="dxa"/>
              <w:left w:w="100" w:type="dxa"/>
              <w:right w:w="100" w:type="dxa"/>
            </w:tcMar>
          </w:tcPr>
          <w:p>
            <w:pPr>
              <w:spacing w:before="0" w:after="0" w:line="252" w:lineRule="auto"/>
            </w:pPr>
            <w:r>
              <w:rPr>
                <w:rFonts w:ascii="Calibri" w:hAnsi="Calibri"/>
                <w:b/>
                <w:color w:val="1E293B"/>
                <w:sz w:val="17"/>
              </w:rPr>
              <w:t>Booking Concurrency Collision:</w:t>
            </w:r>
            <w:r>
              <w:rPr>
                <w:rFonts w:ascii="Calibri" w:hAnsi="Calibri"/>
                <w:color w:val="1E293B"/>
                <w:sz w:val="17"/>
              </w:rPr>
              <w:t xml:space="preserve"> Multiple customers reserve the same room or therapist simultaneously.</w:t>
            </w:r>
          </w:p>
        </w:tc>
        <w:tc>
          <w:tcPr>
            <w:tcW w:type="dxa" w:w="558"/>
            <w:shd w:fill="F8FAFC"/>
            <w:tcMar>
              <w:top w:w="65" w:type="dxa"/>
              <w:bottom w:w="65" w:type="dxa"/>
              <w:left w:w="100" w:type="dxa"/>
              <w:right w:w="100" w:type="dxa"/>
            </w:tcMar>
          </w:tcPr>
          <w:p>
            <w:pPr>
              <w:spacing w:before="0" w:after="0" w:line="252" w:lineRule="auto"/>
            </w:pPr>
            <w:r>
              <w:rPr>
                <w:rFonts w:ascii="Calibri" w:hAnsi="Calibri"/>
                <w:color w:val="1E293B"/>
                <w:sz w:val="17"/>
              </w:rPr>
              <w:t>Medium</w:t>
            </w:r>
          </w:p>
        </w:tc>
        <w:tc>
          <w:tcPr>
            <w:tcW w:type="dxa" w:w="483"/>
            <w:shd w:fill="F8FAFC"/>
            <w:tcMar>
              <w:top w:w="65" w:type="dxa"/>
              <w:bottom w:w="65" w:type="dxa"/>
              <w:left w:w="100" w:type="dxa"/>
              <w:right w:w="100" w:type="dxa"/>
            </w:tcMar>
          </w:tcPr>
          <w:p>
            <w:pPr>
              <w:spacing w:before="0" w:after="0" w:line="252" w:lineRule="auto"/>
            </w:pPr>
            <w:r>
              <w:rPr>
                <w:rFonts w:ascii="Calibri" w:hAnsi="Calibri"/>
                <w:color w:val="1E293B"/>
                <w:sz w:val="17"/>
              </w:rPr>
              <w:t>High</w:t>
            </w:r>
          </w:p>
        </w:tc>
        <w:tc>
          <w:tcPr>
            <w:tcW w:type="dxa" w:w="2777"/>
            <w:shd w:fill="F8FAFC"/>
            <w:tcMar>
              <w:top w:w="65" w:type="dxa"/>
              <w:bottom w:w="65" w:type="dxa"/>
              <w:left w:w="100" w:type="dxa"/>
              <w:right w:w="100" w:type="dxa"/>
            </w:tcMar>
          </w:tcPr>
          <w:p>
            <w:pPr>
              <w:spacing w:before="0" w:after="0" w:line="252" w:lineRule="auto"/>
            </w:pPr>
            <w:r>
              <w:rPr>
                <w:rFonts w:ascii="Calibri" w:hAnsi="Calibri"/>
                <w:color w:val="1E293B"/>
                <w:sz w:val="17"/>
              </w:rPr>
              <w:t xml:space="preserve">Atomic PostgreSQL transactions with capacity checks in </w:t>
            </w:r>
            <w:r>
              <w:rPr>
                <w:rFonts w:ascii="Consolas" w:hAnsi="Consolas"/>
                <w:color w:val="9F1239"/>
                <w:sz w:val="15"/>
              </w:rPr>
              <w:t>booking.validation.js</w:t>
            </w:r>
            <w:r>
              <w:rPr>
                <w:rFonts w:ascii="Calibri" w:hAnsi="Calibri"/>
                <w:color w:val="1E293B"/>
                <w:sz w:val="17"/>
              </w:rPr>
              <w:t>.</w:t>
            </w:r>
          </w:p>
        </w:tc>
        <w:tc>
          <w:tcPr>
            <w:tcW w:type="dxa" w:w="2175"/>
            <w:shd w:fill="F8FAFC"/>
            <w:tcMar>
              <w:top w:w="65" w:type="dxa"/>
              <w:bottom w:w="65" w:type="dxa"/>
              <w:left w:w="100" w:type="dxa"/>
              <w:right w:w="100" w:type="dxa"/>
            </w:tcMar>
          </w:tcPr>
          <w:p>
            <w:pPr>
              <w:spacing w:before="0" w:after="0" w:line="252" w:lineRule="auto"/>
            </w:pPr>
            <w:r>
              <w:rPr>
                <w:rFonts w:ascii="Calibri" w:hAnsi="Calibri"/>
                <w:color w:val="1E293B"/>
                <w:sz w:val="17"/>
              </w:rPr>
              <w:t>Prompt customer with a clear 409 Conflict message and suggest adjacent timeslots.</w:t>
            </w:r>
          </w:p>
        </w:tc>
      </w:tr>
      <w:tr>
        <w:trPr>
          <w:cantSplit/>
        </w:trPr>
        <w:tc>
          <w:tcPr>
            <w:tcW w:type="dxa" w:w="558"/>
            <w:shd w:fill="FFFFFF"/>
            <w:tcMar>
              <w:top w:w="65" w:type="dxa"/>
              <w:bottom w:w="65" w:type="dxa"/>
              <w:left w:w="100" w:type="dxa"/>
              <w:right w:w="100" w:type="dxa"/>
            </w:tcMar>
          </w:tcPr>
          <w:p>
            <w:pPr>
              <w:spacing w:before="0" w:after="0" w:line="252" w:lineRule="auto"/>
            </w:pPr>
            <w:r>
              <w:rPr>
                <w:rFonts w:ascii="Calibri" w:hAnsi="Calibri"/>
                <w:b/>
                <w:color w:val="1E293B"/>
                <w:sz w:val="17"/>
              </w:rPr>
              <w:t>RSK-03</w:t>
            </w:r>
          </w:p>
        </w:tc>
        <w:tc>
          <w:tcPr>
            <w:tcW w:type="dxa" w:w="2808"/>
            <w:shd w:fill="FFFFFF"/>
            <w:tcMar>
              <w:top w:w="65" w:type="dxa"/>
              <w:bottom w:w="65" w:type="dxa"/>
              <w:left w:w="100" w:type="dxa"/>
              <w:right w:w="100" w:type="dxa"/>
            </w:tcMar>
          </w:tcPr>
          <w:p>
            <w:pPr>
              <w:spacing w:before="0" w:after="0" w:line="252" w:lineRule="auto"/>
            </w:pPr>
            <w:r>
              <w:rPr>
                <w:rFonts w:ascii="Calibri" w:hAnsi="Calibri"/>
                <w:b/>
                <w:color w:val="1E293B"/>
                <w:sz w:val="17"/>
              </w:rPr>
              <w:t>Meta Facebook API Version Drift:</w:t>
            </w:r>
            <w:r>
              <w:rPr>
                <w:rFonts w:ascii="Calibri" w:hAnsi="Calibri"/>
                <w:color w:val="1E293B"/>
                <w:sz w:val="17"/>
              </w:rPr>
              <w:t xml:space="preserve"> Meta updates Graph API parameters, breaking webhook responses.</w:t>
            </w:r>
          </w:p>
        </w:tc>
        <w:tc>
          <w:tcPr>
            <w:tcW w:type="dxa" w:w="558"/>
            <w:shd w:fill="FFFFFF"/>
            <w:tcMar>
              <w:top w:w="65" w:type="dxa"/>
              <w:bottom w:w="65" w:type="dxa"/>
              <w:left w:w="100" w:type="dxa"/>
              <w:right w:w="100" w:type="dxa"/>
            </w:tcMar>
          </w:tcPr>
          <w:p>
            <w:pPr>
              <w:spacing w:before="0" w:after="0" w:line="252" w:lineRule="auto"/>
            </w:pPr>
            <w:r>
              <w:rPr>
                <w:rFonts w:ascii="Calibri" w:hAnsi="Calibri"/>
                <w:color w:val="1E293B"/>
                <w:sz w:val="17"/>
              </w:rPr>
              <w:t>Medium</w:t>
            </w:r>
          </w:p>
        </w:tc>
        <w:tc>
          <w:tcPr>
            <w:tcW w:type="dxa" w:w="483"/>
            <w:shd w:fill="FFFFFF"/>
            <w:tcMar>
              <w:top w:w="65" w:type="dxa"/>
              <w:bottom w:w="65" w:type="dxa"/>
              <w:left w:w="100" w:type="dxa"/>
              <w:right w:w="100" w:type="dxa"/>
            </w:tcMar>
          </w:tcPr>
          <w:p>
            <w:pPr>
              <w:spacing w:before="0" w:after="0" w:line="252" w:lineRule="auto"/>
            </w:pPr>
            <w:r>
              <w:rPr>
                <w:rFonts w:ascii="Calibri" w:hAnsi="Calibri"/>
                <w:color w:val="1E293B"/>
                <w:sz w:val="17"/>
              </w:rPr>
              <w:t>Medium</w:t>
            </w:r>
          </w:p>
        </w:tc>
        <w:tc>
          <w:tcPr>
            <w:tcW w:type="dxa" w:w="2777"/>
            <w:shd w:fill="FFFFFF"/>
            <w:tcMar>
              <w:top w:w="65" w:type="dxa"/>
              <w:bottom w:w="65" w:type="dxa"/>
              <w:left w:w="100" w:type="dxa"/>
              <w:right w:w="100" w:type="dxa"/>
            </w:tcMar>
          </w:tcPr>
          <w:p>
            <w:pPr>
              <w:spacing w:before="0" w:after="0" w:line="252" w:lineRule="auto"/>
            </w:pPr>
            <w:r>
              <w:rPr>
                <w:rFonts w:ascii="Calibri" w:hAnsi="Calibri"/>
                <w:color w:val="1E293B"/>
                <w:sz w:val="17"/>
              </w:rPr>
              <w:t xml:space="preserve">Pin API version to </w:t>
            </w:r>
            <w:r>
              <w:rPr>
                <w:rFonts w:ascii="Consolas" w:hAnsi="Consolas"/>
                <w:color w:val="9F1239"/>
                <w:sz w:val="15"/>
              </w:rPr>
              <w:t>v21.0</w:t>
            </w:r>
            <w:r>
              <w:rPr>
                <w:rFonts w:ascii="Calibri" w:hAnsi="Calibri"/>
                <w:color w:val="1E293B"/>
                <w:sz w:val="17"/>
              </w:rPr>
              <w:t xml:space="preserve">; verify handshake automatically using </w:t>
            </w:r>
            <w:r>
              <w:rPr>
                <w:rFonts w:ascii="Consolas" w:hAnsi="Consolas"/>
                <w:color w:val="9F1239"/>
                <w:sz w:val="15"/>
              </w:rPr>
              <w:t>check-facebook-bot.ps1</w:t>
            </w:r>
            <w:r>
              <w:rPr>
                <w:rFonts w:ascii="Calibri" w:hAnsi="Calibri"/>
                <w:color w:val="1E293B"/>
                <w:sz w:val="17"/>
              </w:rPr>
              <w:t>.</w:t>
            </w:r>
          </w:p>
        </w:tc>
        <w:tc>
          <w:tcPr>
            <w:tcW w:type="dxa" w:w="2175"/>
            <w:shd w:fill="FFFFFF"/>
            <w:tcMar>
              <w:top w:w="65" w:type="dxa"/>
              <w:bottom w:w="65" w:type="dxa"/>
              <w:left w:w="100" w:type="dxa"/>
              <w:right w:w="100" w:type="dxa"/>
            </w:tcMar>
          </w:tcPr>
          <w:p>
            <w:pPr>
              <w:spacing w:before="0" w:after="0" w:line="252" w:lineRule="auto"/>
            </w:pPr>
            <w:r>
              <w:rPr>
                <w:rFonts w:ascii="Calibri" w:hAnsi="Calibri"/>
                <w:color w:val="1E293B"/>
                <w:sz w:val="17"/>
              </w:rPr>
              <w:t>Deploy updated webhook route container using Docker hot-reload.</w:t>
            </w:r>
          </w:p>
        </w:tc>
      </w:tr>
      <w:tr>
        <w:trPr>
          <w:cantSplit/>
        </w:trPr>
        <w:tc>
          <w:tcPr>
            <w:tcW w:type="dxa" w:w="558"/>
            <w:shd w:fill="F8FAFC"/>
            <w:tcMar>
              <w:top w:w="65" w:type="dxa"/>
              <w:bottom w:w="65" w:type="dxa"/>
              <w:left w:w="100" w:type="dxa"/>
              <w:right w:w="100" w:type="dxa"/>
            </w:tcMar>
          </w:tcPr>
          <w:p>
            <w:pPr>
              <w:spacing w:before="0" w:after="0" w:line="252" w:lineRule="auto"/>
            </w:pPr>
            <w:r>
              <w:rPr>
                <w:rFonts w:ascii="Calibri" w:hAnsi="Calibri"/>
                <w:b/>
                <w:color w:val="1E293B"/>
                <w:sz w:val="17"/>
              </w:rPr>
              <w:t>RSK-04</w:t>
            </w:r>
          </w:p>
        </w:tc>
        <w:tc>
          <w:tcPr>
            <w:tcW w:type="dxa" w:w="2808"/>
            <w:shd w:fill="F8FAFC"/>
            <w:tcMar>
              <w:top w:w="65" w:type="dxa"/>
              <w:bottom w:w="65" w:type="dxa"/>
              <w:left w:w="100" w:type="dxa"/>
              <w:right w:w="100" w:type="dxa"/>
            </w:tcMar>
          </w:tcPr>
          <w:p>
            <w:pPr>
              <w:spacing w:before="0" w:after="0" w:line="252" w:lineRule="auto"/>
            </w:pPr>
            <w:r>
              <w:rPr>
                <w:rFonts w:ascii="Calibri" w:hAnsi="Calibri"/>
                <w:b/>
                <w:color w:val="1E293B"/>
                <w:sz w:val="17"/>
              </w:rPr>
              <w:t>Data Privacy Violation (PDPA/GDPR):</w:t>
            </w:r>
            <w:r>
              <w:rPr>
                <w:rFonts w:ascii="Calibri" w:hAnsi="Calibri"/>
                <w:color w:val="1E293B"/>
                <w:sz w:val="17"/>
              </w:rPr>
              <w:t xml:space="preserve"> Unauthorized exposure of customer phone numbers or email addresses.</w:t>
            </w:r>
          </w:p>
        </w:tc>
        <w:tc>
          <w:tcPr>
            <w:tcW w:type="dxa" w:w="558"/>
            <w:shd w:fill="F8FAFC"/>
            <w:tcMar>
              <w:top w:w="65" w:type="dxa"/>
              <w:bottom w:w="65" w:type="dxa"/>
              <w:left w:w="100" w:type="dxa"/>
              <w:right w:w="100" w:type="dxa"/>
            </w:tcMar>
          </w:tcPr>
          <w:p>
            <w:pPr>
              <w:spacing w:before="0" w:after="0" w:line="252" w:lineRule="auto"/>
            </w:pPr>
            <w:r>
              <w:rPr>
                <w:rFonts w:ascii="Calibri" w:hAnsi="Calibri"/>
                <w:color w:val="1E293B"/>
                <w:sz w:val="17"/>
              </w:rPr>
              <w:t>Low</w:t>
            </w:r>
          </w:p>
        </w:tc>
        <w:tc>
          <w:tcPr>
            <w:tcW w:type="dxa" w:w="483"/>
            <w:shd w:fill="F8FAFC"/>
            <w:tcMar>
              <w:top w:w="65" w:type="dxa"/>
              <w:bottom w:w="65" w:type="dxa"/>
              <w:left w:w="100" w:type="dxa"/>
              <w:right w:w="100" w:type="dxa"/>
            </w:tcMar>
          </w:tcPr>
          <w:p>
            <w:pPr>
              <w:spacing w:before="0" w:after="0" w:line="252" w:lineRule="auto"/>
            </w:pPr>
            <w:r>
              <w:rPr>
                <w:rFonts w:ascii="Calibri" w:hAnsi="Calibri"/>
                <w:color w:val="1E293B"/>
                <w:sz w:val="17"/>
              </w:rPr>
              <w:t>Critical</w:t>
            </w:r>
          </w:p>
        </w:tc>
        <w:tc>
          <w:tcPr>
            <w:tcW w:type="dxa" w:w="2777"/>
            <w:shd w:fill="F8FAFC"/>
            <w:tcMar>
              <w:top w:w="65" w:type="dxa"/>
              <w:bottom w:w="65" w:type="dxa"/>
              <w:left w:w="100" w:type="dxa"/>
              <w:right w:w="100" w:type="dxa"/>
            </w:tcMar>
          </w:tcPr>
          <w:p>
            <w:pPr>
              <w:spacing w:before="0" w:after="0" w:line="252" w:lineRule="auto"/>
            </w:pPr>
            <w:r>
              <w:rPr>
                <w:rFonts w:ascii="Calibri" w:hAnsi="Calibri"/>
                <w:color w:val="1E293B"/>
                <w:sz w:val="17"/>
              </w:rPr>
              <w:t xml:space="preserve">Store session JWTs in </w:t>
            </w:r>
            <w:r>
              <w:rPr>
                <w:rFonts w:ascii="Consolas" w:hAnsi="Consolas"/>
                <w:color w:val="9F1239"/>
                <w:sz w:val="15"/>
              </w:rPr>
              <w:t>HttpOnly</w:t>
            </w:r>
            <w:r>
              <w:rPr>
                <w:rFonts w:ascii="Calibri" w:hAnsi="Calibri"/>
                <w:color w:val="1E293B"/>
                <w:sz w:val="17"/>
              </w:rPr>
              <w:t xml:space="preserve"> Secure cookies; exclude user contact data from public API endpoints.</w:t>
            </w:r>
          </w:p>
        </w:tc>
        <w:tc>
          <w:tcPr>
            <w:tcW w:type="dxa" w:w="2175"/>
            <w:shd w:fill="F8FAFC"/>
            <w:tcMar>
              <w:top w:w="65" w:type="dxa"/>
              <w:bottom w:w="65" w:type="dxa"/>
              <w:left w:w="100" w:type="dxa"/>
              <w:right w:w="100" w:type="dxa"/>
            </w:tcMar>
          </w:tcPr>
          <w:p>
            <w:pPr>
              <w:spacing w:before="0" w:after="0" w:line="252" w:lineRule="auto"/>
            </w:pPr>
            <w:r>
              <w:rPr>
                <w:rFonts w:ascii="Calibri" w:hAnsi="Calibri"/>
                <w:color w:val="1E293B"/>
                <w:sz w:val="17"/>
              </w:rPr>
              <w:t>Immediate incident disclosure protocol and session token invalidation.</w:t>
            </w:r>
          </w:p>
        </w:tc>
      </w:tr>
      <w:tr>
        <w:trPr>
          <w:cantSplit/>
        </w:trPr>
        <w:tc>
          <w:tcPr>
            <w:tcW w:type="dxa" w:w="558"/>
            <w:shd w:fill="FFFFFF"/>
            <w:tcMar>
              <w:top w:w="65" w:type="dxa"/>
              <w:bottom w:w="65" w:type="dxa"/>
              <w:left w:w="100" w:type="dxa"/>
              <w:right w:w="100" w:type="dxa"/>
            </w:tcMar>
          </w:tcPr>
          <w:p>
            <w:pPr>
              <w:spacing w:before="0" w:after="0" w:line="252" w:lineRule="auto"/>
            </w:pPr>
            <w:r>
              <w:rPr>
                <w:rFonts w:ascii="Calibri" w:hAnsi="Calibri"/>
                <w:b/>
                <w:color w:val="1E293B"/>
                <w:sz w:val="17"/>
              </w:rPr>
              <w:t>RSK-05</w:t>
            </w:r>
          </w:p>
        </w:tc>
        <w:tc>
          <w:tcPr>
            <w:tcW w:type="dxa" w:w="2808"/>
            <w:shd w:fill="FFFFFF"/>
            <w:tcMar>
              <w:top w:w="65" w:type="dxa"/>
              <w:bottom w:w="65" w:type="dxa"/>
              <w:left w:w="100" w:type="dxa"/>
              <w:right w:w="100" w:type="dxa"/>
            </w:tcMar>
          </w:tcPr>
          <w:p>
            <w:pPr>
              <w:spacing w:before="0" w:after="0" w:line="252" w:lineRule="auto"/>
            </w:pPr>
            <w:r>
              <w:rPr>
                <w:rFonts w:ascii="Calibri" w:hAnsi="Calibri"/>
                <w:b/>
                <w:color w:val="1E293B"/>
                <w:sz w:val="17"/>
              </w:rPr>
              <w:t>Next.js Hydration Mismatch:</w:t>
            </w:r>
            <w:r>
              <w:rPr>
                <w:rFonts w:ascii="Calibri" w:hAnsi="Calibri"/>
                <w:color w:val="1E293B"/>
                <w:sz w:val="17"/>
              </w:rPr>
              <w:t xml:space="preserve"> Timestamp discrepancies between server UTC clock and customer browser local time.</w:t>
            </w:r>
          </w:p>
        </w:tc>
        <w:tc>
          <w:tcPr>
            <w:tcW w:type="dxa" w:w="558"/>
            <w:shd w:fill="FFFFFF"/>
            <w:tcMar>
              <w:top w:w="65" w:type="dxa"/>
              <w:bottom w:w="65" w:type="dxa"/>
              <w:left w:w="100" w:type="dxa"/>
              <w:right w:w="100" w:type="dxa"/>
            </w:tcMar>
          </w:tcPr>
          <w:p>
            <w:pPr>
              <w:spacing w:before="0" w:after="0" w:line="252" w:lineRule="auto"/>
            </w:pPr>
            <w:r>
              <w:rPr>
                <w:rFonts w:ascii="Calibri" w:hAnsi="Calibri"/>
                <w:color w:val="1E293B"/>
                <w:sz w:val="17"/>
              </w:rPr>
              <w:t>Medium</w:t>
            </w:r>
          </w:p>
        </w:tc>
        <w:tc>
          <w:tcPr>
            <w:tcW w:type="dxa" w:w="483"/>
            <w:shd w:fill="FFFFFF"/>
            <w:tcMar>
              <w:top w:w="65" w:type="dxa"/>
              <w:bottom w:w="65" w:type="dxa"/>
              <w:left w:w="100" w:type="dxa"/>
              <w:right w:w="100" w:type="dxa"/>
            </w:tcMar>
          </w:tcPr>
          <w:p>
            <w:pPr>
              <w:spacing w:before="0" w:after="0" w:line="252" w:lineRule="auto"/>
            </w:pPr>
            <w:r>
              <w:rPr>
                <w:rFonts w:ascii="Calibri" w:hAnsi="Calibri"/>
                <w:color w:val="1E293B"/>
                <w:sz w:val="17"/>
              </w:rPr>
              <w:t>Low</w:t>
            </w:r>
          </w:p>
        </w:tc>
        <w:tc>
          <w:tcPr>
            <w:tcW w:type="dxa" w:w="2777"/>
            <w:shd w:fill="FFFFFF"/>
            <w:tcMar>
              <w:top w:w="65" w:type="dxa"/>
              <w:bottom w:w="65" w:type="dxa"/>
              <w:left w:w="100" w:type="dxa"/>
              <w:right w:w="100" w:type="dxa"/>
            </w:tcMar>
          </w:tcPr>
          <w:p>
            <w:pPr>
              <w:spacing w:before="0" w:after="0" w:line="252" w:lineRule="auto"/>
            </w:pPr>
            <w:r>
              <w:rPr>
                <w:rFonts w:ascii="Calibri" w:hAnsi="Calibri"/>
                <w:color w:val="1E293B"/>
                <w:sz w:val="17"/>
              </w:rPr>
              <w:t xml:space="preserve">Wrap date renders in client-mounted hooks and set container timezone explicitly to </w:t>
            </w:r>
            <w:r>
              <w:rPr>
                <w:rFonts w:ascii="Consolas" w:hAnsi="Consolas"/>
                <w:color w:val="9F1239"/>
                <w:sz w:val="15"/>
              </w:rPr>
              <w:t>Asia/Bangkok</w:t>
            </w:r>
            <w:r>
              <w:rPr>
                <w:rFonts w:ascii="Calibri" w:hAnsi="Calibri"/>
                <w:color w:val="1E293B"/>
                <w:sz w:val="17"/>
              </w:rPr>
              <w:t>.</w:t>
            </w:r>
          </w:p>
        </w:tc>
        <w:tc>
          <w:tcPr>
            <w:tcW w:type="dxa" w:w="2175"/>
            <w:shd w:fill="FFFFFF"/>
            <w:tcMar>
              <w:top w:w="65" w:type="dxa"/>
              <w:bottom w:w="65" w:type="dxa"/>
              <w:left w:w="100" w:type="dxa"/>
              <w:right w:w="100" w:type="dxa"/>
            </w:tcMar>
          </w:tcPr>
          <w:p>
            <w:pPr>
              <w:spacing w:before="0" w:after="0" w:line="252" w:lineRule="auto"/>
            </w:pPr>
            <w:r>
              <w:rPr>
                <w:rFonts w:ascii="Calibri" w:hAnsi="Calibri"/>
                <w:color w:val="1E293B"/>
                <w:sz w:val="17"/>
              </w:rPr>
              <w:t xml:space="preserve">Add </w:t>
            </w:r>
            <w:r>
              <w:rPr>
                <w:rFonts w:ascii="Consolas" w:hAnsi="Consolas"/>
                <w:color w:val="9F1239"/>
                <w:sz w:val="15"/>
              </w:rPr>
              <w:t>suppressHydrationWarning</w:t>
            </w:r>
            <w:r>
              <w:rPr>
                <w:rFonts w:ascii="Calibri" w:hAnsi="Calibri"/>
                <w:color w:val="1E293B"/>
                <w:sz w:val="17"/>
              </w:rPr>
              <w:t xml:space="preserve"> on date-rendering components.</w:t>
            </w:r>
          </w:p>
        </w:tc>
      </w:tr>
    </w:tbl>
    <w:p>
      <w:pPr>
        <w:spacing w:before="0" w:after="120"/>
      </w:pP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10. Financial Analysis: Return on Investment (ROI) &amp; TCO</w:t>
      </w:r>
    </w:p>
    <w:p>
      <w:pPr>
        <w:keepNext/>
        <w:spacing w:before="280" w:after="80"/>
      </w:pPr>
      <w:r>
        <w:rPr>
          <w:rFonts w:ascii="Calibri" w:hAnsi="Calibri"/>
          <w:b/>
          <w:color w:val="1E3A8A"/>
          <w:sz w:val="26"/>
        </w:rPr>
        <w:t>10.1 Operational Cost Savings (Monthly Estimate)</w:t>
      </w:r>
    </w:p>
    <w:p>
      <w:pPr>
        <w:pStyle w:val="ListBullet"/>
        <w:spacing w:before="0" w:after="50" w:line="276" w:lineRule="auto"/>
      </w:pPr>
      <w:r>
        <w:rPr>
          <w:rFonts w:ascii="Calibri" w:hAnsi="Calibri"/>
          <w:b/>
          <w:color w:val="1E293B"/>
          <w:sz w:val="20"/>
        </w:rPr>
        <w:t>Front-Desk Hours Saved:</w:t>
      </w:r>
      <w:r>
        <w:rPr>
          <w:rFonts w:ascii="Calibri" w:hAnsi="Calibri"/>
          <w:color w:val="1E293B"/>
          <w:sz w:val="20"/>
        </w:rPr>
        <w:t xml:space="preserve"> 5 branches × 2 staff × 2 hours/day × 30 days = </w:t>
      </w:r>
      <w:r>
        <w:rPr>
          <w:rFonts w:ascii="Calibri" w:hAnsi="Calibri"/>
          <w:b/>
          <w:color w:val="1E293B"/>
          <w:sz w:val="20"/>
        </w:rPr>
        <w:t>600 hours / month</w:t>
      </w:r>
      <w:r>
        <w:rPr>
          <w:rFonts w:ascii="Calibri" w:hAnsi="Calibri"/>
          <w:color w:val="1E293B"/>
          <w:sz w:val="20"/>
        </w:rPr>
        <w:t>.</w:t>
      </w:r>
    </w:p>
    <w:p>
      <w:pPr>
        <w:pStyle w:val="ListBullet"/>
        <w:spacing w:before="0" w:after="50" w:line="276" w:lineRule="auto"/>
      </w:pPr>
      <w:r>
        <w:rPr>
          <w:rFonts w:ascii="Calibri" w:hAnsi="Calibri"/>
          <w:b/>
          <w:color w:val="1E293B"/>
          <w:sz w:val="20"/>
        </w:rPr>
        <w:t>Direct Labor Savings:</w:t>
      </w:r>
      <w:r>
        <w:rPr>
          <w:rFonts w:ascii="Calibri" w:hAnsi="Calibri"/>
          <w:color w:val="1E293B"/>
          <w:sz w:val="20"/>
        </w:rPr>
        <w:t xml:space="preserve"> 600 hours × 100 THB/hour = </w:t>
      </w:r>
      <w:r>
        <w:rPr>
          <w:rFonts w:ascii="Calibri" w:hAnsi="Calibri"/>
          <w:b/>
          <w:color w:val="1E293B"/>
          <w:sz w:val="20"/>
        </w:rPr>
        <w:t>60,000 THB / month</w:t>
      </w:r>
      <w:r>
        <w:rPr>
          <w:rFonts w:ascii="Calibri" w:hAnsi="Calibri"/>
          <w:color w:val="1E293B"/>
          <w:sz w:val="20"/>
        </w:rPr>
        <w:t>.</w:t>
      </w:r>
    </w:p>
    <w:p>
      <w:pPr>
        <w:pStyle w:val="ListBullet"/>
        <w:spacing w:before="0" w:after="50" w:line="276" w:lineRule="auto"/>
      </w:pPr>
      <w:r>
        <w:rPr>
          <w:rFonts w:ascii="Calibri" w:hAnsi="Calibri"/>
          <w:b/>
          <w:color w:val="1E293B"/>
          <w:sz w:val="20"/>
        </w:rPr>
        <w:t>Recovered International Bookings:</w:t>
      </w:r>
      <w:r>
        <w:rPr>
          <w:rFonts w:ascii="Calibri" w:hAnsi="Calibri"/>
          <w:color w:val="1E293B"/>
          <w:sz w:val="20"/>
        </w:rPr>
        <w:t xml:space="preserve"> Estimated 45 additional bookings/month × 1,200 THB average ticket = </w:t>
      </w:r>
      <w:r>
        <w:rPr>
          <w:rFonts w:ascii="Calibri" w:hAnsi="Calibri"/>
          <w:b/>
          <w:color w:val="1E293B"/>
          <w:sz w:val="20"/>
        </w:rPr>
        <w:t>54,000 THB / month</w:t>
      </w:r>
      <w:r>
        <w:rPr>
          <w:rFonts w:ascii="Calibri" w:hAnsi="Calibri"/>
          <w:color w:val="1E293B"/>
          <w:sz w:val="20"/>
        </w:rPr>
        <w:t>.</w:t>
      </w:r>
    </w:p>
    <w:p>
      <w:pPr>
        <w:pStyle w:val="ListBullet"/>
        <w:spacing w:before="0" w:after="50" w:line="276" w:lineRule="auto"/>
      </w:pPr>
      <w:r>
        <w:rPr>
          <w:rFonts w:ascii="Calibri" w:hAnsi="Calibri"/>
          <w:b/>
          <w:color w:val="1E293B"/>
          <w:sz w:val="20"/>
        </w:rPr>
        <w:t>Total Estimated Value Generated:</w:t>
      </w:r>
      <w:r>
        <w:rPr>
          <w:rFonts w:ascii="Calibri" w:hAnsi="Calibri"/>
          <w:color w:val="1E293B"/>
          <w:sz w:val="20"/>
        </w:rPr>
        <w:t xml:space="preserve"> </w:t>
      </w:r>
      <w:r>
        <w:rPr>
          <w:rFonts w:ascii="Calibri" w:hAnsi="Calibri"/>
          <w:b/>
          <w:color w:val="1E293B"/>
          <w:sz w:val="20"/>
        </w:rPr>
        <w:t>~114,000 THB / month</w:t>
      </w:r>
      <w:r>
        <w:rPr>
          <w:rFonts w:ascii="Calibri" w:hAnsi="Calibri"/>
          <w:color w:val="1E293B"/>
          <w:sz w:val="20"/>
        </w:rPr>
        <w:t>.</w:t>
      </w:r>
    </w:p>
    <w:p>
      <w:pPr>
        <w:keepNext/>
        <w:spacing w:before="280" w:after="80"/>
      </w:pPr>
      <w:r>
        <w:rPr>
          <w:rFonts w:ascii="Calibri" w:hAnsi="Calibri"/>
          <w:b/>
          <w:color w:val="1E3A8A"/>
          <w:sz w:val="26"/>
        </w:rPr>
        <w:t>10.2 Total Cost of Ownership (Cloud VPS Infrastructure)</w:t>
      </w:r>
    </w:p>
    <w:p>
      <w:pPr>
        <w:pStyle w:val="ListBullet"/>
        <w:spacing w:before="0" w:after="50" w:line="276" w:lineRule="auto"/>
      </w:pPr>
      <w:r>
        <w:rPr>
          <w:rFonts w:ascii="Calibri" w:hAnsi="Calibri"/>
          <w:color w:val="1E293B"/>
          <w:sz w:val="20"/>
        </w:rPr>
        <w:t>Cloud VPS Host (Ubuntu 22.04 LTS, 4 vCPU, 8GB RAM): ~850 THB / month ($24).</w:t>
      </w:r>
    </w:p>
    <w:p>
      <w:pPr>
        <w:pStyle w:val="ListBullet"/>
        <w:spacing w:before="0" w:after="50" w:line="276" w:lineRule="auto"/>
      </w:pPr>
      <w:r>
        <w:rPr>
          <w:rFonts w:ascii="Calibri" w:hAnsi="Calibri"/>
          <w:color w:val="1E293B"/>
          <w:sz w:val="20"/>
        </w:rPr>
        <w:t>Domain &amp; Managed DNS (Cloudflare): ~35 THB / month ($12 / year).</w:t>
      </w:r>
    </w:p>
    <w:p>
      <w:pPr>
        <w:pStyle w:val="ListBullet"/>
        <w:spacing w:before="0" w:after="50" w:line="276" w:lineRule="auto"/>
      </w:pPr>
      <w:r>
        <w:rPr>
          <w:rFonts w:ascii="Calibri" w:hAnsi="Calibri"/>
          <w:color w:val="1E293B"/>
          <w:sz w:val="20"/>
        </w:rPr>
        <w:t>Transactional Email Gateway (SMTP): Free tier up to 10,000 emails.</w:t>
      </w:r>
    </w:p>
    <w:p>
      <w:pPr>
        <w:pStyle w:val="ListBullet"/>
        <w:spacing w:before="0" w:after="50" w:line="276" w:lineRule="auto"/>
      </w:pPr>
      <w:r>
        <w:rPr>
          <w:rFonts w:ascii="Calibri" w:hAnsi="Calibri"/>
          <w:b/>
          <w:color w:val="1E293B"/>
          <w:sz w:val="20"/>
        </w:rPr>
        <w:t>Total Monthly Infrastructure Overhead:</w:t>
      </w:r>
      <w:r>
        <w:rPr>
          <w:rFonts w:ascii="Calibri" w:hAnsi="Calibri"/>
          <w:color w:val="1E293B"/>
          <w:sz w:val="20"/>
        </w:rPr>
        <w:t xml:space="preserve"> </w:t>
      </w:r>
      <w:r>
        <w:rPr>
          <w:rFonts w:ascii="Calibri" w:hAnsi="Calibri"/>
          <w:b/>
          <w:color w:val="1E293B"/>
          <w:sz w:val="20"/>
        </w:rPr>
        <w:t>&lt; 1,000 THB / month</w:t>
      </w:r>
      <w:r>
        <w:rPr>
          <w:rFonts w:ascii="Calibri" w:hAnsi="Calibri"/>
          <w:color w:val="1E293B"/>
          <w:sz w:val="20"/>
        </w:rPr>
        <w:t>.</w:t>
      </w:r>
    </w:p>
    <w:p>
      <w:pPr>
        <w:pStyle w:val="ListBullet"/>
        <w:spacing w:before="0" w:after="50" w:line="276" w:lineRule="auto"/>
      </w:pPr>
      <w:r>
        <w:rPr>
          <w:rFonts w:ascii="Calibri" w:hAnsi="Calibri"/>
          <w:b/>
          <w:color w:val="1E293B"/>
          <w:sz w:val="20"/>
        </w:rPr>
        <w:t>Project Payback Period:</w:t>
      </w:r>
      <w:r>
        <w:rPr>
          <w:rFonts w:ascii="Calibri" w:hAnsi="Calibri"/>
          <w:color w:val="1E293B"/>
          <w:sz w:val="20"/>
        </w:rPr>
        <w:t xml:space="preserve"> Estimated at </w:t>
      </w:r>
      <w:r>
        <w:rPr>
          <w:rFonts w:ascii="Calibri" w:hAnsi="Calibri"/>
          <w:b/>
          <w:color w:val="1E293B"/>
          <w:sz w:val="20"/>
        </w:rPr>
        <w:t>less than 1.5 months</w:t>
      </w:r>
      <w:r>
        <w:rPr>
          <w:rFonts w:ascii="Calibri" w:hAnsi="Calibri"/>
          <w:color w:val="1E293B"/>
          <w:sz w:val="20"/>
        </w:rPr>
        <w:t xml:space="preserve"> following production go-live.</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11. Service Level Agreement (SLA) &amp; Operational Commitments</w:t>
      </w:r>
    </w:p>
    <w:p>
      <w:pPr>
        <w:pStyle w:val="ListBullet"/>
        <w:spacing w:before="0" w:after="50" w:line="276" w:lineRule="auto"/>
      </w:pPr>
      <w:r>
        <w:rPr>
          <w:rFonts w:ascii="Calibri" w:hAnsi="Calibri"/>
          <w:b/>
          <w:color w:val="1E293B"/>
          <w:sz w:val="20"/>
        </w:rPr>
        <w:t>Service Availability:</w:t>
      </w:r>
      <w:r>
        <w:rPr>
          <w:rFonts w:ascii="Calibri" w:hAnsi="Calibri"/>
          <w:color w:val="1E293B"/>
          <w:sz w:val="20"/>
        </w:rPr>
        <w:t xml:space="preserve"> The platform targets </w:t>
      </w:r>
      <w:r>
        <w:rPr>
          <w:rFonts w:ascii="Calibri" w:hAnsi="Calibri"/>
          <w:b/>
          <w:color w:val="1E293B"/>
          <w:sz w:val="20"/>
        </w:rPr>
        <w:t>≥ 99.8% operational uptime</w:t>
      </w:r>
      <w:r>
        <w:rPr>
          <w:rFonts w:ascii="Calibri" w:hAnsi="Calibri"/>
          <w:color w:val="1E293B"/>
          <w:sz w:val="20"/>
        </w:rPr>
        <w:t xml:space="preserve"> during business operating hours (08:00 to 22:00 Asia/Bangkok time).</w:t>
      </w:r>
    </w:p>
    <w:p>
      <w:pPr>
        <w:pStyle w:val="ListBullet"/>
        <w:spacing w:before="0" w:after="50" w:line="276" w:lineRule="auto"/>
      </w:pPr>
      <w:r>
        <w:rPr>
          <w:rFonts w:ascii="Calibri" w:hAnsi="Calibri"/>
          <w:b/>
          <w:color w:val="1E293B"/>
          <w:sz w:val="20"/>
        </w:rPr>
        <w:t>Recovery Time Objective (RTO):</w:t>
      </w:r>
      <w:r>
        <w:rPr>
          <w:rFonts w:ascii="Calibri" w:hAnsi="Calibri"/>
          <w:color w:val="1E293B"/>
          <w:sz w:val="20"/>
        </w:rPr>
        <w:t xml:space="preserve"> In the event of primary server failure, system operation will be restored from backup within </w:t>
      </w:r>
      <w:r>
        <w:rPr>
          <w:rFonts w:ascii="Calibri" w:hAnsi="Calibri"/>
          <w:b/>
          <w:color w:val="1E293B"/>
          <w:sz w:val="20"/>
        </w:rPr>
        <w:t>&lt; 30 minutes</w:t>
      </w:r>
      <w:r>
        <w:rPr>
          <w:rFonts w:ascii="Calibri" w:hAnsi="Calibri"/>
          <w:color w:val="1E293B"/>
          <w:sz w:val="20"/>
        </w:rPr>
        <w:t>.</w:t>
      </w:r>
    </w:p>
    <w:p>
      <w:pPr>
        <w:pStyle w:val="ListBullet"/>
        <w:spacing w:before="0" w:after="50" w:line="276" w:lineRule="auto"/>
      </w:pPr>
      <w:r>
        <w:rPr>
          <w:rFonts w:ascii="Calibri" w:hAnsi="Calibri"/>
          <w:b/>
          <w:color w:val="1E293B"/>
          <w:sz w:val="20"/>
        </w:rPr>
        <w:t>Recovery Point Objective (RPO):</w:t>
      </w:r>
      <w:r>
        <w:rPr>
          <w:rFonts w:ascii="Calibri" w:hAnsi="Calibri"/>
          <w:color w:val="1E293B"/>
          <w:sz w:val="20"/>
        </w:rPr>
        <w:t xml:space="preserve"> Maximum allowable data loss in the event of hardware failure is </w:t>
      </w:r>
      <w:r>
        <w:rPr>
          <w:rFonts w:ascii="Calibri" w:hAnsi="Calibri"/>
          <w:b/>
          <w:color w:val="1E293B"/>
          <w:sz w:val="20"/>
        </w:rPr>
        <w:t>&lt; 24 hours</w:t>
      </w:r>
      <w:r>
        <w:rPr>
          <w:rFonts w:ascii="Calibri" w:hAnsi="Calibri"/>
          <w:color w:val="1E293B"/>
          <w:sz w:val="20"/>
        </w:rPr>
        <w:t xml:space="preserve"> (governed by daily automated backup routines).</w:t>
      </w:r>
    </w:p>
    <w:p>
      <w:pPr>
        <w:pStyle w:val="ListBullet"/>
        <w:spacing w:before="0" w:after="50" w:line="276" w:lineRule="auto"/>
      </w:pPr>
      <w:r>
        <w:rPr>
          <w:rFonts w:ascii="Calibri" w:hAnsi="Calibri"/>
          <w:b/>
          <w:color w:val="1E293B"/>
          <w:sz w:val="20"/>
        </w:rPr>
        <w:t>Security Auditing:</w:t>
      </w:r>
      <w:r>
        <w:rPr>
          <w:rFonts w:ascii="Calibri" w:hAnsi="Calibri"/>
          <w:color w:val="1E293B"/>
          <w:sz w:val="20"/>
        </w:rPr>
        <w:t xml:space="preserve"> Docker base images and application dependencies will undergo automated monthly vulnerability scans.</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12. Stakeholder Approval &amp; Formal Sign-Off</w:t>
      </w:r>
    </w:p>
    <w:p>
      <w:pPr>
        <w:spacing w:before="0" w:after="100" w:line="283" w:lineRule="auto"/>
      </w:pPr>
      <w:r>
        <w:rPr>
          <w:rFonts w:ascii="Calibri" w:hAnsi="Calibri"/>
          <w:color w:val="1E293B"/>
          <w:sz w:val="21"/>
        </w:rPr>
        <w:t>By signing below, the authorized representatives acknowledge that this Project Proposal accurately represents the agreed scope, technical architecture, and implementation roadmap: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2582"/>
            <w:shd w:fill="0F2942"/>
            <w:tcMar>
              <w:top w:w="75" w:type="dxa"/>
              <w:bottom w:w="75" w:type="dxa"/>
              <w:left w:w="100" w:type="dxa"/>
              <w:right w:w="100" w:type="dxa"/>
            </w:tcMar>
          </w:tcPr>
          <w:p>
            <w:pPr>
              <w:spacing w:before="0" w:after="0"/>
            </w:pPr>
            <w:r>
              <w:rPr>
                <w:rFonts w:ascii="Calibri" w:hAnsi="Calibri"/>
                <w:b/>
                <w:color w:val="FFFFFF"/>
                <w:sz w:val="18"/>
              </w:rPr>
              <w:t>Representative Role</w:t>
            </w:r>
          </w:p>
        </w:tc>
        <w:tc>
          <w:tcPr>
            <w:tcW w:type="dxa" w:w="2461"/>
            <w:shd w:fill="0F2942"/>
            <w:tcMar>
              <w:top w:w="75" w:type="dxa"/>
              <w:bottom w:w="75" w:type="dxa"/>
              <w:left w:w="100" w:type="dxa"/>
              <w:right w:w="100" w:type="dxa"/>
            </w:tcMar>
          </w:tcPr>
          <w:p>
            <w:pPr>
              <w:spacing w:before="0" w:after="0"/>
            </w:pPr>
            <w:r>
              <w:rPr>
                <w:rFonts w:ascii="Calibri" w:hAnsi="Calibri"/>
                <w:b/>
                <w:color w:val="FFFFFF"/>
                <w:sz w:val="18"/>
              </w:rPr>
              <w:t>Full Name</w:t>
            </w:r>
          </w:p>
        </w:tc>
        <w:tc>
          <w:tcPr>
            <w:tcW w:type="dxa" w:w="2522"/>
            <w:shd w:fill="0F2942"/>
            <w:tcMar>
              <w:top w:w="75" w:type="dxa"/>
              <w:bottom w:w="75" w:type="dxa"/>
              <w:left w:w="100" w:type="dxa"/>
              <w:right w:w="100" w:type="dxa"/>
            </w:tcMar>
          </w:tcPr>
          <w:p>
            <w:pPr>
              <w:spacing w:before="0" w:after="0"/>
            </w:pPr>
            <w:r>
              <w:rPr>
                <w:rFonts w:ascii="Calibri" w:hAnsi="Calibri"/>
                <w:b/>
                <w:color w:val="FFFFFF"/>
                <w:sz w:val="18"/>
              </w:rPr>
              <w:t>Signature</w:t>
            </w:r>
          </w:p>
        </w:tc>
        <w:tc>
          <w:tcPr>
            <w:tcW w:type="dxa" w:w="1795"/>
            <w:shd w:fill="0F2942"/>
            <w:tcMar>
              <w:top w:w="75" w:type="dxa"/>
              <w:bottom w:w="75" w:type="dxa"/>
              <w:left w:w="100" w:type="dxa"/>
              <w:right w:w="100" w:type="dxa"/>
            </w:tcMar>
          </w:tcPr>
          <w:p>
            <w:pPr>
              <w:spacing w:before="0" w:after="0"/>
            </w:pPr>
            <w:r>
              <w:rPr>
                <w:rFonts w:ascii="Calibri" w:hAnsi="Calibri"/>
                <w:b/>
                <w:color w:val="FFFFFF"/>
                <w:sz w:val="18"/>
              </w:rPr>
              <w:t>Approval Date</w:t>
            </w:r>
          </w:p>
        </w:tc>
      </w:tr>
      <w:tr>
        <w:trPr>
          <w:cantSplit/>
        </w:trPr>
        <w:tc>
          <w:tcPr>
            <w:tcW w:type="dxa" w:w="2582"/>
            <w:shd w:fill="FFFFFF"/>
            <w:tcMar>
              <w:top w:w="65" w:type="dxa"/>
              <w:bottom w:w="65" w:type="dxa"/>
              <w:left w:w="100" w:type="dxa"/>
              <w:right w:w="100" w:type="dxa"/>
            </w:tcMar>
          </w:tcPr>
          <w:p>
            <w:pPr>
              <w:spacing w:before="0" w:after="0" w:line="252" w:lineRule="auto"/>
            </w:pPr>
            <w:r>
              <w:rPr>
                <w:rFonts w:ascii="Calibri" w:hAnsi="Calibri"/>
                <w:b/>
                <w:color w:val="1E293B"/>
                <w:sz w:val="17"/>
              </w:rPr>
              <w:t>Executive Sponsor</w:t>
            </w:r>
          </w:p>
        </w:tc>
        <w:tc>
          <w:tcPr>
            <w:tcW w:type="dxa" w:w="2461"/>
            <w:shd w:fill="FFFFFF"/>
            <w:tcMar>
              <w:top w:w="65" w:type="dxa"/>
              <w:bottom w:w="65" w:type="dxa"/>
              <w:left w:w="100" w:type="dxa"/>
              <w:right w:w="100" w:type="dxa"/>
            </w:tcMar>
          </w:tcPr>
          <w:p>
            <w:pPr>
              <w:spacing w:before="0" w:after="0" w:line="252" w:lineRule="auto"/>
            </w:pPr>
            <w:r>
              <w:rPr>
                <w:rFonts w:ascii="Calibri" w:hAnsi="Calibri"/>
                <w:color w:val="1E293B"/>
                <w:sz w:val="17"/>
              </w:rPr>
              <w:t>Management Representative</w:t>
            </w:r>
          </w:p>
        </w:tc>
        <w:tc>
          <w:tcPr>
            <w:tcW w:type="dxa" w:w="2522"/>
            <w:shd w:fill="FFFFFF"/>
            <w:tcMar>
              <w:top w:w="65" w:type="dxa"/>
              <w:bottom w:w="65" w:type="dxa"/>
              <w:left w:w="100" w:type="dxa"/>
              <w:right w:w="100" w:type="dxa"/>
            </w:tcMar>
          </w:tcPr>
          <w:p>
            <w:pPr>
              <w:spacing w:before="0" w:after="0" w:line="252" w:lineRule="auto"/>
            </w:pPr>
            <w:r>
              <w:rPr>
                <w:rFonts w:ascii="Calibri" w:hAnsi="Calibri"/>
                <w:color w:val="1E293B"/>
                <w:sz w:val="17"/>
              </w:rPr>
              <w:t>___________________________</w:t>
            </w:r>
          </w:p>
        </w:tc>
        <w:tc>
          <w:tcPr>
            <w:tcW w:type="dxa" w:w="1795"/>
            <w:shd w:fill="FFFFFF"/>
            <w:tcMar>
              <w:top w:w="65" w:type="dxa"/>
              <w:bottom w:w="65" w:type="dxa"/>
              <w:left w:w="100" w:type="dxa"/>
              <w:right w:w="100" w:type="dxa"/>
            </w:tcMar>
          </w:tcPr>
          <w:p>
            <w:pPr>
              <w:spacing w:before="0" w:after="0" w:line="252" w:lineRule="auto"/>
            </w:pPr>
            <w:r>
              <w:rPr>
                <w:rFonts w:ascii="Calibri" w:hAnsi="Calibri"/>
                <w:color w:val="1E293B"/>
                <w:sz w:val="17"/>
              </w:rPr>
              <w:t>___ / ___ / 2026</w:t>
            </w:r>
          </w:p>
        </w:tc>
      </w:tr>
      <w:tr>
        <w:trPr>
          <w:cantSplit/>
        </w:trPr>
        <w:tc>
          <w:tcPr>
            <w:tcW w:type="dxa" w:w="2582"/>
            <w:shd w:fill="F8FAFC"/>
            <w:tcMar>
              <w:top w:w="65" w:type="dxa"/>
              <w:bottom w:w="65" w:type="dxa"/>
              <w:left w:w="100" w:type="dxa"/>
              <w:right w:w="100" w:type="dxa"/>
            </w:tcMar>
          </w:tcPr>
          <w:p>
            <w:pPr>
              <w:spacing w:before="0" w:after="0" w:line="252" w:lineRule="auto"/>
            </w:pPr>
            <w:r>
              <w:rPr>
                <w:rFonts w:ascii="Calibri" w:hAnsi="Calibri"/>
                <w:b/>
                <w:color w:val="1E293B"/>
                <w:sz w:val="17"/>
              </w:rPr>
              <w:t>Project Lead &amp; Architect</w:t>
            </w:r>
          </w:p>
        </w:tc>
        <w:tc>
          <w:tcPr>
            <w:tcW w:type="dxa" w:w="2461"/>
            <w:shd w:fill="F8FAFC"/>
            <w:tcMar>
              <w:top w:w="65" w:type="dxa"/>
              <w:bottom w:w="65" w:type="dxa"/>
              <w:left w:w="100" w:type="dxa"/>
              <w:right w:w="100" w:type="dxa"/>
            </w:tcMar>
          </w:tcPr>
          <w:p>
            <w:pPr>
              <w:spacing w:before="0" w:after="0" w:line="252" w:lineRule="auto"/>
            </w:pPr>
            <w:r>
              <w:rPr>
                <w:rFonts w:ascii="Calibri" w:hAnsi="Calibri"/>
                <w:color w:val="1E293B"/>
                <w:sz w:val="17"/>
              </w:rPr>
              <w:t>Mawin Skalet</w:t>
            </w:r>
          </w:p>
        </w:tc>
        <w:tc>
          <w:tcPr>
            <w:tcW w:type="dxa" w:w="2522"/>
            <w:shd w:fill="F8FAFC"/>
            <w:tcMar>
              <w:top w:w="65" w:type="dxa"/>
              <w:bottom w:w="65" w:type="dxa"/>
              <w:left w:w="100" w:type="dxa"/>
              <w:right w:w="100" w:type="dxa"/>
            </w:tcMar>
          </w:tcPr>
          <w:p>
            <w:pPr>
              <w:spacing w:before="0" w:after="0" w:line="252" w:lineRule="auto"/>
            </w:pPr>
            <w:r>
              <w:rPr>
                <w:rFonts w:ascii="Calibri" w:hAnsi="Calibri"/>
                <w:color w:val="1E293B"/>
                <w:sz w:val="17"/>
              </w:rPr>
              <w:t>___________________________</w:t>
            </w:r>
          </w:p>
        </w:tc>
        <w:tc>
          <w:tcPr>
            <w:tcW w:type="dxa" w:w="1795"/>
            <w:shd w:fill="F8FAFC"/>
            <w:tcMar>
              <w:top w:w="65" w:type="dxa"/>
              <w:bottom w:w="65" w:type="dxa"/>
              <w:left w:w="100" w:type="dxa"/>
              <w:right w:w="100" w:type="dxa"/>
            </w:tcMar>
          </w:tcPr>
          <w:p>
            <w:pPr>
              <w:spacing w:before="0" w:after="0" w:line="252" w:lineRule="auto"/>
            </w:pPr>
            <w:r>
              <w:rPr>
                <w:rFonts w:ascii="Calibri" w:hAnsi="Calibri"/>
                <w:color w:val="1E293B"/>
                <w:sz w:val="17"/>
              </w:rPr>
              <w:t>___ / ___ / 2026</w:t>
            </w:r>
          </w:p>
        </w:tc>
      </w:tr>
      <w:tr>
        <w:trPr>
          <w:cantSplit/>
        </w:trPr>
        <w:tc>
          <w:tcPr>
            <w:tcW w:type="dxa" w:w="2582"/>
            <w:shd w:fill="FFFFFF"/>
            <w:tcMar>
              <w:top w:w="65" w:type="dxa"/>
              <w:bottom w:w="65" w:type="dxa"/>
              <w:left w:w="100" w:type="dxa"/>
              <w:right w:w="100" w:type="dxa"/>
            </w:tcMar>
          </w:tcPr>
          <w:p>
            <w:pPr>
              <w:spacing w:before="0" w:after="0" w:line="252" w:lineRule="auto"/>
            </w:pPr>
            <w:r>
              <w:rPr>
                <w:rFonts w:ascii="Calibri" w:hAnsi="Calibri"/>
                <w:b/>
                <w:color w:val="1E293B"/>
                <w:sz w:val="17"/>
              </w:rPr>
              <w:t>Lead Solutions Engineer</w:t>
            </w:r>
          </w:p>
        </w:tc>
        <w:tc>
          <w:tcPr>
            <w:tcW w:type="dxa" w:w="2461"/>
            <w:shd w:fill="FFFFFF"/>
            <w:tcMar>
              <w:top w:w="65" w:type="dxa"/>
              <w:bottom w:w="65" w:type="dxa"/>
              <w:left w:w="100" w:type="dxa"/>
              <w:right w:w="100" w:type="dxa"/>
            </w:tcMar>
          </w:tcPr>
          <w:p>
            <w:pPr>
              <w:spacing w:before="0" w:after="0" w:line="252" w:lineRule="auto"/>
            </w:pPr>
            <w:r>
              <w:rPr>
                <w:rFonts w:ascii="Calibri" w:hAnsi="Calibri"/>
                <w:color w:val="1E293B"/>
                <w:sz w:val="17"/>
              </w:rPr>
              <w:t>Fullstack Engineering Lead</w:t>
            </w:r>
          </w:p>
        </w:tc>
        <w:tc>
          <w:tcPr>
            <w:tcW w:type="dxa" w:w="2522"/>
            <w:shd w:fill="FFFFFF"/>
            <w:tcMar>
              <w:top w:w="65" w:type="dxa"/>
              <w:bottom w:w="65" w:type="dxa"/>
              <w:left w:w="100" w:type="dxa"/>
              <w:right w:w="100" w:type="dxa"/>
            </w:tcMar>
          </w:tcPr>
          <w:p>
            <w:pPr>
              <w:spacing w:before="0" w:after="0" w:line="252" w:lineRule="auto"/>
            </w:pPr>
            <w:r>
              <w:rPr>
                <w:rFonts w:ascii="Calibri" w:hAnsi="Calibri"/>
                <w:color w:val="1E293B"/>
                <w:sz w:val="17"/>
              </w:rPr>
              <w:t>___________________________</w:t>
            </w:r>
          </w:p>
        </w:tc>
        <w:tc>
          <w:tcPr>
            <w:tcW w:type="dxa" w:w="1795"/>
            <w:shd w:fill="FFFFFF"/>
            <w:tcMar>
              <w:top w:w="65" w:type="dxa"/>
              <w:bottom w:w="65" w:type="dxa"/>
              <w:left w:w="100" w:type="dxa"/>
              <w:right w:w="100" w:type="dxa"/>
            </w:tcMar>
          </w:tcPr>
          <w:p>
            <w:pPr>
              <w:spacing w:before="0" w:after="0" w:line="252" w:lineRule="auto"/>
            </w:pPr>
            <w:r>
              <w:rPr>
                <w:rFonts w:ascii="Calibri" w:hAnsi="Calibri"/>
                <w:color w:val="1E293B"/>
                <w:sz w:val="17"/>
              </w:rPr>
              <w:t>___ / ___ / 2026</w:t>
            </w:r>
          </w:p>
        </w:tc>
      </w:tr>
      <w:tr>
        <w:trPr>
          <w:cantSplit/>
        </w:trPr>
        <w:tc>
          <w:tcPr>
            <w:tcW w:type="dxa" w:w="2582"/>
            <w:shd w:fill="F8FAFC"/>
            <w:tcMar>
              <w:top w:w="65" w:type="dxa"/>
              <w:bottom w:w="65" w:type="dxa"/>
              <w:left w:w="100" w:type="dxa"/>
              <w:right w:w="100" w:type="dxa"/>
            </w:tcMar>
          </w:tcPr>
          <w:p>
            <w:pPr>
              <w:spacing w:before="0" w:after="0" w:line="252" w:lineRule="auto"/>
            </w:pPr>
            <w:r>
              <w:rPr>
                <w:rFonts w:ascii="Calibri" w:hAnsi="Calibri"/>
                <w:b/>
                <w:color w:val="1E293B"/>
                <w:sz w:val="17"/>
              </w:rPr>
              <w:t>Quality Assurance Lead</w:t>
            </w:r>
          </w:p>
        </w:tc>
        <w:tc>
          <w:tcPr>
            <w:tcW w:type="dxa" w:w="2461"/>
            <w:shd w:fill="F8FAFC"/>
            <w:tcMar>
              <w:top w:w="65" w:type="dxa"/>
              <w:bottom w:w="65" w:type="dxa"/>
              <w:left w:w="100" w:type="dxa"/>
              <w:right w:w="100" w:type="dxa"/>
            </w:tcMar>
          </w:tcPr>
          <w:p>
            <w:pPr>
              <w:spacing w:before="0" w:after="0" w:line="252" w:lineRule="auto"/>
            </w:pPr>
            <w:r>
              <w:rPr>
                <w:rFonts w:ascii="Calibri" w:hAnsi="Calibri"/>
                <w:color w:val="1E293B"/>
                <w:sz w:val="17"/>
              </w:rPr>
              <w:t>QA &amp; Product Specialist</w:t>
            </w:r>
          </w:p>
        </w:tc>
        <w:tc>
          <w:tcPr>
            <w:tcW w:type="dxa" w:w="2522"/>
            <w:shd w:fill="F8FAFC"/>
            <w:tcMar>
              <w:top w:w="65" w:type="dxa"/>
              <w:bottom w:w="65" w:type="dxa"/>
              <w:left w:w="100" w:type="dxa"/>
              <w:right w:w="100" w:type="dxa"/>
            </w:tcMar>
          </w:tcPr>
          <w:p>
            <w:pPr>
              <w:spacing w:before="0" w:after="0" w:line="252" w:lineRule="auto"/>
            </w:pPr>
            <w:r>
              <w:rPr>
                <w:rFonts w:ascii="Calibri" w:hAnsi="Calibri"/>
                <w:color w:val="1E293B"/>
                <w:sz w:val="17"/>
              </w:rPr>
              <w:t>___________________________</w:t>
            </w:r>
          </w:p>
        </w:tc>
        <w:tc>
          <w:tcPr>
            <w:tcW w:type="dxa" w:w="1795"/>
            <w:shd w:fill="F8FAFC"/>
            <w:tcMar>
              <w:top w:w="65" w:type="dxa"/>
              <w:bottom w:w="65" w:type="dxa"/>
              <w:left w:w="100" w:type="dxa"/>
              <w:right w:w="100" w:type="dxa"/>
            </w:tcMar>
          </w:tcPr>
          <w:p>
            <w:pPr>
              <w:spacing w:before="0" w:after="0" w:line="252" w:lineRule="auto"/>
            </w:pPr>
            <w:r>
              <w:rPr>
                <w:rFonts w:ascii="Calibri" w:hAnsi="Calibri"/>
                <w:color w:val="1E293B"/>
                <w:sz w:val="17"/>
              </w:rPr>
              <w:t>___ / ___ / 2026</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160"/>
      <w:pBdr>
        <w:top w:val="single" w:sz="4" w:space="4" w:color="CBD5E1"/>
      </w:pBdr>
    </w:pPr>
    <w:r>
      <w:rPr>
        <w:rFonts w:ascii="Calibri" w:hAnsi="Calibri"/>
        <w:color w:val="64748B"/>
        <w:sz w:val="17"/>
      </w:rPr>
      <w:t>Commercial Confidential — Getthawha Wellness Group</w:t>
      <w:tab/>
      <w:t xml:space="preserve">Page </w:t>
      <w:fldChar w:fldCharType="begin"/>
      <w:instrText xml:space="preserve">PAGE</w:instrText>
      <w:fldChar w:fldCharType="separate"/>
      <w:fldChar w:fldCharType="end"/>
    </w:r>
    <w:r>
      <w:rPr>
        <w:rFonts w:ascii="Calibri" w:hAnsi="Calibri"/>
        <w:color w:val="64748B"/>
        <w:sz w:val="17"/>
      </w:rPr>
      <w:t xml:space="preserve"> of </w:t>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60"/>
      <w:jc w:val="right"/>
      <w:pBdr>
        <w:bottom w:val="single" w:sz="4" w:space="4" w:color="CBD5E1"/>
      </w:pBdr>
    </w:pPr>
    <w:r>
      <w:rPr>
        <w:rFonts w:ascii="Calibri" w:hAnsi="Calibri"/>
        <w:color w:val="64748B"/>
        <w:sz w:val="17"/>
      </w:rPr>
      <w:t>Getthawha Wellness Platform  |  Project Proposal &amp;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