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AEF6" w14:textId="45E6D9C7" w:rsidR="00D5390D" w:rsidRDefault="00776032" w:rsidP="00D5390D">
      <w:pPr>
        <w:ind w:left="720" w:firstLine="720"/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 xml:space="preserve">PRIMEMART MANAGEMENT </w:t>
      </w:r>
    </w:p>
    <w:p w14:paraId="03EC456B" w14:textId="77777777" w:rsidR="00D5390D" w:rsidRDefault="00776032" w:rsidP="00D5390D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RETAIL PERFORMANCE &amp; STRATEGIC ANALYTICS</w:t>
      </w:r>
      <w:r w:rsidR="00D5390D">
        <w:rPr>
          <w:rFonts w:ascii="Times New Roman" w:hAnsi="Times New Roman" w:cs="Times New Roman"/>
          <w:b/>
          <w:bCs/>
        </w:rPr>
        <w:t xml:space="preserve"> </w:t>
      </w:r>
      <w:r w:rsidR="00D5390D" w:rsidRPr="00D5390D">
        <w:rPr>
          <w:rFonts w:ascii="Times New Roman" w:hAnsi="Times New Roman" w:cs="Times New Roman"/>
          <w:b/>
          <w:bCs/>
        </w:rPr>
        <w:t>REPORT</w:t>
      </w:r>
    </w:p>
    <w:p w14:paraId="030CD51A" w14:textId="1A2FD644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</w:p>
    <w:p w14:paraId="11E8472F" w14:textId="09D10755" w:rsid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To:</w:t>
      </w:r>
      <w:r w:rsidRPr="00D5390D">
        <w:rPr>
          <w:rFonts w:ascii="Times New Roman" w:hAnsi="Times New Roman" w:cs="Times New Roman"/>
        </w:rPr>
        <w:t xml:space="preserve"> Executive Leadership Team, </w:t>
      </w:r>
      <w:proofErr w:type="spellStart"/>
      <w:r w:rsidRPr="00D5390D">
        <w:rPr>
          <w:rFonts w:ascii="Times New Roman" w:hAnsi="Times New Roman" w:cs="Times New Roman"/>
        </w:rPr>
        <w:t>PrimeMart</w:t>
      </w:r>
      <w:proofErr w:type="spellEnd"/>
      <w:r w:rsidR="00D5390D">
        <w:rPr>
          <w:rFonts w:ascii="Times New Roman" w:hAnsi="Times New Roman" w:cs="Times New Roman"/>
        </w:rPr>
        <w:t xml:space="preserve"> </w:t>
      </w:r>
    </w:p>
    <w:p w14:paraId="1E57EF0F" w14:textId="7BC36435" w:rsidR="00776032" w:rsidRP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</w:rPr>
        <w:br/>
      </w:r>
      <w:r w:rsidRPr="00D5390D">
        <w:rPr>
          <w:rFonts w:ascii="Times New Roman" w:hAnsi="Times New Roman" w:cs="Times New Roman"/>
          <w:b/>
          <w:bCs/>
        </w:rPr>
        <w:t>From:</w:t>
      </w:r>
      <w:r w:rsidRPr="00D5390D">
        <w:rPr>
          <w:rFonts w:ascii="Times New Roman" w:hAnsi="Times New Roman" w:cs="Times New Roman"/>
        </w:rPr>
        <w:t xml:space="preserve"> </w:t>
      </w:r>
      <w:r w:rsidR="00D5390D" w:rsidRPr="00D5390D">
        <w:rPr>
          <w:rFonts w:ascii="Times New Roman" w:hAnsi="Times New Roman" w:cs="Times New Roman"/>
        </w:rPr>
        <w:t>Uwem Essien</w:t>
      </w:r>
      <w:r w:rsidRPr="00D5390D">
        <w:rPr>
          <w:rFonts w:ascii="Times New Roman" w:hAnsi="Times New Roman" w:cs="Times New Roman"/>
        </w:rPr>
        <w:br/>
      </w:r>
      <w:r w:rsidRPr="00D5390D">
        <w:rPr>
          <w:rFonts w:ascii="Times New Roman" w:hAnsi="Times New Roman" w:cs="Times New Roman"/>
          <w:b/>
          <w:bCs/>
        </w:rPr>
        <w:t>Date:</w:t>
      </w:r>
      <w:r w:rsidRPr="00D5390D">
        <w:rPr>
          <w:rFonts w:ascii="Times New Roman" w:hAnsi="Times New Roman" w:cs="Times New Roman"/>
        </w:rPr>
        <w:t xml:space="preserve"> October 10, 2026</w:t>
      </w:r>
      <w:r w:rsidRPr="00D5390D">
        <w:rPr>
          <w:rFonts w:ascii="Times New Roman" w:hAnsi="Times New Roman" w:cs="Times New Roman"/>
        </w:rPr>
        <w:br/>
      </w:r>
      <w:r w:rsidRPr="00D5390D">
        <w:rPr>
          <w:rFonts w:ascii="Times New Roman" w:hAnsi="Times New Roman" w:cs="Times New Roman"/>
          <w:b/>
          <w:bCs/>
        </w:rPr>
        <w:t>Subject:</w:t>
      </w:r>
      <w:r w:rsidRPr="00D5390D">
        <w:rPr>
          <w:rFonts w:ascii="Times New Roman" w:hAnsi="Times New Roman" w:cs="Times New Roman"/>
        </w:rPr>
        <w:t xml:space="preserve"> Fiscal Performance Audit and Data-Driven Optimization Strategy</w:t>
      </w:r>
    </w:p>
    <w:p w14:paraId="2E7AD72A" w14:textId="77777777" w:rsidR="00776032" w:rsidRPr="00D5390D" w:rsidRDefault="00000000" w:rsidP="0077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77EA8">
          <v:rect id="_x0000_i1025" style="width:0;height:1.5pt" o:hralign="center" o:hrstd="t" o:hr="t" fillcolor="#a0a0a0" stroked="f"/>
        </w:pict>
      </w:r>
    </w:p>
    <w:p w14:paraId="399D2007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1. INTRODUCTION</w:t>
      </w:r>
    </w:p>
    <w:p w14:paraId="5BE2881B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1.1 Purpose of the Report</w:t>
      </w:r>
    </w:p>
    <w:p w14:paraId="1C8C4C4D" w14:textId="09625CD7" w:rsidR="00776032" w:rsidRP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</w:rPr>
        <w:t xml:space="preserve">The purpose of this report is to present an exhaustive assessment of </w:t>
      </w:r>
      <w:proofErr w:type="spellStart"/>
      <w:r w:rsidRPr="00D5390D">
        <w:rPr>
          <w:rFonts w:ascii="Times New Roman" w:hAnsi="Times New Roman" w:cs="Times New Roman"/>
        </w:rPr>
        <w:t>PrimeMart’s</w:t>
      </w:r>
      <w:proofErr w:type="spellEnd"/>
      <w:r w:rsidRPr="00D5390D">
        <w:rPr>
          <w:rFonts w:ascii="Times New Roman" w:hAnsi="Times New Roman" w:cs="Times New Roman"/>
        </w:rPr>
        <w:t xml:space="preserve"> operational efficiency, financial stability, and customer engagement </w:t>
      </w:r>
      <w:r w:rsidR="000072B0">
        <w:rPr>
          <w:rFonts w:ascii="Times New Roman" w:hAnsi="Times New Roman" w:cs="Times New Roman"/>
        </w:rPr>
        <w:t>in 2024/2025</w:t>
      </w:r>
      <w:r w:rsidR="00DB40CD">
        <w:rPr>
          <w:rFonts w:ascii="Times New Roman" w:hAnsi="Times New Roman" w:cs="Times New Roman"/>
        </w:rPr>
        <w:t xml:space="preserve">. </w:t>
      </w:r>
      <w:r w:rsidRPr="00D5390D">
        <w:rPr>
          <w:rFonts w:ascii="Times New Roman" w:hAnsi="Times New Roman" w:cs="Times New Roman"/>
        </w:rPr>
        <w:t>This report consolidates raw transactional data into a formalized business intelligence audit to isolate clear margin drivers, diagnose velocity gaps, and identify customer churn vulnerabilities.</w:t>
      </w:r>
    </w:p>
    <w:p w14:paraId="4D57ED4E" w14:textId="7F4215F5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 xml:space="preserve">1.2 Data Infrastructure </w:t>
      </w:r>
      <w:r w:rsidR="00B64FB6">
        <w:rPr>
          <w:rFonts w:ascii="Times New Roman" w:hAnsi="Times New Roman" w:cs="Times New Roman"/>
          <w:b/>
          <w:bCs/>
        </w:rPr>
        <w:t>and</w:t>
      </w:r>
      <w:r w:rsidRPr="00D5390D">
        <w:rPr>
          <w:rFonts w:ascii="Times New Roman" w:hAnsi="Times New Roman" w:cs="Times New Roman"/>
          <w:b/>
          <w:bCs/>
        </w:rPr>
        <w:t xml:space="preserve"> Ingestion Scope</w:t>
      </w:r>
    </w:p>
    <w:p w14:paraId="4137A02E" w14:textId="77777777" w:rsidR="00776032" w:rsidRP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</w:rPr>
        <w:t xml:space="preserve">The core data footprint evaluated for this audit comprises </w:t>
      </w:r>
      <w:r w:rsidRPr="00D5390D">
        <w:rPr>
          <w:rFonts w:ascii="Times New Roman" w:hAnsi="Times New Roman" w:cs="Times New Roman"/>
          <w:b/>
          <w:bCs/>
        </w:rPr>
        <w:t>100,000 unique transaction lines</w:t>
      </w:r>
      <w:r w:rsidRPr="00D5390D">
        <w:rPr>
          <w:rFonts w:ascii="Times New Roman" w:hAnsi="Times New Roman" w:cs="Times New Roman"/>
        </w:rPr>
        <w:t xml:space="preserve"> extracted from </w:t>
      </w:r>
      <w:proofErr w:type="spellStart"/>
      <w:r w:rsidRPr="00D5390D">
        <w:rPr>
          <w:rFonts w:ascii="Times New Roman" w:hAnsi="Times New Roman" w:cs="Times New Roman"/>
        </w:rPr>
        <w:t>PrimeMart's</w:t>
      </w:r>
      <w:proofErr w:type="spellEnd"/>
      <w:r w:rsidRPr="00D5390D">
        <w:rPr>
          <w:rFonts w:ascii="Times New Roman" w:hAnsi="Times New Roman" w:cs="Times New Roman"/>
        </w:rPr>
        <w:t xml:space="preserve"> operational environment. The data architecture was fully standardized by ingesting </w:t>
      </w:r>
      <w:r w:rsidRPr="00D5390D">
        <w:rPr>
          <w:rFonts w:ascii="Times New Roman" w:hAnsi="Times New Roman" w:cs="Times New Roman"/>
          <w:b/>
          <w:bCs/>
        </w:rPr>
        <w:t>9 separate multi-dimensional tables</w:t>
      </w:r>
      <w:r w:rsidRPr="00D5390D">
        <w:rPr>
          <w:rFonts w:ascii="Times New Roman" w:hAnsi="Times New Roman" w:cs="Times New Roman"/>
        </w:rPr>
        <w:t>:</w:t>
      </w:r>
    </w:p>
    <w:p w14:paraId="0E08CC32" w14:textId="77777777" w:rsidR="00776032" w:rsidRPr="00D5390D" w:rsidRDefault="00776032" w:rsidP="00776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Fact Tables:</w:t>
      </w:r>
      <w:r w:rsidRPr="00D5390D">
        <w:rPr>
          <w:rFonts w:ascii="Times New Roman" w:hAnsi="Times New Roman" w:cs="Times New Roman"/>
        </w:rPr>
        <w:t xml:space="preserve"> sales and </w:t>
      </w:r>
      <w:proofErr w:type="spellStart"/>
      <w:r w:rsidRPr="00D5390D">
        <w:rPr>
          <w:rFonts w:ascii="Times New Roman" w:hAnsi="Times New Roman" w:cs="Times New Roman"/>
        </w:rPr>
        <w:t>sale_items</w:t>
      </w:r>
      <w:proofErr w:type="spellEnd"/>
      <w:r w:rsidRPr="00D5390D">
        <w:rPr>
          <w:rFonts w:ascii="Times New Roman" w:hAnsi="Times New Roman" w:cs="Times New Roman"/>
        </w:rPr>
        <w:t xml:space="preserve"> (capturing discrete point-of-sale items, discount allocations, quantities, and temporal benchmarks).</w:t>
      </w:r>
    </w:p>
    <w:p w14:paraId="028E5895" w14:textId="4B2A577E" w:rsidR="00776032" w:rsidRPr="00D5390D" w:rsidRDefault="00776032" w:rsidP="00776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Dimension Tables:</w:t>
      </w:r>
      <w:r w:rsidRPr="00D5390D">
        <w:rPr>
          <w:rFonts w:ascii="Times New Roman" w:hAnsi="Times New Roman" w:cs="Times New Roman"/>
        </w:rPr>
        <w:t xml:space="preserve"> products, categories, branches, customers, employees, inventory, and suppliers.</w:t>
      </w:r>
    </w:p>
    <w:p w14:paraId="29E90B5F" w14:textId="6AAB7C5F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 xml:space="preserve">1.3 Analytical Methodology </w:t>
      </w:r>
      <w:r w:rsidR="00B64FB6">
        <w:rPr>
          <w:rFonts w:ascii="Times New Roman" w:hAnsi="Times New Roman" w:cs="Times New Roman"/>
          <w:b/>
          <w:bCs/>
        </w:rPr>
        <w:t>and</w:t>
      </w:r>
      <w:r w:rsidRPr="00D5390D">
        <w:rPr>
          <w:rFonts w:ascii="Times New Roman" w:hAnsi="Times New Roman" w:cs="Times New Roman"/>
          <w:b/>
          <w:bCs/>
        </w:rPr>
        <w:t xml:space="preserve"> Technical Workflow</w:t>
      </w:r>
    </w:p>
    <w:p w14:paraId="6C65FAAD" w14:textId="77777777" w:rsidR="00776032" w:rsidRP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</w:rPr>
        <w:t>To establish an uncompromised single source of corporate truth, an advanced, multi-stage analytical pipeline was developed utilizing Python, PostgreSQL, and Microsoft Excel:</w:t>
      </w:r>
    </w:p>
    <w:p w14:paraId="1F4EB46A" w14:textId="725BCC18" w:rsidR="00776032" w:rsidRPr="00D5390D" w:rsidRDefault="00776032" w:rsidP="007760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Data Cleaning, Transformation</w:t>
      </w:r>
      <w:r w:rsidR="00B64FB6">
        <w:rPr>
          <w:rFonts w:ascii="Times New Roman" w:hAnsi="Times New Roman" w:cs="Times New Roman"/>
          <w:b/>
          <w:bCs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(Python):</w:t>
      </w:r>
      <w:r w:rsidRPr="00D5390D">
        <w:rPr>
          <w:rFonts w:ascii="Times New Roman" w:hAnsi="Times New Roman" w:cs="Times New Roman"/>
        </w:rPr>
        <w:t xml:space="preserve"> Using the Python </w:t>
      </w:r>
      <w:proofErr w:type="gramStart"/>
      <w:r w:rsidRPr="00D5390D">
        <w:rPr>
          <w:rFonts w:ascii="Times New Roman" w:hAnsi="Times New Roman" w:cs="Times New Roman"/>
        </w:rPr>
        <w:t>pandas</w:t>
      </w:r>
      <w:proofErr w:type="gramEnd"/>
      <w:r w:rsidRPr="00D5390D">
        <w:rPr>
          <w:rFonts w:ascii="Times New Roman" w:hAnsi="Times New Roman" w:cs="Times New Roman"/>
        </w:rPr>
        <w:t xml:space="preserve"> library, raw datasets were ingested and audited. Raw date records were systematically parsed and normalized into standard datetime objects. New continuous attributes, including temporal tracking variables (</w:t>
      </w:r>
      <w:proofErr w:type="spellStart"/>
      <w:r w:rsidRPr="00D5390D">
        <w:rPr>
          <w:rFonts w:ascii="Times New Roman" w:hAnsi="Times New Roman" w:cs="Times New Roman"/>
        </w:rPr>
        <w:t>year_month</w:t>
      </w:r>
      <w:proofErr w:type="spellEnd"/>
      <w:r w:rsidRPr="00D5390D">
        <w:rPr>
          <w:rFonts w:ascii="Times New Roman" w:hAnsi="Times New Roman" w:cs="Times New Roman"/>
        </w:rPr>
        <w:t>, year, month name), were explicitly engineered to support trend analysis.</w:t>
      </w:r>
    </w:p>
    <w:p w14:paraId="296BF9D6" w14:textId="77777777" w:rsidR="00776032" w:rsidRPr="00D5390D" w:rsidRDefault="00776032" w:rsidP="007760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lastRenderedPageBreak/>
        <w:t>Relational Database Warehousing (PostgreSQL):</w:t>
      </w:r>
      <w:r w:rsidRPr="00D5390D">
        <w:rPr>
          <w:rFonts w:ascii="Times New Roman" w:hAnsi="Times New Roman" w:cs="Times New Roman"/>
        </w:rPr>
        <w:t xml:space="preserve"> The cleaned, structured tables were backed up and hosted within a </w:t>
      </w:r>
      <w:r w:rsidRPr="00D5390D">
        <w:rPr>
          <w:rFonts w:ascii="Times New Roman" w:hAnsi="Times New Roman" w:cs="Times New Roman"/>
          <w:b/>
          <w:bCs/>
        </w:rPr>
        <w:t>PostgreSQL</w:t>
      </w:r>
      <w:r w:rsidRPr="00D5390D">
        <w:rPr>
          <w:rFonts w:ascii="Times New Roman" w:hAnsi="Times New Roman" w:cs="Times New Roman"/>
        </w:rPr>
        <w:t xml:space="preserve"> relational database. This layer served as the permanent corporate data warehouse, enforcing strict schema compliance, data typing, and storage integrity for the historical retail files.</w:t>
      </w:r>
    </w:p>
    <w:p w14:paraId="2E5C4A7B" w14:textId="573FBFC1" w:rsidR="00776032" w:rsidRPr="00D5390D" w:rsidRDefault="00776032" w:rsidP="007760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 xml:space="preserve">Data Importation </w:t>
      </w:r>
      <w:r w:rsidR="004462CB">
        <w:rPr>
          <w:rFonts w:ascii="Times New Roman" w:hAnsi="Times New Roman" w:cs="Times New Roman"/>
          <w:b/>
          <w:bCs/>
        </w:rPr>
        <w:t>and</w:t>
      </w:r>
      <w:r w:rsidRPr="00D5390D">
        <w:rPr>
          <w:rFonts w:ascii="Times New Roman" w:hAnsi="Times New Roman" w:cs="Times New Roman"/>
          <w:b/>
          <w:bCs/>
        </w:rPr>
        <w:t xml:space="preserve"> Ingestion (Excel Power Query):</w:t>
      </w:r>
      <w:r w:rsidRPr="00D5390D">
        <w:rPr>
          <w:rFonts w:ascii="Times New Roman" w:hAnsi="Times New Roman" w:cs="Times New Roman"/>
        </w:rPr>
        <w:t xml:space="preserve"> For the active analytics and reporting workflow, the raw datasets were imported directly into Microsoft Excel. Using Excel’s native data connection capabilities, the </w:t>
      </w:r>
      <w:r w:rsidRPr="00D5390D">
        <w:rPr>
          <w:rFonts w:ascii="Times New Roman" w:hAnsi="Times New Roman" w:cs="Times New Roman"/>
          <w:b/>
          <w:bCs/>
        </w:rPr>
        <w:t>9 core tables</w:t>
      </w:r>
      <w:r w:rsidRPr="00D5390D">
        <w:rPr>
          <w:rFonts w:ascii="Times New Roman" w:hAnsi="Times New Roman" w:cs="Times New Roman"/>
        </w:rPr>
        <w:t xml:space="preserve"> were successfully ingested, transformed, and loaded into the active internal memory workspace.</w:t>
      </w:r>
    </w:p>
    <w:p w14:paraId="25A20BF4" w14:textId="77777777" w:rsidR="00776032" w:rsidRPr="00D5390D" w:rsidRDefault="00776032" w:rsidP="007760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Data Modeling (Power Pivot):</w:t>
      </w:r>
      <w:r w:rsidRPr="00D5390D">
        <w:rPr>
          <w:rFonts w:ascii="Times New Roman" w:hAnsi="Times New Roman" w:cs="Times New Roman"/>
        </w:rPr>
        <w:t xml:space="preserve"> Once loaded, the 9 datasets were compiled within Excel's Power Pivot environment and mapped into a high-performance </w:t>
      </w:r>
      <w:r w:rsidRPr="00D5390D">
        <w:rPr>
          <w:rFonts w:ascii="Times New Roman" w:hAnsi="Times New Roman" w:cs="Times New Roman"/>
          <w:b/>
          <w:bCs/>
        </w:rPr>
        <w:t>Star Schema</w:t>
      </w:r>
      <w:r w:rsidRPr="00D5390D">
        <w:rPr>
          <w:rFonts w:ascii="Times New Roman" w:hAnsi="Times New Roman" w:cs="Times New Roman"/>
        </w:rPr>
        <w:t xml:space="preserve"> relational model. Primary-to-foreign key relationships were explicitly established across all relational dimensions to eliminate data redundancy and optimize processing speeds.</w:t>
      </w:r>
    </w:p>
    <w:p w14:paraId="54B15D1E" w14:textId="77777777" w:rsidR="00776032" w:rsidRPr="00D5390D" w:rsidRDefault="00776032" w:rsidP="007760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Analytical DAX Measures:</w:t>
      </w:r>
      <w:r w:rsidRPr="00D5390D">
        <w:rPr>
          <w:rFonts w:ascii="Times New Roman" w:hAnsi="Times New Roman" w:cs="Times New Roman"/>
        </w:rPr>
        <w:t xml:space="preserve"> Core financial performance metrics were engineered using Data Analysis Expressions (DAX) syntax to strictly separate gross transactional velocity from promotional discount write-offs:</w:t>
      </w:r>
    </w:p>
    <w:p w14:paraId="334E1AB2" w14:textId="47DEABE1" w:rsidR="00776032" w:rsidRPr="00D5390D" w:rsidRDefault="00776032" w:rsidP="007760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Total Revenue:</w:t>
      </w:r>
      <w:r w:rsidR="000072B0" w:rsidRPr="000072B0">
        <w:rPr>
          <w:rFonts w:ascii="Microsoft Sans Serif" w:hAnsi="Microsoft Sans Serif" w:cs="Microsoft Sans Serif"/>
          <w:color w:val="008000"/>
          <w:sz w:val="16"/>
          <w:szCs w:val="16"/>
        </w:rPr>
        <w:t xml:space="preserve"> </w:t>
      </w:r>
      <w:proofErr w:type="gramStart"/>
      <w:r w:rsidR="000072B0" w:rsidRPr="000072B0">
        <w:rPr>
          <w:rFonts w:ascii="Times New Roman" w:hAnsi="Times New Roman" w:cs="Times New Roman"/>
        </w:rPr>
        <w:t>SUMX( '</w:t>
      </w:r>
      <w:proofErr w:type="spellStart"/>
      <w:proofErr w:type="gramEnd"/>
      <w:r w:rsidR="000072B0" w:rsidRPr="000072B0">
        <w:rPr>
          <w:rFonts w:ascii="Times New Roman" w:hAnsi="Times New Roman" w:cs="Times New Roman"/>
        </w:rPr>
        <w:t>sale_items</w:t>
      </w:r>
      <w:proofErr w:type="spellEnd"/>
      <w:r w:rsidR="000072B0" w:rsidRPr="000072B0">
        <w:rPr>
          <w:rFonts w:ascii="Times New Roman" w:hAnsi="Times New Roman" w:cs="Times New Roman"/>
        </w:rPr>
        <w:t>', '</w:t>
      </w:r>
      <w:proofErr w:type="spellStart"/>
      <w:r w:rsidR="000072B0" w:rsidRPr="000072B0">
        <w:rPr>
          <w:rFonts w:ascii="Times New Roman" w:hAnsi="Times New Roman" w:cs="Times New Roman"/>
        </w:rPr>
        <w:t>sale_items</w:t>
      </w:r>
      <w:proofErr w:type="spellEnd"/>
      <w:r w:rsidR="000072B0" w:rsidRPr="000072B0">
        <w:rPr>
          <w:rFonts w:ascii="Times New Roman" w:hAnsi="Times New Roman" w:cs="Times New Roman"/>
        </w:rPr>
        <w:t>'[quantity] * '</w:t>
      </w:r>
      <w:proofErr w:type="spellStart"/>
      <w:r w:rsidR="000072B0" w:rsidRPr="000072B0">
        <w:rPr>
          <w:rFonts w:ascii="Times New Roman" w:hAnsi="Times New Roman" w:cs="Times New Roman"/>
        </w:rPr>
        <w:t>sale_items</w:t>
      </w:r>
      <w:proofErr w:type="spellEnd"/>
      <w:r w:rsidR="000072B0" w:rsidRPr="000072B0">
        <w:rPr>
          <w:rFonts w:ascii="Times New Roman" w:hAnsi="Times New Roman" w:cs="Times New Roman"/>
        </w:rPr>
        <w:t>' [</w:t>
      </w:r>
      <w:proofErr w:type="spellStart"/>
      <w:r w:rsidR="000072B0" w:rsidRPr="000072B0">
        <w:rPr>
          <w:rFonts w:ascii="Times New Roman" w:hAnsi="Times New Roman" w:cs="Times New Roman"/>
        </w:rPr>
        <w:t>unit_price</w:t>
      </w:r>
      <w:proofErr w:type="spellEnd"/>
      <w:r w:rsidR="000072B0" w:rsidRPr="000072B0">
        <w:rPr>
          <w:rFonts w:ascii="Times New Roman" w:hAnsi="Times New Roman" w:cs="Times New Roman"/>
        </w:rPr>
        <w:t>])</w:t>
      </w:r>
    </w:p>
    <w:p w14:paraId="5662ED7D" w14:textId="0F11B1B9" w:rsidR="00776032" w:rsidRPr="00D5390D" w:rsidRDefault="00776032" w:rsidP="007760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Net Revenue:</w:t>
      </w:r>
      <w:r w:rsidRPr="00D5390D">
        <w:rPr>
          <w:rFonts w:ascii="Times New Roman" w:hAnsi="Times New Roman" w:cs="Times New Roman"/>
        </w:rPr>
        <w:t xml:space="preserve"> </w:t>
      </w:r>
      <w:r w:rsidR="000072B0" w:rsidRPr="000072B0">
        <w:rPr>
          <w:rFonts w:ascii="Times New Roman" w:hAnsi="Times New Roman" w:cs="Times New Roman"/>
        </w:rPr>
        <w:t>[</w:t>
      </w:r>
      <w:proofErr w:type="spellStart"/>
      <w:r w:rsidR="000072B0" w:rsidRPr="000072B0">
        <w:rPr>
          <w:rFonts w:ascii="Times New Roman" w:hAnsi="Times New Roman" w:cs="Times New Roman"/>
        </w:rPr>
        <w:t>Total_Gross_Revenue</w:t>
      </w:r>
      <w:proofErr w:type="spellEnd"/>
      <w:r w:rsidR="000072B0" w:rsidRPr="000072B0">
        <w:rPr>
          <w:rFonts w:ascii="Times New Roman" w:hAnsi="Times New Roman" w:cs="Times New Roman"/>
        </w:rPr>
        <w:t>] - [</w:t>
      </w:r>
      <w:proofErr w:type="spellStart"/>
      <w:r w:rsidR="000072B0" w:rsidRPr="000072B0">
        <w:rPr>
          <w:rFonts w:ascii="Times New Roman" w:hAnsi="Times New Roman" w:cs="Times New Roman"/>
        </w:rPr>
        <w:t>Total_Item_Discounts</w:t>
      </w:r>
      <w:proofErr w:type="spellEnd"/>
      <w:r w:rsidR="000072B0" w:rsidRPr="000072B0">
        <w:rPr>
          <w:rFonts w:ascii="Times New Roman" w:hAnsi="Times New Roman" w:cs="Times New Roman"/>
        </w:rPr>
        <w:t>]</w:t>
      </w:r>
    </w:p>
    <w:p w14:paraId="2C3DB18C" w14:textId="770AE2AA" w:rsidR="00776032" w:rsidRPr="00D5390D" w:rsidRDefault="00776032" w:rsidP="007760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Gross Profit</w:t>
      </w:r>
      <w:proofErr w:type="gramStart"/>
      <w:r w:rsidRPr="00D5390D">
        <w:rPr>
          <w:rFonts w:ascii="Times New Roman" w:hAnsi="Times New Roman" w:cs="Times New Roman"/>
          <w:b/>
          <w:bCs/>
        </w:rPr>
        <w:t>:</w:t>
      </w:r>
      <w:r w:rsidRPr="00D5390D">
        <w:rPr>
          <w:rFonts w:ascii="Times New Roman" w:hAnsi="Times New Roman" w:cs="Times New Roman"/>
        </w:rPr>
        <w:t xml:space="preserve"> </w:t>
      </w:r>
      <w:r w:rsidR="000072B0" w:rsidRPr="000072B0">
        <w:rPr>
          <w:rFonts w:ascii="Microsoft Sans Serif" w:hAnsi="Microsoft Sans Serif" w:cs="Microsoft Sans Serif"/>
          <w:sz w:val="16"/>
          <w:szCs w:val="16"/>
        </w:rPr>
        <w:t xml:space="preserve"> </w:t>
      </w:r>
      <w:r w:rsidR="000072B0" w:rsidRPr="000072B0">
        <w:rPr>
          <w:rFonts w:ascii="Times New Roman" w:hAnsi="Times New Roman" w:cs="Times New Roman"/>
        </w:rPr>
        <w:t>[</w:t>
      </w:r>
      <w:proofErr w:type="spellStart"/>
      <w:proofErr w:type="gramEnd"/>
      <w:r w:rsidR="000072B0" w:rsidRPr="000072B0">
        <w:rPr>
          <w:rFonts w:ascii="Times New Roman" w:hAnsi="Times New Roman" w:cs="Times New Roman"/>
        </w:rPr>
        <w:t>Total_Net_Revenue</w:t>
      </w:r>
      <w:proofErr w:type="spellEnd"/>
      <w:r w:rsidR="000072B0" w:rsidRPr="000072B0">
        <w:rPr>
          <w:rFonts w:ascii="Times New Roman" w:hAnsi="Times New Roman" w:cs="Times New Roman"/>
        </w:rPr>
        <w:t>] - [</w:t>
      </w:r>
      <w:proofErr w:type="spellStart"/>
      <w:r w:rsidR="000072B0" w:rsidRPr="000072B0">
        <w:rPr>
          <w:rFonts w:ascii="Times New Roman" w:hAnsi="Times New Roman" w:cs="Times New Roman"/>
        </w:rPr>
        <w:t>Total_Cost</w:t>
      </w:r>
      <w:proofErr w:type="spellEnd"/>
      <w:r w:rsidR="000072B0" w:rsidRPr="000072B0">
        <w:rPr>
          <w:rFonts w:ascii="Times New Roman" w:hAnsi="Times New Roman" w:cs="Times New Roman"/>
        </w:rPr>
        <w:t>]</w:t>
      </w:r>
    </w:p>
    <w:p w14:paraId="55D1193B" w14:textId="2D3CF87F" w:rsidR="00776032" w:rsidRPr="00D5390D" w:rsidRDefault="00776032" w:rsidP="007760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Gross Margin %:</w:t>
      </w:r>
      <w:r w:rsidRPr="00D5390D">
        <w:rPr>
          <w:rFonts w:ascii="Times New Roman" w:hAnsi="Times New Roman" w:cs="Times New Roman"/>
        </w:rPr>
        <w:t xml:space="preserve"> </w:t>
      </w:r>
      <w:r w:rsidR="000072B0" w:rsidRPr="000072B0">
        <w:rPr>
          <w:rFonts w:ascii="Times New Roman" w:hAnsi="Times New Roman" w:cs="Times New Roman"/>
        </w:rPr>
        <w:t>DIVIDE([</w:t>
      </w:r>
      <w:proofErr w:type="spellStart"/>
      <w:r w:rsidR="000072B0" w:rsidRPr="000072B0">
        <w:rPr>
          <w:rFonts w:ascii="Times New Roman" w:hAnsi="Times New Roman" w:cs="Times New Roman"/>
        </w:rPr>
        <w:t>Gross_Profit</w:t>
      </w:r>
      <w:proofErr w:type="spellEnd"/>
      <w:r w:rsidR="000072B0" w:rsidRPr="000072B0">
        <w:rPr>
          <w:rFonts w:ascii="Times New Roman" w:hAnsi="Times New Roman" w:cs="Times New Roman"/>
        </w:rPr>
        <w:t>], [</w:t>
      </w:r>
      <w:proofErr w:type="spellStart"/>
      <w:r w:rsidR="000072B0" w:rsidRPr="000072B0">
        <w:rPr>
          <w:rFonts w:ascii="Times New Roman" w:hAnsi="Times New Roman" w:cs="Times New Roman"/>
        </w:rPr>
        <w:t>Total_Net_Revenue</w:t>
      </w:r>
      <w:proofErr w:type="spellEnd"/>
      <w:r w:rsidR="000072B0" w:rsidRPr="000072B0">
        <w:rPr>
          <w:rFonts w:ascii="Times New Roman" w:hAnsi="Times New Roman" w:cs="Times New Roman"/>
        </w:rPr>
        <w:t>], 0)</w:t>
      </w:r>
    </w:p>
    <w:p w14:paraId="51C1D050" w14:textId="77777777" w:rsidR="00776032" w:rsidRPr="00D5390D" w:rsidRDefault="00776032" w:rsidP="007760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Pivot Table &amp; Dashboard Synthesis:</w:t>
      </w:r>
      <w:r w:rsidRPr="00D5390D">
        <w:rPr>
          <w:rFonts w:ascii="Times New Roman" w:hAnsi="Times New Roman" w:cs="Times New Roman"/>
        </w:rPr>
        <w:t xml:space="preserve"> The analytical discoveries were synthesized into dynamic Pivot Tables. These tables were layered with visual slicers and interactive charting elements to build a professional </w:t>
      </w:r>
      <w:r w:rsidRPr="00D5390D">
        <w:rPr>
          <w:rFonts w:ascii="Times New Roman" w:hAnsi="Times New Roman" w:cs="Times New Roman"/>
          <w:b/>
          <w:bCs/>
        </w:rPr>
        <w:t>Executive Financial and Operational Performance Dashboard</w:t>
      </w:r>
      <w:r w:rsidRPr="00D5390D">
        <w:rPr>
          <w:rFonts w:ascii="Times New Roman" w:hAnsi="Times New Roman" w:cs="Times New Roman"/>
        </w:rPr>
        <w:t>.</w:t>
      </w:r>
    </w:p>
    <w:p w14:paraId="13616BC6" w14:textId="77777777" w:rsidR="00776032" w:rsidRPr="00D5390D" w:rsidRDefault="00000000" w:rsidP="0077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32C78E">
          <v:rect id="_x0000_i1026" style="width:0;height:1.5pt" o:hralign="center" o:hrstd="t" o:hr="t" fillcolor="#a0a0a0" stroked="f"/>
        </w:pict>
      </w:r>
    </w:p>
    <w:p w14:paraId="1B705530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2. EXECUTIVE FINANCIAL PERFORMANCE (KPIs)</w:t>
      </w:r>
    </w:p>
    <w:p w14:paraId="3F80C623" w14:textId="77777777" w:rsidR="00776032" w:rsidRP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</w:rPr>
        <w:t>An aggregation of system-wide financial performance metrics confirms a highly robust volume baseline, but highlights clear opportunities to capture lost margins:</w:t>
      </w:r>
    </w:p>
    <w:p w14:paraId="4A3E134B" w14:textId="77777777" w:rsidR="00776032" w:rsidRPr="00D5390D" w:rsidRDefault="00776032" w:rsidP="007760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Gross Product Sales Volume (Total Revenue):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$42,025,128,830.82</w:t>
      </w:r>
    </w:p>
    <w:p w14:paraId="4A76F146" w14:textId="77777777" w:rsidR="00776032" w:rsidRPr="00D5390D" w:rsidRDefault="00776032" w:rsidP="007760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Promotional Discount Deductions: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$1,023,481,023.33</w:t>
      </w:r>
    </w:p>
    <w:p w14:paraId="5012D9C7" w14:textId="77777777" w:rsidR="00776032" w:rsidRPr="00D5390D" w:rsidRDefault="00776032" w:rsidP="007760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Net Achieved Corporate Revenue: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$41,001,647,807.49</w:t>
      </w:r>
    </w:p>
    <w:p w14:paraId="7E398ED7" w14:textId="77777777" w:rsidR="00776032" w:rsidRPr="00D5390D" w:rsidRDefault="00776032" w:rsidP="007760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Cost of Goods Sold (COGS):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$32,689,601,414.29</w:t>
      </w:r>
    </w:p>
    <w:p w14:paraId="0129CF5C" w14:textId="77777777" w:rsidR="00776032" w:rsidRPr="00D5390D" w:rsidRDefault="00776032" w:rsidP="007760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lastRenderedPageBreak/>
        <w:t>Total Gross Profit Yield: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$8,312,046,393.20</w:t>
      </w:r>
    </w:p>
    <w:p w14:paraId="3C04BCA3" w14:textId="77777777" w:rsidR="00776032" w:rsidRPr="00D5390D" w:rsidRDefault="00776032" w:rsidP="007760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Consolidated Corporate Gross Margin: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20.27%</w:t>
      </w:r>
    </w:p>
    <w:p w14:paraId="1CC5863F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Financial Health Takeaway</w:t>
      </w:r>
    </w:p>
    <w:p w14:paraId="60BBD356" w14:textId="77777777" w:rsidR="00776032" w:rsidRPr="00D5390D" w:rsidRDefault="00776032" w:rsidP="00776032">
      <w:pPr>
        <w:rPr>
          <w:rFonts w:ascii="Times New Roman" w:hAnsi="Times New Roman" w:cs="Times New Roman"/>
        </w:rPr>
      </w:pPr>
      <w:proofErr w:type="spellStart"/>
      <w:r w:rsidRPr="00D5390D">
        <w:rPr>
          <w:rFonts w:ascii="Times New Roman" w:hAnsi="Times New Roman" w:cs="Times New Roman"/>
        </w:rPr>
        <w:t>PrimeMart</w:t>
      </w:r>
      <w:proofErr w:type="spellEnd"/>
      <w:r w:rsidRPr="00D5390D">
        <w:rPr>
          <w:rFonts w:ascii="Times New Roman" w:hAnsi="Times New Roman" w:cs="Times New Roman"/>
        </w:rPr>
        <w:t xml:space="preserve"> successfully generated over </w:t>
      </w:r>
      <w:r w:rsidRPr="00D5390D">
        <w:rPr>
          <w:rFonts w:ascii="Times New Roman" w:hAnsi="Times New Roman" w:cs="Times New Roman"/>
          <w:b/>
          <w:bCs/>
        </w:rPr>
        <w:t>$41 Billion in Net Revenue</w:t>
      </w:r>
      <w:r w:rsidRPr="00D5390D">
        <w:rPr>
          <w:rFonts w:ascii="Times New Roman" w:hAnsi="Times New Roman" w:cs="Times New Roman"/>
        </w:rPr>
        <w:t xml:space="preserve">, yielding a strong </w:t>
      </w:r>
      <w:r w:rsidRPr="00D5390D">
        <w:rPr>
          <w:rFonts w:ascii="Times New Roman" w:hAnsi="Times New Roman" w:cs="Times New Roman"/>
          <w:b/>
          <w:bCs/>
        </w:rPr>
        <w:t>$8.31 Billion in Gross Profit</w:t>
      </w:r>
      <w:r w:rsidRPr="00D5390D">
        <w:rPr>
          <w:rFonts w:ascii="Times New Roman" w:hAnsi="Times New Roman" w:cs="Times New Roman"/>
        </w:rPr>
        <w:t xml:space="preserve">. While the top-line performance is exceptional, markdown promotions caused a </w:t>
      </w:r>
      <w:r w:rsidRPr="00D5390D">
        <w:rPr>
          <w:rFonts w:ascii="Times New Roman" w:hAnsi="Times New Roman" w:cs="Times New Roman"/>
          <w:b/>
          <w:bCs/>
        </w:rPr>
        <w:t>$1.02 Billion revenue reduction</w:t>
      </w:r>
      <w:r w:rsidRPr="00D5390D">
        <w:rPr>
          <w:rFonts w:ascii="Times New Roman" w:hAnsi="Times New Roman" w:cs="Times New Roman"/>
        </w:rPr>
        <w:t>. This emphasizes the critical importance of optimizing markdown pricing to avoid eroding corporate margins.</w:t>
      </w:r>
    </w:p>
    <w:p w14:paraId="20A769C7" w14:textId="77777777" w:rsidR="00776032" w:rsidRPr="00D5390D" w:rsidRDefault="00000000" w:rsidP="0077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1E41DE">
          <v:rect id="_x0000_i1027" style="width:0;height:1.5pt" o:hralign="center" o:hrstd="t" o:hr="t" fillcolor="#a0a0a0" stroked="f"/>
        </w:pict>
      </w:r>
    </w:p>
    <w:p w14:paraId="5191C179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3. IN-DEPTH PERFORMANCE ANALYSIS</w:t>
      </w:r>
    </w:p>
    <w:p w14:paraId="5FB8120D" w14:textId="29A47F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 xml:space="preserve">3.1 Seasonal Waves </w:t>
      </w:r>
      <w:r w:rsidR="00405918">
        <w:rPr>
          <w:rFonts w:ascii="Times New Roman" w:hAnsi="Times New Roman" w:cs="Times New Roman"/>
          <w:b/>
          <w:bCs/>
        </w:rPr>
        <w:t>and</w:t>
      </w:r>
      <w:r w:rsidRPr="00D5390D">
        <w:rPr>
          <w:rFonts w:ascii="Times New Roman" w:hAnsi="Times New Roman" w:cs="Times New Roman"/>
          <w:b/>
          <w:bCs/>
        </w:rPr>
        <w:t xml:space="preserve"> Trend Momentum (Performance Drift)</w:t>
      </w:r>
    </w:p>
    <w:p w14:paraId="3399676C" w14:textId="77777777" w:rsidR="00776032" w:rsidRPr="00D5390D" w:rsidRDefault="00776032" w:rsidP="00776032">
      <w:p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</w:rPr>
        <w:t>Evaluating monthly performance reveals remarkable margin stability despite fluctuating volumes throughout the year: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740"/>
        <w:gridCol w:w="1593"/>
        <w:gridCol w:w="1234"/>
        <w:gridCol w:w="1563"/>
        <w:gridCol w:w="1322"/>
      </w:tblGrid>
      <w:tr w:rsidR="00776032" w:rsidRPr="00D5390D" w14:paraId="3801B2EB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F2166E3" w14:textId="77777777" w:rsidR="00776032" w:rsidRPr="00D5390D" w:rsidRDefault="00776032" w:rsidP="00776032">
            <w:pPr>
              <w:rPr>
                <w:rFonts w:ascii="Times New Roman" w:hAnsi="Times New Roman" w:cs="Times New Roman"/>
                <w:b/>
                <w:bCs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Operational Period (Month)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74E555" w14:textId="77777777" w:rsidR="00776032" w:rsidRPr="00D5390D" w:rsidRDefault="00776032" w:rsidP="00776032">
            <w:pPr>
              <w:rPr>
                <w:rFonts w:ascii="Times New Roman" w:hAnsi="Times New Roman" w:cs="Times New Roman"/>
                <w:b/>
                <w:bCs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Net Revenue ($)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28EEA0A" w14:textId="77777777" w:rsidR="00776032" w:rsidRPr="00D5390D" w:rsidRDefault="00776032" w:rsidP="00776032">
            <w:pPr>
              <w:rPr>
                <w:rFonts w:ascii="Times New Roman" w:hAnsi="Times New Roman" w:cs="Times New Roman"/>
                <w:b/>
                <w:bCs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Gross Profit ($)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B53448" w14:textId="77777777" w:rsidR="00776032" w:rsidRPr="00D5390D" w:rsidRDefault="00776032" w:rsidP="00776032">
            <w:pPr>
              <w:rPr>
                <w:rFonts w:ascii="Times New Roman" w:hAnsi="Times New Roman" w:cs="Times New Roman"/>
                <w:b/>
                <w:bCs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Gross Margin (%)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5A3A644" w14:textId="77777777" w:rsidR="00776032" w:rsidRPr="00D5390D" w:rsidRDefault="00776032" w:rsidP="00776032">
            <w:pPr>
              <w:rPr>
                <w:rFonts w:ascii="Times New Roman" w:hAnsi="Times New Roman" w:cs="Times New Roman"/>
                <w:b/>
                <w:bCs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Net Revenue Growth (%)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22E5F10" w14:textId="77777777" w:rsidR="00776032" w:rsidRPr="00D5390D" w:rsidRDefault="00776032" w:rsidP="00776032">
            <w:pPr>
              <w:rPr>
                <w:rFonts w:ascii="Times New Roman" w:hAnsi="Times New Roman" w:cs="Times New Roman"/>
                <w:b/>
                <w:bCs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Profit Growth (%)</w:t>
            </w:r>
          </w:p>
        </w:tc>
      </w:tr>
      <w:tr w:rsidR="00776032" w:rsidRPr="00D5390D" w14:paraId="7CCAD440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439AD80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May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3C1CFF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3,549,804,000.00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D53B648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724,716,100.00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84BE8C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20.42%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8EEB42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+2.16%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FE41A1E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+3.03%</w:t>
            </w:r>
          </w:p>
        </w:tc>
      </w:tr>
      <w:tr w:rsidR="00776032" w:rsidRPr="00D5390D" w14:paraId="53D02E0D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C3D95E9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August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1ACCC7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3,504,211,000.00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D2C82EA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713,780,900.00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FA71FC1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20.37%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79F34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+4.94%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6778FB1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+4.99%</w:t>
            </w:r>
          </w:p>
        </w:tc>
      </w:tr>
      <w:tr w:rsidR="00776032" w:rsidRPr="00D5390D" w14:paraId="46EDBD70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4837DC3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October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37CA842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3,495,106,000.00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04FE716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707,344,200.00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460FB40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20.24%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793B24B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+4.32%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82BE499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+4.05%</w:t>
            </w:r>
          </w:p>
        </w:tc>
      </w:tr>
      <w:tr w:rsidR="00776032" w:rsidRPr="00D5390D" w14:paraId="1945AC83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989554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December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498FAE8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3,477,152,000.00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DE4AA8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704,980,700.00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9E2E799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20.27%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0DBA6E3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-0.77%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59DFED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-1.23%</w:t>
            </w:r>
          </w:p>
        </w:tc>
      </w:tr>
      <w:tr w:rsidR="00776032" w:rsidRPr="00D5390D" w14:paraId="3C2E17EC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F7E3FC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July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0F1EC3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3,488,125,000.00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BFF7902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703,842,900.00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D20DB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20.18%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64934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+0.66%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072B8F3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+0.29%</w:t>
            </w:r>
          </w:p>
        </w:tc>
      </w:tr>
      <w:tr w:rsidR="00776032" w:rsidRPr="00D5390D" w14:paraId="75F7EA2C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F5883D0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March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1C59C8E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3,474,798,000.00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513ACD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703,394,700.00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EDA3887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20.24%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4B7620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+3.36%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A381E87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+3.36%</w:t>
            </w:r>
          </w:p>
        </w:tc>
      </w:tr>
      <w:tr w:rsidR="00776032" w:rsidRPr="00D5390D" w14:paraId="16722101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2DF7E9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January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30924C7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3,465,295,000.00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0D4B4AB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701,805,100.00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B23DDCF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20.25%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A01384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+10.37%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D99D3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+10.09%</w:t>
            </w:r>
          </w:p>
        </w:tc>
      </w:tr>
      <w:tr w:rsidR="00776032" w:rsidRPr="00D5390D" w14:paraId="15DCA509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368CFF2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June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6FE53A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3,361,945,000.00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5DCE8B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680,523,000.00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6D9932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20.24%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3EECF47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-3.62%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B92B2A9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-3.31%</w:t>
            </w:r>
          </w:p>
        </w:tc>
      </w:tr>
      <w:tr w:rsidR="00776032" w:rsidRPr="00D5390D" w14:paraId="1272C6DA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CB4011E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April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09BB43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3,339,330,000.00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05E67EB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679,847,100.00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C5817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20.36%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4042C3C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F21E59E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—</w:t>
            </w:r>
          </w:p>
        </w:tc>
      </w:tr>
      <w:tr w:rsidR="00776032" w:rsidRPr="00D5390D" w14:paraId="54A4D56A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843549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November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11E673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3,350,258,000.00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BC29456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679,811,300.00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2C1507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20.29%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D38483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-5.62%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337F452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-6.20%</w:t>
            </w:r>
          </w:p>
        </w:tc>
      </w:tr>
      <w:tr w:rsidR="00776032" w:rsidRPr="00D5390D" w14:paraId="31D38677" w14:textId="77777777" w:rsidTr="00776032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9C255D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t>September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52432A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3,355,785,000.00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DE78F0E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674,524,400.00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767DC09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20.10%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67117D7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-3.99%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BAC7363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-4.64%</w:t>
            </w:r>
          </w:p>
        </w:tc>
      </w:tr>
      <w:tr w:rsidR="00776032" w:rsidRPr="00D5390D" w14:paraId="5EBEAB62" w14:textId="77777777" w:rsidTr="0077603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DA537B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  <w:b/>
                <w:bCs/>
              </w:rPr>
              <w:lastRenderedPageBreak/>
              <w:t>February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C15DC4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3,139,838,000.00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36F800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637,475,900.00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CD502FF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20.30%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E0D929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-9.70%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F7E2A5" w14:textId="77777777" w:rsidR="00776032" w:rsidRPr="00D5390D" w:rsidRDefault="00776032" w:rsidP="00776032">
            <w:pPr>
              <w:rPr>
                <w:rFonts w:ascii="Times New Roman" w:hAnsi="Times New Roman" w:cs="Times New Roman"/>
              </w:rPr>
            </w:pPr>
            <w:r w:rsidRPr="00D5390D">
              <w:rPr>
                <w:rFonts w:ascii="Times New Roman" w:hAnsi="Times New Roman" w:cs="Times New Roman"/>
              </w:rPr>
              <w:t>-9.58%</w:t>
            </w:r>
          </w:p>
        </w:tc>
      </w:tr>
    </w:tbl>
    <w:p w14:paraId="53C1A777" w14:textId="77777777" w:rsidR="00776032" w:rsidRPr="00D5390D" w:rsidRDefault="00776032" w:rsidP="007760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Seasonal Highs: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May</w:t>
      </w:r>
      <w:r w:rsidRPr="00D5390D">
        <w:rPr>
          <w:rFonts w:ascii="Times New Roman" w:hAnsi="Times New Roman" w:cs="Times New Roman"/>
        </w:rPr>
        <w:t xml:space="preserve"> ($3.55B) and </w:t>
      </w:r>
      <w:r w:rsidRPr="00D5390D">
        <w:rPr>
          <w:rFonts w:ascii="Times New Roman" w:hAnsi="Times New Roman" w:cs="Times New Roman"/>
          <w:b/>
          <w:bCs/>
        </w:rPr>
        <w:t>August</w:t>
      </w:r>
      <w:r w:rsidRPr="00D5390D">
        <w:rPr>
          <w:rFonts w:ascii="Times New Roman" w:hAnsi="Times New Roman" w:cs="Times New Roman"/>
        </w:rPr>
        <w:t xml:space="preserve"> ($3.50B) serve as </w:t>
      </w:r>
      <w:proofErr w:type="spellStart"/>
      <w:r w:rsidRPr="00D5390D">
        <w:rPr>
          <w:rFonts w:ascii="Times New Roman" w:hAnsi="Times New Roman" w:cs="Times New Roman"/>
        </w:rPr>
        <w:t>PrimeMart’s</w:t>
      </w:r>
      <w:proofErr w:type="spellEnd"/>
      <w:r w:rsidRPr="00D5390D">
        <w:rPr>
          <w:rFonts w:ascii="Times New Roman" w:hAnsi="Times New Roman" w:cs="Times New Roman"/>
        </w:rPr>
        <w:t xml:space="preserve"> core volume drivers.</w:t>
      </w:r>
    </w:p>
    <w:p w14:paraId="47426A67" w14:textId="77777777" w:rsidR="00776032" w:rsidRPr="00D5390D" w:rsidRDefault="00776032" w:rsidP="007760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Volatile Windows: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January</w:t>
      </w:r>
      <w:r w:rsidRPr="00D5390D">
        <w:rPr>
          <w:rFonts w:ascii="Times New Roman" w:hAnsi="Times New Roman" w:cs="Times New Roman"/>
        </w:rPr>
        <w:t xml:space="preserve"> showed strong growth momentum with a </w:t>
      </w:r>
      <w:r w:rsidRPr="00D5390D">
        <w:rPr>
          <w:rFonts w:ascii="Times New Roman" w:hAnsi="Times New Roman" w:cs="Times New Roman"/>
          <w:b/>
          <w:bCs/>
        </w:rPr>
        <w:t>+10.37% revenue increase</w:t>
      </w:r>
      <w:r w:rsidRPr="00D5390D">
        <w:rPr>
          <w:rFonts w:ascii="Times New Roman" w:hAnsi="Times New Roman" w:cs="Times New Roman"/>
        </w:rPr>
        <w:t xml:space="preserve">. However, </w:t>
      </w:r>
      <w:r w:rsidRPr="00D5390D">
        <w:rPr>
          <w:rFonts w:ascii="Times New Roman" w:hAnsi="Times New Roman" w:cs="Times New Roman"/>
          <w:b/>
          <w:bCs/>
        </w:rPr>
        <w:t>February</w:t>
      </w:r>
      <w:r w:rsidRPr="00D5390D">
        <w:rPr>
          <w:rFonts w:ascii="Times New Roman" w:hAnsi="Times New Roman" w:cs="Times New Roman"/>
        </w:rPr>
        <w:t xml:space="preserve"> saw a sharp </w:t>
      </w:r>
      <w:r w:rsidRPr="00D5390D">
        <w:rPr>
          <w:rFonts w:ascii="Times New Roman" w:hAnsi="Times New Roman" w:cs="Times New Roman"/>
          <w:b/>
          <w:bCs/>
        </w:rPr>
        <w:t>-9.70% contraction</w:t>
      </w:r>
      <w:r w:rsidRPr="00D5390D">
        <w:rPr>
          <w:rFonts w:ascii="Times New Roman" w:hAnsi="Times New Roman" w:cs="Times New Roman"/>
        </w:rPr>
        <w:t>, highlighting a post-holiday slump that requires aggressive off-season promotional campaigns.</w:t>
      </w:r>
    </w:p>
    <w:p w14:paraId="59F8DA04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3.2 Product and Category Intelligence</w:t>
      </w:r>
    </w:p>
    <w:p w14:paraId="3AD0BB2C" w14:textId="219444A7" w:rsidR="00776032" w:rsidRPr="00D5390D" w:rsidRDefault="0096547E" w:rsidP="0077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776032" w:rsidRPr="00D5390D">
        <w:rPr>
          <w:rFonts w:ascii="Times New Roman" w:hAnsi="Times New Roman" w:cs="Times New Roman"/>
        </w:rPr>
        <w:t xml:space="preserve"> inventory mix features a diverse balance of category performance, with high-volume electronics contrasting against everyday consumable lines:</w:t>
      </w:r>
    </w:p>
    <w:p w14:paraId="74A95A27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Personal Care:</w:t>
      </w:r>
      <w:r w:rsidRPr="00D5390D">
        <w:rPr>
          <w:rFonts w:ascii="Times New Roman" w:hAnsi="Times New Roman" w:cs="Times New Roman"/>
        </w:rPr>
        <w:t xml:space="preserve"> $719.3M Gross Profit</w:t>
      </w:r>
    </w:p>
    <w:p w14:paraId="1FF47BD6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Mobile Devices:</w:t>
      </w:r>
      <w:r w:rsidRPr="00D5390D">
        <w:rPr>
          <w:rFonts w:ascii="Times New Roman" w:hAnsi="Times New Roman" w:cs="Times New Roman"/>
        </w:rPr>
        <w:t xml:space="preserve"> $707.6M Gross Profit</w:t>
      </w:r>
    </w:p>
    <w:p w14:paraId="013F895A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Snacks:</w:t>
      </w:r>
      <w:r w:rsidRPr="00D5390D">
        <w:rPr>
          <w:rFonts w:ascii="Times New Roman" w:hAnsi="Times New Roman" w:cs="Times New Roman"/>
        </w:rPr>
        <w:t xml:space="preserve"> $704.7M Gross Profit</w:t>
      </w:r>
    </w:p>
    <w:p w14:paraId="7D84F58B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Health &amp; Beauty:</w:t>
      </w:r>
      <w:r w:rsidRPr="00D5390D">
        <w:rPr>
          <w:rFonts w:ascii="Times New Roman" w:hAnsi="Times New Roman" w:cs="Times New Roman"/>
        </w:rPr>
        <w:t xml:space="preserve"> $689.0M Gross Profit</w:t>
      </w:r>
    </w:p>
    <w:p w14:paraId="70CCCA02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Electronics:</w:t>
      </w:r>
      <w:r w:rsidRPr="00D5390D">
        <w:rPr>
          <w:rFonts w:ascii="Times New Roman" w:hAnsi="Times New Roman" w:cs="Times New Roman"/>
        </w:rPr>
        <w:t xml:space="preserve"> $638.8M Gross Profit</w:t>
      </w:r>
    </w:p>
    <w:p w14:paraId="7B6EA57C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Top Profit Contributors: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Personal Care</w:t>
      </w:r>
      <w:r w:rsidRPr="00D5390D">
        <w:rPr>
          <w:rFonts w:ascii="Times New Roman" w:hAnsi="Times New Roman" w:cs="Times New Roman"/>
        </w:rPr>
        <w:t xml:space="preserve"> leads absolute profitability at </w:t>
      </w:r>
      <w:r w:rsidRPr="00D5390D">
        <w:rPr>
          <w:rFonts w:ascii="Times New Roman" w:hAnsi="Times New Roman" w:cs="Times New Roman"/>
          <w:b/>
          <w:bCs/>
        </w:rPr>
        <w:t>$719.3M</w:t>
      </w:r>
      <w:r w:rsidRPr="00D5390D">
        <w:rPr>
          <w:rFonts w:ascii="Times New Roman" w:hAnsi="Times New Roman" w:cs="Times New Roman"/>
        </w:rPr>
        <w:t xml:space="preserve">, followed closely by </w:t>
      </w:r>
      <w:r w:rsidRPr="00D5390D">
        <w:rPr>
          <w:rFonts w:ascii="Times New Roman" w:hAnsi="Times New Roman" w:cs="Times New Roman"/>
          <w:b/>
          <w:bCs/>
        </w:rPr>
        <w:t>Mobile Devices</w:t>
      </w:r>
      <w:r w:rsidRPr="00D5390D">
        <w:rPr>
          <w:rFonts w:ascii="Times New Roman" w:hAnsi="Times New Roman" w:cs="Times New Roman"/>
        </w:rPr>
        <w:t xml:space="preserve"> at </w:t>
      </w:r>
      <w:r w:rsidRPr="00D5390D">
        <w:rPr>
          <w:rFonts w:ascii="Times New Roman" w:hAnsi="Times New Roman" w:cs="Times New Roman"/>
          <w:b/>
          <w:bCs/>
        </w:rPr>
        <w:t>$707.6M</w:t>
      </w:r>
      <w:r w:rsidRPr="00D5390D">
        <w:rPr>
          <w:rFonts w:ascii="Times New Roman" w:hAnsi="Times New Roman" w:cs="Times New Roman"/>
        </w:rPr>
        <w:t>.</w:t>
      </w:r>
    </w:p>
    <w:p w14:paraId="5ECF8280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Inventory Velocity (Volume Leaders):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Premium Kettle 290</w:t>
      </w:r>
      <w:r w:rsidRPr="00D5390D">
        <w:rPr>
          <w:rFonts w:ascii="Times New Roman" w:hAnsi="Times New Roman" w:cs="Times New Roman"/>
        </w:rPr>
        <w:t xml:space="preserve"> (1,270 units) and </w:t>
      </w:r>
      <w:r w:rsidRPr="00D5390D">
        <w:rPr>
          <w:rFonts w:ascii="Times New Roman" w:hAnsi="Times New Roman" w:cs="Times New Roman"/>
          <w:b/>
          <w:bCs/>
        </w:rPr>
        <w:t>Fresh Kettle 467</w:t>
      </w:r>
      <w:r w:rsidRPr="00D5390D">
        <w:rPr>
          <w:rFonts w:ascii="Times New Roman" w:hAnsi="Times New Roman" w:cs="Times New Roman"/>
        </w:rPr>
        <w:t xml:space="preserve"> (1,253 units) are the fastest-moving items in our inventory, reflecting strong consumer demand.</w:t>
      </w:r>
    </w:p>
    <w:p w14:paraId="59CE5D76" w14:textId="77777777" w:rsidR="00776032" w:rsidRPr="00D5390D" w:rsidRDefault="00776032" w:rsidP="007760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Individual Profit Drivers: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Eco T-Shirt 276</w:t>
      </w:r>
      <w:r w:rsidRPr="00D5390D">
        <w:rPr>
          <w:rFonts w:ascii="Times New Roman" w:hAnsi="Times New Roman" w:cs="Times New Roman"/>
        </w:rPr>
        <w:t xml:space="preserve"> stands out as an exceptional performer, generating </w:t>
      </w:r>
      <w:r w:rsidRPr="00D5390D">
        <w:rPr>
          <w:rFonts w:ascii="Times New Roman" w:hAnsi="Times New Roman" w:cs="Times New Roman"/>
          <w:b/>
          <w:bCs/>
        </w:rPr>
        <w:t>$52.20M in gross profit</w:t>
      </w:r>
      <w:r w:rsidRPr="00D5390D">
        <w:rPr>
          <w:rFonts w:ascii="Times New Roman" w:hAnsi="Times New Roman" w:cs="Times New Roman"/>
        </w:rPr>
        <w:t xml:space="preserve"> from just 1,239 units sold, indicating excellent pricing power and structural margins.</w:t>
      </w:r>
    </w:p>
    <w:p w14:paraId="5CE46676" w14:textId="28D4C7A6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 xml:space="preserve">3.3 Regional Footprint </w:t>
      </w:r>
      <w:r w:rsidR="0096547E">
        <w:rPr>
          <w:rFonts w:ascii="Times New Roman" w:hAnsi="Times New Roman" w:cs="Times New Roman"/>
          <w:b/>
          <w:bCs/>
        </w:rPr>
        <w:t xml:space="preserve">and </w:t>
      </w:r>
      <w:r w:rsidRPr="00D5390D">
        <w:rPr>
          <w:rFonts w:ascii="Times New Roman" w:hAnsi="Times New Roman" w:cs="Times New Roman"/>
          <w:b/>
          <w:bCs/>
        </w:rPr>
        <w:t>Operational Channels</w:t>
      </w:r>
    </w:p>
    <w:p w14:paraId="413B9A9A" w14:textId="77777777" w:rsidR="00776032" w:rsidRPr="00D5390D" w:rsidRDefault="00776032" w:rsidP="00776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Geographic Performance:</w:t>
      </w:r>
      <w:r w:rsidRPr="00D5390D">
        <w:rPr>
          <w:rFonts w:ascii="Times New Roman" w:hAnsi="Times New Roman" w:cs="Times New Roman"/>
        </w:rPr>
        <w:t xml:space="preserve"> Regional sales are highly balanced across the top branches. </w:t>
      </w:r>
      <w:proofErr w:type="spellStart"/>
      <w:r w:rsidRPr="00D5390D">
        <w:rPr>
          <w:rFonts w:ascii="Times New Roman" w:hAnsi="Times New Roman" w:cs="Times New Roman"/>
          <w:b/>
          <w:bCs/>
        </w:rPr>
        <w:t>PrimeMart</w:t>
      </w:r>
      <w:proofErr w:type="spellEnd"/>
      <w:r w:rsidRPr="00D5390D">
        <w:rPr>
          <w:rFonts w:ascii="Times New Roman" w:hAnsi="Times New Roman" w:cs="Times New Roman"/>
          <w:b/>
          <w:bCs/>
        </w:rPr>
        <w:t xml:space="preserve"> Port Harcourt 10</w:t>
      </w:r>
      <w:r w:rsidRPr="00D5390D">
        <w:rPr>
          <w:rFonts w:ascii="Times New Roman" w:hAnsi="Times New Roman" w:cs="Times New Roman"/>
        </w:rPr>
        <w:t xml:space="preserve"> leads with </w:t>
      </w:r>
      <w:r w:rsidRPr="00D5390D">
        <w:rPr>
          <w:rFonts w:ascii="Times New Roman" w:hAnsi="Times New Roman" w:cs="Times New Roman"/>
          <w:b/>
          <w:bCs/>
        </w:rPr>
        <w:t>$2.078B in Net Revenue</w:t>
      </w:r>
      <w:r w:rsidRPr="00D5390D">
        <w:rPr>
          <w:rFonts w:ascii="Times New Roman" w:hAnsi="Times New Roman" w:cs="Times New Roman"/>
        </w:rPr>
        <w:t xml:space="preserve">, followed closely by </w:t>
      </w:r>
      <w:r w:rsidRPr="00D5390D">
        <w:rPr>
          <w:rFonts w:ascii="Times New Roman" w:hAnsi="Times New Roman" w:cs="Times New Roman"/>
          <w:b/>
          <w:bCs/>
        </w:rPr>
        <w:t>Benin City 12</w:t>
      </w:r>
      <w:r w:rsidRPr="00D5390D">
        <w:rPr>
          <w:rFonts w:ascii="Times New Roman" w:hAnsi="Times New Roman" w:cs="Times New Roman"/>
        </w:rPr>
        <w:t xml:space="preserve"> ($2.077B) and </w:t>
      </w:r>
      <w:r w:rsidRPr="00D5390D">
        <w:rPr>
          <w:rFonts w:ascii="Times New Roman" w:hAnsi="Times New Roman" w:cs="Times New Roman"/>
          <w:b/>
          <w:bCs/>
        </w:rPr>
        <w:t>Port Harcourt 2</w:t>
      </w:r>
      <w:r w:rsidRPr="00D5390D">
        <w:rPr>
          <w:rFonts w:ascii="Times New Roman" w:hAnsi="Times New Roman" w:cs="Times New Roman"/>
        </w:rPr>
        <w:t xml:space="preserve"> ($2.076B).</w:t>
      </w:r>
    </w:p>
    <w:p w14:paraId="26A6E8B4" w14:textId="79C0C957" w:rsidR="00776032" w:rsidRPr="00D5390D" w:rsidRDefault="00776032" w:rsidP="00776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Sales Channel Mix:</w:t>
      </w:r>
      <w:r w:rsidRPr="00D5390D">
        <w:rPr>
          <w:rFonts w:ascii="Times New Roman" w:hAnsi="Times New Roman" w:cs="Times New Roman"/>
        </w:rPr>
        <w:t xml:space="preserve"> Physical storefronts remain the foundation of </w:t>
      </w:r>
      <w:r w:rsidR="0096547E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business model, processing </w:t>
      </w:r>
      <w:r w:rsidRPr="00D5390D">
        <w:rPr>
          <w:rFonts w:ascii="Times New Roman" w:hAnsi="Times New Roman" w:cs="Times New Roman"/>
          <w:b/>
          <w:bCs/>
        </w:rPr>
        <w:t>78,026 transactions</w:t>
      </w:r>
      <w:r w:rsidRPr="00D5390D">
        <w:rPr>
          <w:rFonts w:ascii="Times New Roman" w:hAnsi="Times New Roman" w:cs="Times New Roman"/>
        </w:rPr>
        <w:t xml:space="preserve">, while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expanding e-commerce Online platform managed </w:t>
      </w:r>
      <w:r w:rsidRPr="00D5390D">
        <w:rPr>
          <w:rFonts w:ascii="Times New Roman" w:hAnsi="Times New Roman" w:cs="Times New Roman"/>
          <w:b/>
          <w:bCs/>
        </w:rPr>
        <w:t>21,974 transactions</w:t>
      </w:r>
      <w:r w:rsidRPr="00D5390D">
        <w:rPr>
          <w:rFonts w:ascii="Times New Roman" w:hAnsi="Times New Roman" w:cs="Times New Roman"/>
        </w:rPr>
        <w:t>.</w:t>
      </w:r>
    </w:p>
    <w:p w14:paraId="6C3A044D" w14:textId="77777777" w:rsidR="00776032" w:rsidRPr="00D5390D" w:rsidRDefault="00776032" w:rsidP="007760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Payment Preferences: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POS Terminals</w:t>
      </w:r>
      <w:r w:rsidRPr="00D5390D">
        <w:rPr>
          <w:rFonts w:ascii="Times New Roman" w:hAnsi="Times New Roman" w:cs="Times New Roman"/>
        </w:rPr>
        <w:t xml:space="preserve"> are the most popular payment method, processing 38,061 transactions. </w:t>
      </w:r>
      <w:r w:rsidRPr="00D5390D">
        <w:rPr>
          <w:rFonts w:ascii="Times New Roman" w:hAnsi="Times New Roman" w:cs="Times New Roman"/>
          <w:b/>
          <w:bCs/>
        </w:rPr>
        <w:t>Bank Transfers</w:t>
      </w:r>
      <w:r w:rsidRPr="00D5390D">
        <w:rPr>
          <w:rFonts w:ascii="Times New Roman" w:hAnsi="Times New Roman" w:cs="Times New Roman"/>
        </w:rPr>
        <w:t xml:space="preserve"> follow at 21,988 transactions, while cash transactions are well-regulated at third place with 15,947.</w:t>
      </w:r>
    </w:p>
    <w:p w14:paraId="08C3DFAF" w14:textId="66337DAB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lastRenderedPageBreak/>
        <w:t xml:space="preserve">3.4 Consumer Segmentation </w:t>
      </w:r>
      <w:r w:rsidR="00047342">
        <w:rPr>
          <w:rFonts w:ascii="Times New Roman" w:hAnsi="Times New Roman" w:cs="Times New Roman"/>
          <w:b/>
          <w:bCs/>
        </w:rPr>
        <w:t>and</w:t>
      </w:r>
      <w:r w:rsidRPr="00D5390D">
        <w:rPr>
          <w:rFonts w:ascii="Times New Roman" w:hAnsi="Times New Roman" w:cs="Times New Roman"/>
          <w:b/>
          <w:bCs/>
        </w:rPr>
        <w:t xml:space="preserve"> Inactivity Risk (RFM Findings)</w:t>
      </w:r>
    </w:p>
    <w:p w14:paraId="5D68EAA7" w14:textId="2EE0B3BA" w:rsidR="00776032" w:rsidRPr="00D5390D" w:rsidRDefault="00776032" w:rsidP="007760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Segment Values:</w:t>
      </w:r>
      <w:r w:rsidRPr="00D5390D">
        <w:rPr>
          <w:rFonts w:ascii="Times New Roman" w:hAnsi="Times New Roman" w:cs="Times New Roman"/>
        </w:rPr>
        <w:t xml:space="preserve"> Financial contribution is distributed almost perfectly evenly across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core customer divisions: </w:t>
      </w:r>
      <w:r w:rsidRPr="00D5390D">
        <w:rPr>
          <w:rFonts w:ascii="Times New Roman" w:hAnsi="Times New Roman" w:cs="Times New Roman"/>
          <w:b/>
          <w:bCs/>
        </w:rPr>
        <w:t>VIP</w:t>
      </w:r>
      <w:r w:rsidRPr="00D5390D">
        <w:rPr>
          <w:rFonts w:ascii="Times New Roman" w:hAnsi="Times New Roman" w:cs="Times New Roman"/>
        </w:rPr>
        <w:t xml:space="preserve"> ($13.79B Net Revenue), </w:t>
      </w:r>
      <w:r w:rsidRPr="00D5390D">
        <w:rPr>
          <w:rFonts w:ascii="Times New Roman" w:hAnsi="Times New Roman" w:cs="Times New Roman"/>
          <w:b/>
          <w:bCs/>
        </w:rPr>
        <w:t>Business</w:t>
      </w:r>
      <w:r w:rsidRPr="00D5390D">
        <w:rPr>
          <w:rFonts w:ascii="Times New Roman" w:hAnsi="Times New Roman" w:cs="Times New Roman"/>
        </w:rPr>
        <w:t xml:space="preserve"> ($13.75B Net Revenue), and standard </w:t>
      </w:r>
      <w:r w:rsidRPr="00D5390D">
        <w:rPr>
          <w:rFonts w:ascii="Times New Roman" w:hAnsi="Times New Roman" w:cs="Times New Roman"/>
          <w:b/>
          <w:bCs/>
        </w:rPr>
        <w:t>Consumers</w:t>
      </w:r>
      <w:r w:rsidRPr="00D5390D">
        <w:rPr>
          <w:rFonts w:ascii="Times New Roman" w:hAnsi="Times New Roman" w:cs="Times New Roman"/>
        </w:rPr>
        <w:t xml:space="preserve"> ($13.46B Net Revenue) each hold roughly one-third of the market share.</w:t>
      </w:r>
    </w:p>
    <w:p w14:paraId="1CFEFDB5" w14:textId="77777777" w:rsidR="00776032" w:rsidRPr="00D5390D" w:rsidRDefault="00776032" w:rsidP="007760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High-Value Concentration:</w:t>
      </w:r>
      <w:r w:rsidRPr="00D5390D">
        <w:rPr>
          <w:rFonts w:ascii="Times New Roman" w:hAnsi="Times New Roman" w:cs="Times New Roman"/>
        </w:rPr>
        <w:t xml:space="preserve"> Top individual customers provide significant volume, led by </w:t>
      </w:r>
      <w:r w:rsidRPr="00D5390D">
        <w:rPr>
          <w:rFonts w:ascii="Times New Roman" w:hAnsi="Times New Roman" w:cs="Times New Roman"/>
          <w:b/>
          <w:bCs/>
        </w:rPr>
        <w:t>Chinedu Nnamani</w:t>
      </w:r>
      <w:r w:rsidRPr="00D5390D">
        <w:rPr>
          <w:rFonts w:ascii="Times New Roman" w:hAnsi="Times New Roman" w:cs="Times New Roman"/>
        </w:rPr>
        <w:t xml:space="preserve"> ($18.55M Gross Purchase Volume) and </w:t>
      </w:r>
      <w:r w:rsidRPr="00D5390D">
        <w:rPr>
          <w:rFonts w:ascii="Times New Roman" w:hAnsi="Times New Roman" w:cs="Times New Roman"/>
          <w:b/>
          <w:bCs/>
        </w:rPr>
        <w:t>Michael Okeke</w:t>
      </w:r>
      <w:r w:rsidRPr="00D5390D">
        <w:rPr>
          <w:rFonts w:ascii="Times New Roman" w:hAnsi="Times New Roman" w:cs="Times New Roman"/>
        </w:rPr>
        <w:t xml:space="preserve"> ($18.19M Volume).</w:t>
      </w:r>
    </w:p>
    <w:p w14:paraId="7D57D7F3" w14:textId="54ED5B83" w:rsidR="00776032" w:rsidRPr="00D5390D" w:rsidRDefault="00776032" w:rsidP="007760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Customer Retention Warning:</w:t>
      </w:r>
      <w:r w:rsidRPr="00D5390D">
        <w:rPr>
          <w:rFonts w:ascii="Times New Roman" w:hAnsi="Times New Roman" w:cs="Times New Roman"/>
        </w:rPr>
        <w:t xml:space="preserve"> Recency modeling successfully flagged </w:t>
      </w:r>
      <w:r w:rsidRPr="00D5390D">
        <w:rPr>
          <w:rFonts w:ascii="Times New Roman" w:hAnsi="Times New Roman" w:cs="Times New Roman"/>
          <w:b/>
          <w:bCs/>
        </w:rPr>
        <w:t>28 high-value individual customers who have been completely inactive for over 180 days</w:t>
      </w:r>
      <w:r w:rsidRPr="00D5390D">
        <w:rPr>
          <w:rFonts w:ascii="Times New Roman" w:hAnsi="Times New Roman" w:cs="Times New Roman"/>
        </w:rPr>
        <w:t>. This cohort</w:t>
      </w:r>
      <w:r w:rsidR="00047342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</w:rPr>
        <w:t>represents an immediate revenue leak that requires fast action.</w:t>
      </w:r>
    </w:p>
    <w:p w14:paraId="2E048542" w14:textId="77777777" w:rsidR="00776032" w:rsidRPr="00D5390D" w:rsidRDefault="00000000" w:rsidP="00776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D1ACBA">
          <v:rect id="_x0000_i1028" style="width:0;height:1.5pt" o:hralign="center" o:hrstd="t" o:hr="t" fillcolor="#a0a0a0" stroked="f"/>
        </w:pict>
      </w:r>
    </w:p>
    <w:p w14:paraId="7E78F1BD" w14:textId="33D8B330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4.  STRATEGIC RECOMMENDATIONS</w:t>
      </w:r>
    </w:p>
    <w:p w14:paraId="00DEEBC8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1. Launch Targeted Win-Back Campaigns for High-Value At-Risk Customers</w:t>
      </w:r>
    </w:p>
    <w:p w14:paraId="0307FE8C" w14:textId="77777777" w:rsidR="00776032" w:rsidRPr="00D5390D" w:rsidRDefault="00776032" w:rsidP="007760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Insight:</w:t>
      </w:r>
      <w:r w:rsidRPr="00D5390D">
        <w:rPr>
          <w:rFonts w:ascii="Times New Roman" w:hAnsi="Times New Roman" w:cs="Times New Roman"/>
        </w:rPr>
        <w:t xml:space="preserve"> Recency algorithms flagged </w:t>
      </w:r>
      <w:r w:rsidRPr="00D5390D">
        <w:rPr>
          <w:rFonts w:ascii="Times New Roman" w:hAnsi="Times New Roman" w:cs="Times New Roman"/>
          <w:b/>
          <w:bCs/>
        </w:rPr>
        <w:t>28 high-value customers</w:t>
      </w:r>
      <w:r w:rsidRPr="00D5390D">
        <w:rPr>
          <w:rFonts w:ascii="Times New Roman" w:hAnsi="Times New Roman" w:cs="Times New Roman"/>
        </w:rPr>
        <w:t xml:space="preserve"> who have been completely inactive for over 180 days.</w:t>
      </w:r>
    </w:p>
    <w:p w14:paraId="64BCFEC0" w14:textId="6F8DEDF3" w:rsidR="00776032" w:rsidRPr="00D5390D" w:rsidRDefault="00776032" w:rsidP="007760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Action Plan:</w:t>
      </w:r>
      <w:r w:rsidRPr="00D5390D">
        <w:rPr>
          <w:rFonts w:ascii="Times New Roman" w:hAnsi="Times New Roman" w:cs="Times New Roman"/>
        </w:rPr>
        <w:t xml:space="preserve"> Create a specialized account recovery team to re-engage these accounts. Offer personalized VIP incentives, exclusive pricing options, or direct account manager outreach. Given that individual purchase profiles in this group reach up to $18M, recovering even 10% of these accounts will significantly boost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bottom line.</w:t>
      </w:r>
    </w:p>
    <w:p w14:paraId="4185F270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2. Capitalize on Core Profit Categories to Optimize In-Store Layouts</w:t>
      </w:r>
    </w:p>
    <w:p w14:paraId="4AB28662" w14:textId="582DB1C1" w:rsidR="00776032" w:rsidRPr="00D5390D" w:rsidRDefault="00776032" w:rsidP="007760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Insight:</w:t>
      </w:r>
      <w:r w:rsidRPr="00D5390D">
        <w:rPr>
          <w:rFonts w:ascii="Times New Roman" w:hAnsi="Times New Roman" w:cs="Times New Roman"/>
        </w:rPr>
        <w:t xml:space="preserve"> </w:t>
      </w:r>
      <w:r w:rsidRPr="00D5390D">
        <w:rPr>
          <w:rFonts w:ascii="Times New Roman" w:hAnsi="Times New Roman" w:cs="Times New Roman"/>
          <w:b/>
          <w:bCs/>
        </w:rPr>
        <w:t>Personal Care</w:t>
      </w:r>
      <w:r w:rsidRPr="00D5390D">
        <w:rPr>
          <w:rFonts w:ascii="Times New Roman" w:hAnsi="Times New Roman" w:cs="Times New Roman"/>
        </w:rPr>
        <w:t xml:space="preserve"> and </w:t>
      </w:r>
      <w:r w:rsidRPr="00D5390D">
        <w:rPr>
          <w:rFonts w:ascii="Times New Roman" w:hAnsi="Times New Roman" w:cs="Times New Roman"/>
          <w:b/>
          <w:bCs/>
        </w:rPr>
        <w:t>Mobile Devices</w:t>
      </w:r>
      <w:r w:rsidRPr="00D5390D">
        <w:rPr>
          <w:rFonts w:ascii="Times New Roman" w:hAnsi="Times New Roman" w:cs="Times New Roman"/>
        </w:rPr>
        <w:t xml:space="preserve"> generate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highest absolute profits, while items like </w:t>
      </w:r>
      <w:r w:rsidRPr="00D5390D">
        <w:rPr>
          <w:rFonts w:ascii="Times New Roman" w:hAnsi="Times New Roman" w:cs="Times New Roman"/>
          <w:b/>
          <w:bCs/>
        </w:rPr>
        <w:t>Eco T-Shirt 276</w:t>
      </w:r>
      <w:r w:rsidRPr="00D5390D">
        <w:rPr>
          <w:rFonts w:ascii="Times New Roman" w:hAnsi="Times New Roman" w:cs="Times New Roman"/>
        </w:rPr>
        <w:t xml:space="preserve"> deliver exceptional individual margins.</w:t>
      </w:r>
    </w:p>
    <w:p w14:paraId="3DDA3352" w14:textId="7AD2B290" w:rsidR="00776032" w:rsidRPr="00D5390D" w:rsidRDefault="00776032" w:rsidP="0077603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Action Plan:</w:t>
      </w:r>
      <w:r w:rsidRPr="00D5390D">
        <w:rPr>
          <w:rFonts w:ascii="Times New Roman" w:hAnsi="Times New Roman" w:cs="Times New Roman"/>
        </w:rPr>
        <w:t xml:space="preserve"> Redesign in-store store layouts to position these high-margin items in high-traffic areas. Ensure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inventory system prioritizes maximum stock levels for top margin-drivers like Eco T-Shirt 276 and Prime Kettle 415 to eliminate out-of-stock situations.</w:t>
      </w:r>
    </w:p>
    <w:p w14:paraId="76EFA2D5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3. Introduce Targeted Seasonal Promotions during Low-Volume Windows</w:t>
      </w:r>
    </w:p>
    <w:p w14:paraId="6246C19C" w14:textId="77777777" w:rsidR="00776032" w:rsidRPr="00D5390D" w:rsidRDefault="00776032" w:rsidP="007760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Insight:</w:t>
      </w:r>
      <w:r w:rsidRPr="00D5390D">
        <w:rPr>
          <w:rFonts w:ascii="Times New Roman" w:hAnsi="Times New Roman" w:cs="Times New Roman"/>
        </w:rPr>
        <w:t xml:space="preserve"> February brings a severe </w:t>
      </w:r>
      <w:r w:rsidRPr="00D5390D">
        <w:rPr>
          <w:rFonts w:ascii="Times New Roman" w:hAnsi="Times New Roman" w:cs="Times New Roman"/>
          <w:b/>
          <w:bCs/>
        </w:rPr>
        <w:t>-9.70% drop in net revenue</w:t>
      </w:r>
      <w:r w:rsidRPr="00D5390D">
        <w:rPr>
          <w:rFonts w:ascii="Times New Roman" w:hAnsi="Times New Roman" w:cs="Times New Roman"/>
        </w:rPr>
        <w:t>, creating a predictable post-holiday slowdown.</w:t>
      </w:r>
    </w:p>
    <w:p w14:paraId="4F7E5DCE" w14:textId="77777777" w:rsidR="00776032" w:rsidRPr="00D5390D" w:rsidRDefault="00776032" w:rsidP="0077603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Action Plan:</w:t>
      </w:r>
      <w:r w:rsidRPr="00D5390D">
        <w:rPr>
          <w:rFonts w:ascii="Times New Roman" w:hAnsi="Times New Roman" w:cs="Times New Roman"/>
        </w:rPr>
        <w:t xml:space="preserve"> Launch targeted promotional events and exclusive bundles in early February to help smooth out this seasonal dip. Use these lower-volume weeks to conduct </w:t>
      </w:r>
      <w:r w:rsidRPr="00D5390D">
        <w:rPr>
          <w:rFonts w:ascii="Times New Roman" w:hAnsi="Times New Roman" w:cs="Times New Roman"/>
        </w:rPr>
        <w:lastRenderedPageBreak/>
        <w:t>major inventory audits and team training sessions, minimizing operational disruption during peak months like May and August.</w:t>
      </w:r>
    </w:p>
    <w:p w14:paraId="3DE18366" w14:textId="77777777" w:rsidR="00776032" w:rsidRPr="00D5390D" w:rsidRDefault="00776032" w:rsidP="00776032">
      <w:pPr>
        <w:rPr>
          <w:rFonts w:ascii="Times New Roman" w:hAnsi="Times New Roman" w:cs="Times New Roman"/>
          <w:b/>
          <w:bCs/>
        </w:rPr>
      </w:pPr>
      <w:r w:rsidRPr="00D5390D">
        <w:rPr>
          <w:rFonts w:ascii="Times New Roman" w:hAnsi="Times New Roman" w:cs="Times New Roman"/>
          <w:b/>
          <w:bCs/>
        </w:rPr>
        <w:t>4. Optimize the Online Mix and Payment Systems</w:t>
      </w:r>
    </w:p>
    <w:p w14:paraId="0F7AB88C" w14:textId="6EB007C9" w:rsidR="00776032" w:rsidRPr="00D5390D" w:rsidRDefault="00776032" w:rsidP="007760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Insight:</w:t>
      </w:r>
      <w:r w:rsidRPr="00D5390D">
        <w:rPr>
          <w:rFonts w:ascii="Times New Roman" w:hAnsi="Times New Roman" w:cs="Times New Roman"/>
        </w:rPr>
        <w:t xml:space="preserve"> E-commerce currently accounts for only 22% of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total transaction mix. Additionally, digital payment methods (POS and Bank Transfers) make up over 60,000 transactions.</w:t>
      </w:r>
    </w:p>
    <w:p w14:paraId="72069A30" w14:textId="70D55939" w:rsidR="00776032" w:rsidRPr="00D5390D" w:rsidRDefault="00776032" w:rsidP="0077603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390D">
        <w:rPr>
          <w:rFonts w:ascii="Times New Roman" w:hAnsi="Times New Roman" w:cs="Times New Roman"/>
          <w:b/>
          <w:bCs/>
        </w:rPr>
        <w:t>Action Plan:</w:t>
      </w:r>
      <w:r w:rsidRPr="00D5390D">
        <w:rPr>
          <w:rFonts w:ascii="Times New Roman" w:hAnsi="Times New Roman" w:cs="Times New Roman"/>
        </w:rPr>
        <w:t xml:space="preserve"> Enhance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online store user experience, focusing heavily on </w:t>
      </w:r>
      <w:r w:rsidR="00047342">
        <w:rPr>
          <w:rFonts w:ascii="Times New Roman" w:hAnsi="Times New Roman" w:cs="Times New Roman"/>
        </w:rPr>
        <w:t>the</w:t>
      </w:r>
      <w:r w:rsidRPr="00D5390D">
        <w:rPr>
          <w:rFonts w:ascii="Times New Roman" w:hAnsi="Times New Roman" w:cs="Times New Roman"/>
        </w:rPr>
        <w:t xml:space="preserve"> top-performing Personal Care and Snack categories online. Streamline online payment options by directly integrating automated Bank Transfer and secure Online Payment pathways to mirror preferred customer payment habits.</w:t>
      </w:r>
    </w:p>
    <w:p w14:paraId="1CDDBCF3" w14:textId="753D6C0D" w:rsidR="00D5390D" w:rsidRDefault="00D5390D">
      <w:pPr>
        <w:rPr>
          <w:rFonts w:ascii="Times New Roman" w:hAnsi="Times New Roman" w:cs="Times New Roman"/>
        </w:rPr>
      </w:pPr>
    </w:p>
    <w:p w14:paraId="6AF702F8" w14:textId="0BC20EC4" w:rsidR="00D5390D" w:rsidRDefault="00D5390D">
      <w:pPr>
        <w:rPr>
          <w:rFonts w:ascii="Times New Roman" w:hAnsi="Times New Roman" w:cs="Times New Roman"/>
        </w:rPr>
      </w:pPr>
    </w:p>
    <w:p w14:paraId="5B515A5B" w14:textId="7750E3BB" w:rsidR="007266E7" w:rsidRPr="00D5390D" w:rsidRDefault="00D539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7266E7" w:rsidRPr="00D53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102"/>
    <w:multiLevelType w:val="multilevel"/>
    <w:tmpl w:val="7B9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3376"/>
    <w:multiLevelType w:val="multilevel"/>
    <w:tmpl w:val="05A8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358E5"/>
    <w:multiLevelType w:val="multilevel"/>
    <w:tmpl w:val="250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47A3B"/>
    <w:multiLevelType w:val="multilevel"/>
    <w:tmpl w:val="06E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1A74"/>
    <w:multiLevelType w:val="multilevel"/>
    <w:tmpl w:val="194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06E7"/>
    <w:multiLevelType w:val="multilevel"/>
    <w:tmpl w:val="1D9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21F5"/>
    <w:multiLevelType w:val="multilevel"/>
    <w:tmpl w:val="C1B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B5EF3"/>
    <w:multiLevelType w:val="multilevel"/>
    <w:tmpl w:val="C00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10836"/>
    <w:multiLevelType w:val="multilevel"/>
    <w:tmpl w:val="6B2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46AEE"/>
    <w:multiLevelType w:val="multilevel"/>
    <w:tmpl w:val="1A8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47B71"/>
    <w:multiLevelType w:val="multilevel"/>
    <w:tmpl w:val="C9F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20B8E"/>
    <w:multiLevelType w:val="multilevel"/>
    <w:tmpl w:val="D8A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735158">
    <w:abstractNumId w:val="3"/>
  </w:num>
  <w:num w:numId="2" w16cid:durableId="213320421">
    <w:abstractNumId w:val="1"/>
  </w:num>
  <w:num w:numId="3" w16cid:durableId="845436874">
    <w:abstractNumId w:val="11"/>
  </w:num>
  <w:num w:numId="4" w16cid:durableId="1740665879">
    <w:abstractNumId w:val="2"/>
  </w:num>
  <w:num w:numId="5" w16cid:durableId="2000426697">
    <w:abstractNumId w:val="8"/>
  </w:num>
  <w:num w:numId="6" w16cid:durableId="294409489">
    <w:abstractNumId w:val="10"/>
  </w:num>
  <w:num w:numId="7" w16cid:durableId="1835340600">
    <w:abstractNumId w:val="4"/>
  </w:num>
  <w:num w:numId="8" w16cid:durableId="381488285">
    <w:abstractNumId w:val="0"/>
  </w:num>
  <w:num w:numId="9" w16cid:durableId="2058628402">
    <w:abstractNumId w:val="5"/>
  </w:num>
  <w:num w:numId="10" w16cid:durableId="295531482">
    <w:abstractNumId w:val="9"/>
  </w:num>
  <w:num w:numId="11" w16cid:durableId="742143083">
    <w:abstractNumId w:val="7"/>
  </w:num>
  <w:num w:numId="12" w16cid:durableId="1567034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32"/>
    <w:rsid w:val="000072B0"/>
    <w:rsid w:val="00044EFE"/>
    <w:rsid w:val="00047342"/>
    <w:rsid w:val="0005785A"/>
    <w:rsid w:val="00232D35"/>
    <w:rsid w:val="00405918"/>
    <w:rsid w:val="004462CB"/>
    <w:rsid w:val="00654ED8"/>
    <w:rsid w:val="006647FC"/>
    <w:rsid w:val="00697E00"/>
    <w:rsid w:val="00701D40"/>
    <w:rsid w:val="007266E7"/>
    <w:rsid w:val="007646C6"/>
    <w:rsid w:val="00776032"/>
    <w:rsid w:val="0096547E"/>
    <w:rsid w:val="009675E5"/>
    <w:rsid w:val="00AE5B2D"/>
    <w:rsid w:val="00B64FB6"/>
    <w:rsid w:val="00BB1327"/>
    <w:rsid w:val="00C8743D"/>
    <w:rsid w:val="00D06D1A"/>
    <w:rsid w:val="00D5390D"/>
    <w:rsid w:val="00DB40CD"/>
    <w:rsid w:val="00DD10C7"/>
    <w:rsid w:val="00F73339"/>
    <w:rsid w:val="00FB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C036"/>
  <w15:chartTrackingRefBased/>
  <w15:docId w15:val="{196DD0F4-B82B-4441-B0C1-4218CDFC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59161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031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7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4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4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5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97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0686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8021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927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79614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98349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89752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34839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3978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3624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96006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5844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51832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87996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08362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62208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5178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62676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32516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6849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20785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508832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80612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8412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919606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3992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9997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09430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3131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152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4221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8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796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89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1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0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0933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34635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281536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90354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5705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50633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53359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98236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3631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13455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71873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803972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9318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88712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0304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29053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950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458602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65035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656547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7839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169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89974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818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2749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9579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54831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564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77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264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1492</Words>
  <Characters>8507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Uwem Essien</dc:creator>
  <cp:keywords/>
  <dc:description/>
  <cp:lastModifiedBy>Uwem Essien</cp:lastModifiedBy>
  <cp:revision>2</cp:revision>
  <dcterms:created xsi:type="dcterms:W3CDTF">2026-10-15T18:01:00Z</dcterms:created>
  <dcterms:modified xsi:type="dcterms:W3CDTF">2026-10-15T18:01:00Z</dcterms:modified>
</cp:coreProperties>
</file>