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DA" w:rsidRPr="00E221FF" w:rsidRDefault="00B85FDA" w:rsidP="00460B32">
      <w:pPr>
        <w:pStyle w:val="Title"/>
      </w:pPr>
      <w:r w:rsidRPr="00E221FF">
        <w:t>NETD 3202 – Lab 1</w:t>
      </w:r>
    </w:p>
    <w:p w:rsidR="00E221FF" w:rsidRPr="00E221FF" w:rsidRDefault="00E221FF" w:rsidP="00460B32">
      <w:pPr>
        <w:pStyle w:val="Heading1"/>
      </w:pPr>
      <w:r w:rsidRPr="00E221FF">
        <w:t>The Scenario</w:t>
      </w:r>
    </w:p>
    <w:p w:rsidR="00460CAE" w:rsidRDefault="00460CAE" w:rsidP="00460B32">
      <w:r>
        <w:t xml:space="preserve">As outlined in the background from Incorporeal Incorporated, their employees are paid to send text messages </w:t>
      </w:r>
      <w:r w:rsidR="00D6710A">
        <w:t xml:space="preserve">(usually </w:t>
      </w:r>
      <w:r>
        <w:t xml:space="preserve">filled with </w:t>
      </w:r>
      <w:r w:rsidR="00D6710A">
        <w:t>lies)</w:t>
      </w:r>
      <w:r>
        <w:t xml:space="preserve"> to their clients. Although employees have yet to be paid, the company has come up with a piecework payroll plan to pay employees… it just hasn’t been implemented yet.</w:t>
      </w:r>
    </w:p>
    <w:p w:rsidR="00E54994" w:rsidRPr="00460B32" w:rsidRDefault="00F3428B" w:rsidP="00460B32">
      <w:r>
        <w:t>Part of a</w:t>
      </w:r>
      <w:r w:rsidR="00B85FDA" w:rsidRPr="00460B32">
        <w:t xml:space="preserve">n application has been inherited from another corporation that Incorporeal Incorporated has insisted they own the rights to </w:t>
      </w:r>
      <w:r>
        <w:t>adapt</w:t>
      </w:r>
      <w:r w:rsidR="00B85FDA" w:rsidRPr="00460B32">
        <w:t xml:space="preserve"> for commercial purposes. </w:t>
      </w:r>
      <w:r>
        <w:t>This includes the screenshot of a Windows form as shown below and a partly complete VB class file that has been provided.</w:t>
      </w:r>
      <w:r w:rsidR="00B85FDA" w:rsidRPr="00460B32">
        <w:t xml:space="preserve"> Victor from Incorporeal Incorporated </w:t>
      </w:r>
      <w:r w:rsidR="007A218E">
        <w:t>has asked us to investigate WPF for improved scaling at high resolutions</w:t>
      </w:r>
      <w:r w:rsidR="00884779">
        <w:t xml:space="preserve"> (he insists this will be useful as more features are added)</w:t>
      </w:r>
      <w:r w:rsidR="007A218E">
        <w:t>.</w:t>
      </w:r>
      <w:r w:rsidR="00B85FDA" w:rsidRPr="00460B32">
        <w:t xml:space="preserve"> </w:t>
      </w:r>
      <w:r>
        <w:t xml:space="preserve">We will be creating a new form similar to the old one and adapting the provided class, as well as </w:t>
      </w:r>
      <w:r w:rsidR="007A218E">
        <w:t>making several changes</w:t>
      </w:r>
      <w:r w:rsidR="00B85FDA" w:rsidRPr="00460B32">
        <w:t>.</w:t>
      </w:r>
      <w:r w:rsidR="00BF51C1">
        <w:t xml:space="preserve"> All currency</w:t>
      </w:r>
      <w:r w:rsidR="00D6710A">
        <w:t xml:space="preserve"> </w:t>
      </w:r>
      <w:r w:rsidR="00BF51C1">
        <w:t xml:space="preserve">will be </w:t>
      </w:r>
      <w:r w:rsidR="00D6710A">
        <w:t xml:space="preserve">in </w:t>
      </w:r>
      <w:r w:rsidR="00BF51C1">
        <w:t>dollars.</w:t>
      </w:r>
    </w:p>
    <w:p w:rsidR="00E221FF" w:rsidRDefault="00E221FF" w:rsidP="00460B32">
      <w:pPr>
        <w:pStyle w:val="Heading1"/>
      </w:pPr>
      <w:r>
        <w:t>The Existing Form</w:t>
      </w:r>
    </w:p>
    <w:p w:rsidR="00E221FF" w:rsidRPr="00403850" w:rsidRDefault="00E221FF" w:rsidP="00460B32">
      <w:pPr>
        <w:jc w:val="center"/>
      </w:pPr>
      <w:r>
        <w:rPr>
          <w:noProof/>
        </w:rPr>
        <w:drawing>
          <wp:inline distT="0" distB="0" distL="0" distR="0" wp14:anchorId="705E3EA6" wp14:editId="6A966588">
            <wp:extent cx="3289080" cy="2509284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78" b="978"/>
                    <a:stretch/>
                  </pic:blipFill>
                  <pic:spPr bwMode="auto">
                    <a:xfrm>
                      <a:off x="0" y="0"/>
                      <a:ext cx="3295467" cy="251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B32" w:rsidRDefault="00E221FF" w:rsidP="00F3428B">
      <w:r>
        <w:t xml:space="preserve">This form is designed to receive a worker’s name and a number of pieces produced. </w:t>
      </w:r>
      <w:r w:rsidR="003766AB" w:rsidRPr="00460B32">
        <w:t>W</w:t>
      </w:r>
      <w:r w:rsidRPr="00460B32">
        <w:t xml:space="preserve">hen the Calculate Pay button </w:t>
      </w:r>
      <w:r w:rsidR="00F3428B">
        <w:t>is clicked, the textbox currently labelled “Pieces Produced” should be</w:t>
      </w:r>
      <w:r w:rsidRPr="00460B32">
        <w:t xml:space="preserve"> validated to check for a positive whole number. </w:t>
      </w:r>
      <w:r w:rsidR="00F3428B">
        <w:t>Depending on the number provided, a worker’s pay is calculated. This pay is then displayed in a label shown as “Total Pay”.</w:t>
      </w:r>
    </w:p>
    <w:p w:rsidR="007A218E" w:rsidRDefault="003766AB" w:rsidP="00F3428B">
      <w:r w:rsidRPr="00460B32">
        <w:t xml:space="preserve">When the Clear Fields button is clicked, both text boxes and the label containing the resulting pay are cleared, and focus is </w:t>
      </w:r>
      <w:r w:rsidR="00CD6946">
        <w:t xml:space="preserve">set </w:t>
      </w:r>
      <w:r w:rsidRPr="00460B32">
        <w:t>to the fiel</w:t>
      </w:r>
      <w:r w:rsidR="007A218E">
        <w:t>d for entering the worker’s name.</w:t>
      </w:r>
    </w:p>
    <w:p w:rsidR="00E221FF" w:rsidRDefault="00F3428B" w:rsidP="00460B32">
      <w:pPr>
        <w:pStyle w:val="Heading1"/>
      </w:pPr>
      <w:r>
        <w:t>Required Changes for the Form Design</w:t>
      </w:r>
    </w:p>
    <w:p w:rsidR="007A218E" w:rsidRDefault="00E221FF" w:rsidP="00BC1401">
      <w:pPr>
        <w:pStyle w:val="ListParagraph"/>
        <w:numPr>
          <w:ilvl w:val="0"/>
          <w:numId w:val="12"/>
        </w:numPr>
      </w:pPr>
      <w:r>
        <w:t>First, the form must be</w:t>
      </w:r>
      <w:r w:rsidR="003766AB">
        <w:t xml:space="preserve"> entirely</w:t>
      </w:r>
      <w:r>
        <w:t xml:space="preserve"> re-created as a </w:t>
      </w:r>
      <w:r w:rsidR="007A218E">
        <w:t>WPF Application</w:t>
      </w:r>
      <w:r w:rsidR="00F3428B">
        <w:t xml:space="preserve"> using C# or VB</w:t>
      </w:r>
    </w:p>
    <w:p w:rsidR="00F132FE" w:rsidRDefault="00F132FE" w:rsidP="00BC1401">
      <w:pPr>
        <w:pStyle w:val="ListParagraph"/>
        <w:numPr>
          <w:ilvl w:val="0"/>
          <w:numId w:val="12"/>
        </w:numPr>
      </w:pPr>
      <w:r>
        <w:t>Change the title – ensure there is</w:t>
      </w:r>
      <w:r w:rsidR="007A218E">
        <w:t xml:space="preserve"> absolutely no mention of Skynet;</w:t>
      </w:r>
      <w:r>
        <w:t xml:space="preserve"> consider using Incorporeal Incorporated or IncInc instead</w:t>
      </w:r>
    </w:p>
    <w:p w:rsidR="00F3428B" w:rsidRDefault="00F3428B" w:rsidP="00BC1401">
      <w:pPr>
        <w:pStyle w:val="ListParagraph"/>
        <w:numPr>
          <w:ilvl w:val="0"/>
          <w:numId w:val="12"/>
        </w:numPr>
      </w:pPr>
      <w:r>
        <w:t>IncInc’s application is designed to pay workers for sending text messages; it should read “Messages Sent” instead of “Pieces Produced”</w:t>
      </w:r>
    </w:p>
    <w:p w:rsidR="007A218E" w:rsidRDefault="00F132FE" w:rsidP="007A218E">
      <w:pPr>
        <w:pStyle w:val="ListParagraph"/>
        <w:numPr>
          <w:ilvl w:val="0"/>
          <w:numId w:val="12"/>
        </w:numPr>
      </w:pPr>
      <w:r>
        <w:t>Add the IncInc logo – or something else suitable – as an icon</w:t>
      </w:r>
    </w:p>
    <w:p w:rsidR="00F3428B" w:rsidRDefault="00F3428B" w:rsidP="00F3428B">
      <w:pPr>
        <w:pStyle w:val="Heading1"/>
      </w:pPr>
      <w:r>
        <w:lastRenderedPageBreak/>
        <w:t>Required Changes for the Worker Class</w:t>
      </w:r>
    </w:p>
    <w:p w:rsidR="00F3428B" w:rsidRDefault="00F3428B" w:rsidP="00F3428B">
      <w:pPr>
        <w:pStyle w:val="ListParagraph"/>
        <w:numPr>
          <w:ilvl w:val="0"/>
          <w:numId w:val="12"/>
        </w:numPr>
      </w:pPr>
      <w:r>
        <w:t>PieceworkWorker.txt has been provided in the Lab 1 assignment folder - it has three sections indicated with block comments that start with “TO DO” and these parts must be completed</w:t>
      </w:r>
    </w:p>
    <w:p w:rsidR="00963C40" w:rsidRDefault="00963C40" w:rsidP="00963C40">
      <w:pPr>
        <w:pStyle w:val="ListParagraph"/>
        <w:numPr>
          <w:ilvl w:val="0"/>
          <w:numId w:val="12"/>
        </w:numPr>
      </w:pPr>
      <w:r>
        <w:t xml:space="preserve">Finish the findPay() method such that a worker’s calculated pay is based on the following table, </w:t>
      </w:r>
      <w:r w:rsidRPr="00963C40">
        <w:rPr>
          <w:b/>
        </w:rPr>
        <w:t>rounded to the nearest cent</w:t>
      </w:r>
      <w:r>
        <w:t>:</w:t>
      </w:r>
    </w:p>
    <w:tbl>
      <w:tblPr>
        <w:tblStyle w:val="MediumShading1"/>
        <w:tblW w:w="3000" w:type="pct"/>
        <w:jc w:val="center"/>
        <w:tblLook w:val="04A0" w:firstRow="1" w:lastRow="0" w:firstColumn="1" w:lastColumn="0" w:noHBand="0" w:noVBand="1"/>
      </w:tblPr>
      <w:tblGrid>
        <w:gridCol w:w="3234"/>
        <w:gridCol w:w="3234"/>
      </w:tblGrid>
      <w:tr w:rsidR="00963C40" w:rsidTr="001E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63C40" w:rsidRDefault="00963C40" w:rsidP="0058262F">
            <w:pPr>
              <w:jc w:val="center"/>
            </w:pPr>
            <w:r>
              <w:t>Messages Sent</w:t>
            </w:r>
          </w:p>
        </w:tc>
        <w:tc>
          <w:tcPr>
            <w:tcW w:w="5508" w:type="dxa"/>
          </w:tcPr>
          <w:p w:rsidR="00963C40" w:rsidRDefault="00963C40" w:rsidP="00582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Paid Per Message for All Messages</w:t>
            </w:r>
          </w:p>
        </w:tc>
      </w:tr>
      <w:tr w:rsidR="00963C40" w:rsidTr="00582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63C40" w:rsidRDefault="00963C40" w:rsidP="0058262F">
            <w:pPr>
              <w:jc w:val="center"/>
            </w:pPr>
            <w:r>
              <w:t>1 – 2499</w:t>
            </w:r>
          </w:p>
        </w:tc>
        <w:tc>
          <w:tcPr>
            <w:tcW w:w="5508" w:type="dxa"/>
          </w:tcPr>
          <w:p w:rsidR="00963C40" w:rsidRDefault="00963C40" w:rsidP="001E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1E18AA">
              <w:t>22</w:t>
            </w:r>
          </w:p>
        </w:tc>
      </w:tr>
      <w:tr w:rsidR="00963C40" w:rsidTr="00582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63C40" w:rsidRDefault="00963C40" w:rsidP="0058262F">
            <w:pPr>
              <w:jc w:val="center"/>
            </w:pPr>
            <w:r>
              <w:t>2500 – 4999</w:t>
            </w:r>
          </w:p>
        </w:tc>
        <w:tc>
          <w:tcPr>
            <w:tcW w:w="5508" w:type="dxa"/>
          </w:tcPr>
          <w:p w:rsidR="00963C40" w:rsidRDefault="00963C40" w:rsidP="005826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</w:t>
            </w:r>
            <w:r w:rsidR="001E18AA">
              <w:t>024</w:t>
            </w:r>
          </w:p>
        </w:tc>
      </w:tr>
      <w:tr w:rsidR="00963C40" w:rsidTr="00582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63C40" w:rsidRDefault="00963C40" w:rsidP="0058262F">
            <w:pPr>
              <w:jc w:val="center"/>
            </w:pPr>
            <w:r>
              <w:t>5000 – 7499</w:t>
            </w:r>
          </w:p>
        </w:tc>
        <w:tc>
          <w:tcPr>
            <w:tcW w:w="5508" w:type="dxa"/>
          </w:tcPr>
          <w:p w:rsidR="00963C40" w:rsidRDefault="00963C40" w:rsidP="00582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</w:t>
            </w:r>
          </w:p>
        </w:tc>
      </w:tr>
      <w:tr w:rsidR="00963C40" w:rsidTr="00582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63C40" w:rsidRDefault="00963C40" w:rsidP="0058262F">
            <w:pPr>
              <w:jc w:val="center"/>
            </w:pPr>
            <w:r>
              <w:t>7500 – 10000</w:t>
            </w:r>
          </w:p>
        </w:tc>
        <w:tc>
          <w:tcPr>
            <w:tcW w:w="5508" w:type="dxa"/>
          </w:tcPr>
          <w:p w:rsidR="00963C40" w:rsidRDefault="00963C40" w:rsidP="005826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0.031</w:t>
            </w:r>
          </w:p>
        </w:tc>
      </w:tr>
      <w:tr w:rsidR="00963C40" w:rsidTr="00582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63C40" w:rsidRDefault="00963C40" w:rsidP="00963C40">
            <w:pPr>
              <w:jc w:val="center"/>
            </w:pPr>
            <w:r>
              <w:t>10000</w:t>
            </w:r>
            <w:r>
              <w:t>+</w:t>
            </w:r>
          </w:p>
        </w:tc>
        <w:tc>
          <w:tcPr>
            <w:tcW w:w="5508" w:type="dxa"/>
          </w:tcPr>
          <w:p w:rsidR="00963C40" w:rsidRDefault="00963C40" w:rsidP="00582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0.035</w:t>
            </w:r>
          </w:p>
        </w:tc>
      </w:tr>
    </w:tbl>
    <w:p w:rsidR="006B1B04" w:rsidRDefault="006B1B04" w:rsidP="006B1B04">
      <w:pPr>
        <w:pStyle w:val="ListParagraph"/>
        <w:ind w:left="360"/>
      </w:pPr>
    </w:p>
    <w:p w:rsidR="00F3428B" w:rsidRDefault="00F3428B" w:rsidP="007A218E">
      <w:pPr>
        <w:pStyle w:val="ListParagraph"/>
        <w:numPr>
          <w:ilvl w:val="0"/>
          <w:numId w:val="12"/>
        </w:numPr>
      </w:pPr>
      <w:r>
        <w:t>In the property Set procedures for the worker’</w:t>
      </w:r>
      <w:r w:rsidR="00963C40">
        <w:t xml:space="preserve">s name, code validation ensuring that </w:t>
      </w:r>
      <w:r w:rsidR="00963C40">
        <w:t>a name has been entered for the worker (it does not matter what is entered as long as it isn’t blank)</w:t>
      </w:r>
    </w:p>
    <w:p w:rsidR="00F132FE" w:rsidRDefault="00963C40" w:rsidP="00963C40">
      <w:pPr>
        <w:pStyle w:val="ListParagraph"/>
        <w:numPr>
          <w:ilvl w:val="0"/>
          <w:numId w:val="12"/>
        </w:numPr>
      </w:pPr>
      <w:r>
        <w:t xml:space="preserve">In the property Set procedure for the number of messages sent, code validation to ensure that </w:t>
      </w:r>
      <w:r w:rsidR="00F132FE">
        <w:t xml:space="preserve">the </w:t>
      </w:r>
      <w:r w:rsidR="00CD6946">
        <w:t>messages</w:t>
      </w:r>
      <w:r w:rsidR="00F132FE">
        <w:t xml:space="preserve"> are entered as a </w:t>
      </w:r>
      <w:r>
        <w:t>whole number greater than zero</w:t>
      </w:r>
    </w:p>
    <w:p w:rsidR="00F132FE" w:rsidRDefault="00A16026" w:rsidP="00963C40">
      <w:pPr>
        <w:pStyle w:val="ListParagraph"/>
        <w:numPr>
          <w:ilvl w:val="0"/>
          <w:numId w:val="12"/>
        </w:numPr>
      </w:pPr>
      <w:r>
        <w:t xml:space="preserve">Validation messages for the name and </w:t>
      </w:r>
      <w:r w:rsidR="00CD6946">
        <w:t>number of messages</w:t>
      </w:r>
      <w:r>
        <w:t xml:space="preserve"> </w:t>
      </w:r>
      <w:r w:rsidR="00963C40">
        <w:t>should</w:t>
      </w:r>
      <w:r>
        <w:t xml:space="preserve"> be provided to the user with a message box</w:t>
      </w:r>
      <w:r w:rsidR="00963C40">
        <w:t xml:space="preserve"> or using an error provider – do not put the error messages in a label on the form</w:t>
      </w:r>
    </w:p>
    <w:p w:rsidR="00EC5E80" w:rsidRDefault="00EC5E80" w:rsidP="00EC5E80">
      <w:pPr>
        <w:pStyle w:val="Heading1"/>
      </w:pPr>
      <w:r>
        <w:t>If You Choose to Code Your Piecework Worker Class From Scratch</w:t>
      </w:r>
    </w:p>
    <w:p w:rsidR="00EC5E80" w:rsidRDefault="00EC5E80" w:rsidP="00EC5E80">
      <w:r>
        <w:t xml:space="preserve">If you instead </w:t>
      </w:r>
      <w:r w:rsidRPr="00EC5E80">
        <w:rPr>
          <w:b/>
        </w:rPr>
        <w:t>choose</w:t>
      </w:r>
      <w:r>
        <w:t xml:space="preserve"> to start from scratch, ensure that your worker class includes all of the following:</w:t>
      </w:r>
    </w:p>
    <w:p w:rsidR="00EC5E80" w:rsidRDefault="00EC5E80" w:rsidP="00EC5E80">
      <w:pPr>
        <w:pStyle w:val="ListParagraph"/>
        <w:numPr>
          <w:ilvl w:val="1"/>
          <w:numId w:val="12"/>
        </w:numPr>
      </w:pPr>
      <w:r>
        <w:t>a parametrized constructor and a default constructor</w:t>
      </w:r>
    </w:p>
    <w:p w:rsidR="00EC5E80" w:rsidRDefault="00EC5E80" w:rsidP="00EC5E80">
      <w:pPr>
        <w:pStyle w:val="ListParagraph"/>
        <w:numPr>
          <w:ilvl w:val="1"/>
          <w:numId w:val="12"/>
        </w:numPr>
      </w:pPr>
      <w:r>
        <w:t>instance variables to hold the worker’s name and number of sent messages</w:t>
      </w:r>
    </w:p>
    <w:p w:rsidR="00EC5E80" w:rsidRDefault="00EC5E80" w:rsidP="00EC5E80">
      <w:pPr>
        <w:pStyle w:val="ListParagraph"/>
        <w:numPr>
          <w:ilvl w:val="1"/>
          <w:numId w:val="12"/>
        </w:numPr>
      </w:pPr>
      <w:r>
        <w:t>shared variables to hold running totals for the number of employees processed, total of all calculated pay, and total number of messages sent</w:t>
      </w:r>
    </w:p>
    <w:p w:rsidR="00EC5E80" w:rsidRDefault="00EC5E80" w:rsidP="00EC5E80">
      <w:pPr>
        <w:pStyle w:val="ListParagraph"/>
        <w:numPr>
          <w:ilvl w:val="1"/>
          <w:numId w:val="12"/>
        </w:numPr>
      </w:pPr>
      <w:r>
        <w:t>read/write property procedures for the worker’s name and number of messages</w:t>
      </w:r>
    </w:p>
    <w:p w:rsidR="00EC5E80" w:rsidRDefault="00EC5E80" w:rsidP="00EC5E80">
      <w:pPr>
        <w:pStyle w:val="ListParagraph"/>
        <w:numPr>
          <w:ilvl w:val="1"/>
          <w:numId w:val="12"/>
        </w:numPr>
      </w:pPr>
      <w:r>
        <w:t>a read-only property procedure to access the worker’s calculated pay</w:t>
      </w:r>
    </w:p>
    <w:p w:rsidR="00EC5E80" w:rsidRDefault="00EC5E80" w:rsidP="00EC5E80">
      <w:pPr>
        <w:pStyle w:val="ListParagraph"/>
        <w:numPr>
          <w:ilvl w:val="1"/>
          <w:numId w:val="12"/>
        </w:numPr>
      </w:pPr>
      <w:r>
        <w:t>shared, read-only property procedures to access the summary data, including the number of employees processed, total of all calculated pay, and total number of messages sent</w:t>
      </w:r>
    </w:p>
    <w:p w:rsidR="00EC5E80" w:rsidRDefault="00EC5E80" w:rsidP="00EC5E80">
      <w:pPr>
        <w:pStyle w:val="ListParagraph"/>
        <w:numPr>
          <w:ilvl w:val="1"/>
          <w:numId w:val="12"/>
        </w:numPr>
      </w:pPr>
      <w:r>
        <w:t>a findPay() method to calculate a worker’s pay, which also updates the summary values above</w:t>
      </w:r>
    </w:p>
    <w:p w:rsidR="00EC5E80" w:rsidRDefault="00EC5E80" w:rsidP="00EC5E80"/>
    <w:p w:rsidR="00EC5E80" w:rsidRPr="00EC5E80" w:rsidRDefault="00EC5E80" w:rsidP="00EC5E80">
      <w:r>
        <w:t>This list may also be useful to any student who wants to ensure their worker class is complete.</w:t>
      </w:r>
      <w:bookmarkStart w:id="0" w:name="_GoBack"/>
      <w:bookmarkEnd w:id="0"/>
    </w:p>
    <w:p w:rsidR="006B1B04" w:rsidRDefault="006B1B04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:rsidR="001E18AA" w:rsidRDefault="001E18AA" w:rsidP="001E18AA">
      <w:pPr>
        <w:pStyle w:val="Heading1"/>
      </w:pPr>
      <w:r>
        <w:lastRenderedPageBreak/>
        <w:t>General Function</w:t>
      </w:r>
    </w:p>
    <w:p w:rsidR="001E18AA" w:rsidRDefault="001E18AA" w:rsidP="001E18AA">
      <w:pPr>
        <w:pStyle w:val="ListParagraph"/>
        <w:numPr>
          <w:ilvl w:val="0"/>
          <w:numId w:val="17"/>
        </w:numPr>
      </w:pPr>
      <w:r w:rsidRPr="00460B32">
        <w:t xml:space="preserve">When the Calculate Pay button </w:t>
      </w:r>
      <w:r>
        <w:t>is clicked, the textbox currently labelled “Pieces Produced” should be</w:t>
      </w:r>
      <w:r w:rsidRPr="00460B32">
        <w:t xml:space="preserve"> validated to check for a positive whole number. </w:t>
      </w:r>
      <w:r>
        <w:t>Depending on the number provided, a worker’s pay is calculated</w:t>
      </w:r>
      <w:r>
        <w:t xml:space="preserve"> as shown in the table above</w:t>
      </w:r>
    </w:p>
    <w:p w:rsidR="001E18AA" w:rsidRDefault="001E18AA" w:rsidP="001E18AA">
      <w:pPr>
        <w:pStyle w:val="ListParagraph"/>
        <w:numPr>
          <w:ilvl w:val="0"/>
          <w:numId w:val="17"/>
        </w:numPr>
      </w:pPr>
      <w:r>
        <w:t>When a user clicks Calculate, the program attempts to create a new piecework worker object. The validation of this worker will take place within the worker class</w:t>
      </w:r>
    </w:p>
    <w:p w:rsidR="001E18AA" w:rsidRDefault="001E18AA" w:rsidP="001E18AA">
      <w:pPr>
        <w:pStyle w:val="ListParagraph"/>
        <w:numPr>
          <w:ilvl w:val="0"/>
          <w:numId w:val="17"/>
        </w:numPr>
      </w:pPr>
      <w:r>
        <w:t>If the worker’s name is not entered, a descriptive validation message will appear (in a message box or error provider) and the pay will not calculate</w:t>
      </w:r>
    </w:p>
    <w:p w:rsidR="001E18AA" w:rsidRDefault="001E18AA" w:rsidP="001E18AA">
      <w:pPr>
        <w:pStyle w:val="ListParagraph"/>
        <w:numPr>
          <w:ilvl w:val="0"/>
          <w:numId w:val="17"/>
        </w:numPr>
      </w:pPr>
      <w:r>
        <w:t>If the messages sent is not entered as a positive integer, a descriptive validation message will appear (in a message box or error provider) and the pay will not calculate</w:t>
      </w:r>
    </w:p>
    <w:p w:rsidR="001E18AA" w:rsidRDefault="001E18AA" w:rsidP="001E18AA">
      <w:pPr>
        <w:pStyle w:val="ListParagraph"/>
        <w:numPr>
          <w:ilvl w:val="0"/>
          <w:numId w:val="17"/>
        </w:numPr>
      </w:pPr>
      <w:r>
        <w:t>If everything validates properly, t</w:t>
      </w:r>
      <w:r>
        <w:t xml:space="preserve">he worker’s calculated pay </w:t>
      </w:r>
      <w:r>
        <w:t>will be</w:t>
      </w:r>
      <w:r>
        <w:t xml:space="preserve"> </w:t>
      </w:r>
      <w:r>
        <w:t xml:space="preserve">calculated (in the class / business logic) and </w:t>
      </w:r>
      <w:r>
        <w:t>displayed in an appropriate label</w:t>
      </w:r>
      <w:r>
        <w:t xml:space="preserve"> (in the form / presentation logic)</w:t>
      </w:r>
      <w:r>
        <w:t>, similarly to the screenshot above.</w:t>
      </w:r>
    </w:p>
    <w:p w:rsidR="001E18AA" w:rsidRDefault="001E18AA" w:rsidP="001E18AA">
      <w:pPr>
        <w:pStyle w:val="ListParagraph"/>
        <w:numPr>
          <w:ilvl w:val="0"/>
          <w:numId w:val="17"/>
        </w:numPr>
      </w:pPr>
      <w:r>
        <w:t>When the worker’s pay is entered, the entry fields and Calculate button should be disabled / greyed out and focus set to the Clear button</w:t>
      </w:r>
    </w:p>
    <w:p w:rsidR="001E18AA" w:rsidRDefault="001E18AA" w:rsidP="001E18AA">
      <w:pPr>
        <w:pStyle w:val="ListParagraph"/>
        <w:numPr>
          <w:ilvl w:val="0"/>
          <w:numId w:val="17"/>
        </w:numPr>
      </w:pPr>
      <w:r>
        <w:t xml:space="preserve">When the Clear button is pressed, </w:t>
      </w:r>
      <w:r w:rsidRPr="00460B32">
        <w:t xml:space="preserve">both text boxes and the label containing the resulting pay are cleared, </w:t>
      </w:r>
      <w:r>
        <w:t xml:space="preserve">the textboxes and Calculate button are re-enabled, </w:t>
      </w:r>
      <w:r w:rsidRPr="00460B32">
        <w:t xml:space="preserve">and focus is </w:t>
      </w:r>
      <w:r>
        <w:t xml:space="preserve">set </w:t>
      </w:r>
      <w:r w:rsidRPr="00460B32">
        <w:t>to the fiel</w:t>
      </w:r>
      <w:r>
        <w:t>d</w:t>
      </w:r>
      <w:r>
        <w:t xml:space="preserve"> for entering the worker’s name</w:t>
      </w:r>
    </w:p>
    <w:p w:rsidR="00F132FE" w:rsidRPr="00E221FF" w:rsidRDefault="00F132FE" w:rsidP="00460B32">
      <w:pPr>
        <w:pStyle w:val="Heading1"/>
      </w:pPr>
      <w:r>
        <w:t>Additional Considerations</w:t>
      </w:r>
    </w:p>
    <w:p w:rsidR="00BF51C1" w:rsidRDefault="00BF51C1" w:rsidP="00460B32">
      <w:pPr>
        <w:pStyle w:val="ListParagraph"/>
        <w:numPr>
          <w:ilvl w:val="0"/>
          <w:numId w:val="15"/>
        </w:numPr>
      </w:pPr>
      <w:r>
        <w:t>Pay attention to when your labels are cleared, and ensure no incorrect information is</w:t>
      </w:r>
      <w:r w:rsidR="001C37B1">
        <w:t xml:space="preserve"> ever</w:t>
      </w:r>
      <w:r>
        <w:t xml:space="preserve"> on-screen</w:t>
      </w:r>
    </w:p>
    <w:p w:rsidR="003766AB" w:rsidRDefault="003766AB" w:rsidP="00460B32">
      <w:pPr>
        <w:pStyle w:val="ListParagraph"/>
        <w:numPr>
          <w:ilvl w:val="0"/>
          <w:numId w:val="15"/>
        </w:numPr>
      </w:pPr>
      <w:r>
        <w:t>The program</w:t>
      </w:r>
      <w:r w:rsidR="00460B32">
        <w:t xml:space="preserve"> must be adequately documented:</w:t>
      </w:r>
    </w:p>
    <w:p w:rsidR="003766AB" w:rsidRDefault="003766AB" w:rsidP="00460B32">
      <w:pPr>
        <w:pStyle w:val="ListParagraph"/>
        <w:numPr>
          <w:ilvl w:val="1"/>
          <w:numId w:val="15"/>
        </w:numPr>
      </w:pPr>
      <w:r>
        <w:t>functions and event handlers should all have block comments</w:t>
      </w:r>
    </w:p>
    <w:p w:rsidR="00403850" w:rsidRDefault="003766AB" w:rsidP="00460B32">
      <w:pPr>
        <w:pStyle w:val="ListParagraph"/>
        <w:numPr>
          <w:ilvl w:val="1"/>
          <w:numId w:val="15"/>
        </w:numPr>
      </w:pPr>
      <w:r>
        <w:t>calculations</w:t>
      </w:r>
      <w:r w:rsidR="00460B32">
        <w:t xml:space="preserve">, decisions and iteration </w:t>
      </w:r>
      <w:r>
        <w:t>should be explained</w:t>
      </w:r>
      <w:r w:rsidR="00AC1F2F">
        <w:t xml:space="preserve"> with brief</w:t>
      </w:r>
      <w:r w:rsidR="00460B32">
        <w:t xml:space="preserve"> comments</w:t>
      </w:r>
    </w:p>
    <w:p w:rsidR="003766AB" w:rsidRPr="003766AB" w:rsidRDefault="003766AB" w:rsidP="00460B32">
      <w:pPr>
        <w:pStyle w:val="ListParagraph"/>
        <w:numPr>
          <w:ilvl w:val="1"/>
          <w:numId w:val="15"/>
        </w:numPr>
      </w:pPr>
      <w:r>
        <w:t>there should be a header at the top of each form’s code (and any other modules) including your name, the last modified date, and a description</w:t>
      </w:r>
    </w:p>
    <w:p w:rsidR="00324D24" w:rsidRDefault="000C781C" w:rsidP="00324D24">
      <w:pPr>
        <w:pStyle w:val="ListParagraph"/>
        <w:numPr>
          <w:ilvl w:val="0"/>
          <w:numId w:val="15"/>
        </w:numPr>
      </w:pPr>
      <w:r>
        <w:t>Adhere to</w:t>
      </w:r>
      <w:r w:rsidR="00324D24">
        <w:t xml:space="preserve"> an approved style guide and ensure your variable names and other elements are properly cased and adequately descriptive</w:t>
      </w:r>
    </w:p>
    <w:p w:rsidR="00915415" w:rsidRDefault="003766AB" w:rsidP="00915415">
      <w:pPr>
        <w:pStyle w:val="ListParagraph"/>
        <w:numPr>
          <w:ilvl w:val="0"/>
          <w:numId w:val="15"/>
        </w:numPr>
      </w:pPr>
      <w:r>
        <w:t>Consider accessibility; this application must be easily usable with keyboard only and any fields the user interacts with must have useful tooltips</w:t>
      </w:r>
    </w:p>
    <w:p w:rsidR="00915415" w:rsidRDefault="00915415" w:rsidP="00915415">
      <w:pPr>
        <w:pStyle w:val="Heading1"/>
      </w:pPr>
      <w:r>
        <w:t>Assessment</w:t>
      </w:r>
    </w:p>
    <w:p w:rsidR="00915415" w:rsidRDefault="00915415" w:rsidP="00915415">
      <w:r>
        <w:t>Each student’s work will be submitted individually and assessed by the instructor using the NETD 3202 Lab Rubric available on DC Connect. Reasonably detailed feedback will be provided.</w:t>
      </w:r>
    </w:p>
    <w:p w:rsidR="00AC1F2F" w:rsidRDefault="00AC1F2F" w:rsidP="00AC1F2F">
      <w:pPr>
        <w:pStyle w:val="Heading1"/>
      </w:pPr>
      <w:r>
        <w:t>Enhancements for Stock</w:t>
      </w:r>
    </w:p>
    <w:p w:rsidR="00B218D2" w:rsidRPr="00AC1F2F" w:rsidRDefault="00B218D2" w:rsidP="00B218D2">
      <w:pPr>
        <w:pStyle w:val="ListParagraph"/>
        <w:numPr>
          <w:ilvl w:val="0"/>
          <w:numId w:val="16"/>
        </w:numPr>
      </w:pPr>
      <w:r>
        <w:t>2 bonus stock if submitted with a useful planning document, including</w:t>
      </w:r>
      <w:r w:rsidR="000C781C">
        <w:t xml:space="preserve"> (at a minimum)</w:t>
      </w:r>
      <w:r>
        <w:t xml:space="preserve"> reasonably complete pseudocode and/or a flowchart</w:t>
      </w:r>
    </w:p>
    <w:p w:rsidR="00460CAE" w:rsidRDefault="00915415" w:rsidP="00460CAE">
      <w:pPr>
        <w:pStyle w:val="ListParagraph"/>
        <w:numPr>
          <w:ilvl w:val="0"/>
          <w:numId w:val="16"/>
        </w:numPr>
      </w:pPr>
      <w:r>
        <w:t>2</w:t>
      </w:r>
      <w:r w:rsidR="00AC1F2F">
        <w:t xml:space="preserve"> bonus stock for validating that the </w:t>
      </w:r>
      <w:r w:rsidR="004F5EE4">
        <w:t xml:space="preserve">entered </w:t>
      </w:r>
      <w:r w:rsidR="00AC1F2F">
        <w:t xml:space="preserve">name contains at least </w:t>
      </w:r>
      <w:r w:rsidR="00A16026">
        <w:t>2</w:t>
      </w:r>
      <w:r w:rsidR="00AC1F2F">
        <w:t xml:space="preserve"> alpha</w:t>
      </w:r>
      <w:r w:rsidR="00A16026">
        <w:t>bet</w:t>
      </w:r>
      <w:r w:rsidR="00AC1F2F">
        <w:t>ic character</w:t>
      </w:r>
      <w:r w:rsidR="00460CAE">
        <w:t>s</w:t>
      </w:r>
    </w:p>
    <w:p w:rsidR="00B218D2" w:rsidRDefault="00B218D2" w:rsidP="00460CAE">
      <w:pPr>
        <w:pStyle w:val="ListParagraph"/>
        <w:numPr>
          <w:ilvl w:val="0"/>
          <w:numId w:val="16"/>
        </w:numPr>
      </w:pPr>
      <w:r>
        <w:t xml:space="preserve">2 bonus stock if the payment plan is implemented </w:t>
      </w:r>
      <w:r w:rsidR="00D86AD9">
        <w:t>using</w:t>
      </w:r>
      <w:r>
        <w:t xml:space="preserve"> two single-dimensional arrays with four elements each</w:t>
      </w:r>
      <w:r w:rsidR="00441ECF">
        <w:t xml:space="preserve"> using either a For loop or a Select Case</w:t>
      </w:r>
    </w:p>
    <w:p w:rsidR="00884779" w:rsidRDefault="00884779" w:rsidP="00460CAE">
      <w:pPr>
        <w:pStyle w:val="ListParagraph"/>
        <w:numPr>
          <w:ilvl w:val="0"/>
          <w:numId w:val="16"/>
        </w:numPr>
      </w:pPr>
      <w:r>
        <w:t>1 bonus stock if your form also includes a functional Exit button</w:t>
      </w:r>
    </w:p>
    <w:p w:rsidR="000C781C" w:rsidRDefault="000C781C" w:rsidP="00460CAE">
      <w:pPr>
        <w:pStyle w:val="ListParagraph"/>
        <w:numPr>
          <w:ilvl w:val="0"/>
          <w:numId w:val="16"/>
        </w:numPr>
      </w:pPr>
      <w:r>
        <w:t xml:space="preserve">1 bonus stock if a block comment is included at the very bottom of your worker class code file that briefly answers the question, “Why are some property procedures </w:t>
      </w:r>
      <w:r w:rsidR="00415A94">
        <w:t xml:space="preserve">in this class </w:t>
      </w:r>
      <w:r>
        <w:t>read</w:t>
      </w:r>
      <w:r w:rsidR="00415A94">
        <w:t>/write while others are read-only?</w:t>
      </w:r>
      <w:r>
        <w:t xml:space="preserve">”, including reference to at least one example of </w:t>
      </w:r>
      <w:r w:rsidR="00415A94">
        <w:t>each from this lab</w:t>
      </w:r>
    </w:p>
    <w:p w:rsidR="00D546C5" w:rsidRDefault="00D546C5" w:rsidP="00D546C5">
      <w:pPr>
        <w:pStyle w:val="ListParagraph"/>
        <w:numPr>
          <w:ilvl w:val="0"/>
          <w:numId w:val="16"/>
        </w:numPr>
      </w:pPr>
      <w:r>
        <w:t>Stock bonuses will be r</w:t>
      </w:r>
      <w:r w:rsidR="000C781C">
        <w:t>educed by 1 if any</w:t>
      </w:r>
      <w:r>
        <w:t xml:space="preserve"> added functionality allows the program to crash</w:t>
      </w:r>
    </w:p>
    <w:sectPr w:rsidR="00D546C5" w:rsidSect="00627A0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F19" w:rsidRDefault="00DB1F19" w:rsidP="00460B32">
      <w:r>
        <w:separator/>
      </w:r>
    </w:p>
  </w:endnote>
  <w:endnote w:type="continuationSeparator" w:id="0">
    <w:p w:rsidR="00DB1F19" w:rsidRDefault="00DB1F19" w:rsidP="004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F19" w:rsidRDefault="00DB1F19" w:rsidP="00460B32">
      <w:r>
        <w:separator/>
      </w:r>
    </w:p>
  </w:footnote>
  <w:footnote w:type="continuationSeparator" w:id="0">
    <w:p w:rsidR="00DB1F19" w:rsidRDefault="00DB1F19" w:rsidP="004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6"/>
      <w:gridCol w:w="5364"/>
    </w:tblGrid>
    <w:tr w:rsidR="00460B32" w:rsidTr="009C6A17">
      <w:tc>
        <w:tcPr>
          <w:tcW w:w="5508" w:type="dxa"/>
        </w:tcPr>
        <w:p w:rsidR="00460B32" w:rsidRDefault="00460B32" w:rsidP="009C6A17">
          <w:r>
            <w:rPr>
              <w:noProof/>
            </w:rPr>
            <w:drawing>
              <wp:inline distT="0" distB="0" distL="0" distR="0" wp14:anchorId="3310BCE1" wp14:editId="242ABFE8">
                <wp:extent cx="2189694" cy="73152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rhamCollege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69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</w:tcPr>
        <w:p w:rsidR="00460B32" w:rsidRDefault="00460B32" w:rsidP="009C6A17">
          <w:pPr>
            <w:jc w:val="right"/>
          </w:pPr>
          <w:r>
            <w:rPr>
              <w:noProof/>
            </w:rPr>
            <w:drawing>
              <wp:inline distT="0" distB="0" distL="0" distR="0" wp14:anchorId="1710FBA7" wp14:editId="0192FD61">
                <wp:extent cx="1018709" cy="7315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cIncLo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709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60B32" w:rsidRDefault="00460B32" w:rsidP="00460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E74"/>
    <w:multiLevelType w:val="hybridMultilevel"/>
    <w:tmpl w:val="C7FE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2D6F"/>
    <w:multiLevelType w:val="hybridMultilevel"/>
    <w:tmpl w:val="8FF6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3EA6"/>
    <w:multiLevelType w:val="hybridMultilevel"/>
    <w:tmpl w:val="6A440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15449F"/>
    <w:multiLevelType w:val="hybridMultilevel"/>
    <w:tmpl w:val="A1523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326D87"/>
    <w:multiLevelType w:val="hybridMultilevel"/>
    <w:tmpl w:val="2900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B1ADD"/>
    <w:multiLevelType w:val="hybridMultilevel"/>
    <w:tmpl w:val="A9B4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696A2C"/>
    <w:multiLevelType w:val="hybridMultilevel"/>
    <w:tmpl w:val="F166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551DC6"/>
    <w:multiLevelType w:val="hybridMultilevel"/>
    <w:tmpl w:val="B7EA1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471B6"/>
    <w:multiLevelType w:val="hybridMultilevel"/>
    <w:tmpl w:val="454C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7B13C8"/>
    <w:multiLevelType w:val="hybridMultilevel"/>
    <w:tmpl w:val="38E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F725409"/>
    <w:multiLevelType w:val="hybridMultilevel"/>
    <w:tmpl w:val="470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609AB"/>
    <w:multiLevelType w:val="hybridMultilevel"/>
    <w:tmpl w:val="51BE5F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B37C56"/>
    <w:multiLevelType w:val="hybridMultilevel"/>
    <w:tmpl w:val="637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63"/>
    <w:rsid w:val="00007859"/>
    <w:rsid w:val="00032166"/>
    <w:rsid w:val="0007349B"/>
    <w:rsid w:val="000A203D"/>
    <w:rsid w:val="000C5377"/>
    <w:rsid w:val="000C781C"/>
    <w:rsid w:val="00172C7A"/>
    <w:rsid w:val="001B0EF5"/>
    <w:rsid w:val="001C37B1"/>
    <w:rsid w:val="001D57E7"/>
    <w:rsid w:val="001E18AA"/>
    <w:rsid w:val="00202C29"/>
    <w:rsid w:val="00203514"/>
    <w:rsid w:val="00234F1B"/>
    <w:rsid w:val="00235422"/>
    <w:rsid w:val="002B1202"/>
    <w:rsid w:val="00324D24"/>
    <w:rsid w:val="003766AB"/>
    <w:rsid w:val="003E62BE"/>
    <w:rsid w:val="00403850"/>
    <w:rsid w:val="00415A94"/>
    <w:rsid w:val="00441ECF"/>
    <w:rsid w:val="004470F4"/>
    <w:rsid w:val="00460B32"/>
    <w:rsid w:val="00460CAE"/>
    <w:rsid w:val="004D28DF"/>
    <w:rsid w:val="004F5EE4"/>
    <w:rsid w:val="004F7889"/>
    <w:rsid w:val="0056310E"/>
    <w:rsid w:val="00564242"/>
    <w:rsid w:val="005A4E7C"/>
    <w:rsid w:val="005E20DA"/>
    <w:rsid w:val="005F2387"/>
    <w:rsid w:val="005F5A53"/>
    <w:rsid w:val="00611A33"/>
    <w:rsid w:val="00621340"/>
    <w:rsid w:val="00627A02"/>
    <w:rsid w:val="00634417"/>
    <w:rsid w:val="006B1B04"/>
    <w:rsid w:val="006C6963"/>
    <w:rsid w:val="006F08C6"/>
    <w:rsid w:val="006F6DCE"/>
    <w:rsid w:val="007426E8"/>
    <w:rsid w:val="00742A7F"/>
    <w:rsid w:val="007A218E"/>
    <w:rsid w:val="00857788"/>
    <w:rsid w:val="00861552"/>
    <w:rsid w:val="00884779"/>
    <w:rsid w:val="00897B4D"/>
    <w:rsid w:val="008A6890"/>
    <w:rsid w:val="009040B5"/>
    <w:rsid w:val="00915415"/>
    <w:rsid w:val="0096191C"/>
    <w:rsid w:val="00963C40"/>
    <w:rsid w:val="00971ABC"/>
    <w:rsid w:val="009828B6"/>
    <w:rsid w:val="009A0C6A"/>
    <w:rsid w:val="009C6C19"/>
    <w:rsid w:val="00A16026"/>
    <w:rsid w:val="00A5019A"/>
    <w:rsid w:val="00AB73D8"/>
    <w:rsid w:val="00AC1F2F"/>
    <w:rsid w:val="00AC2F34"/>
    <w:rsid w:val="00AE6D9B"/>
    <w:rsid w:val="00AF57BF"/>
    <w:rsid w:val="00B218D2"/>
    <w:rsid w:val="00B828C6"/>
    <w:rsid w:val="00B85FDA"/>
    <w:rsid w:val="00BF51C1"/>
    <w:rsid w:val="00C64047"/>
    <w:rsid w:val="00CA2563"/>
    <w:rsid w:val="00CB572F"/>
    <w:rsid w:val="00CC36A6"/>
    <w:rsid w:val="00CD6946"/>
    <w:rsid w:val="00CE6928"/>
    <w:rsid w:val="00CF6F1A"/>
    <w:rsid w:val="00D10CB6"/>
    <w:rsid w:val="00D546C5"/>
    <w:rsid w:val="00D6710A"/>
    <w:rsid w:val="00D86AD9"/>
    <w:rsid w:val="00DA0A2C"/>
    <w:rsid w:val="00DB1F19"/>
    <w:rsid w:val="00DC7E75"/>
    <w:rsid w:val="00DD152F"/>
    <w:rsid w:val="00E02B62"/>
    <w:rsid w:val="00E221FF"/>
    <w:rsid w:val="00E27F6A"/>
    <w:rsid w:val="00E54994"/>
    <w:rsid w:val="00E61EC9"/>
    <w:rsid w:val="00E8615F"/>
    <w:rsid w:val="00EC4125"/>
    <w:rsid w:val="00EC5E80"/>
    <w:rsid w:val="00F132FE"/>
    <w:rsid w:val="00F31356"/>
    <w:rsid w:val="00F3428B"/>
    <w:rsid w:val="00F57757"/>
    <w:rsid w:val="00F603D5"/>
    <w:rsid w:val="00F6235A"/>
    <w:rsid w:val="00F87B1A"/>
    <w:rsid w:val="00F90A04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0CAC2"/>
  <w15:docId w15:val="{DC05FF0C-6AF2-4929-BE54-E2B64B3C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32"/>
    <w:pPr>
      <w:spacing w:after="120" w:line="240" w:lineRule="auto"/>
    </w:pPr>
    <w:rPr>
      <w:rFonts w:eastAsia="Times New Roman"/>
      <w:sz w:val="22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FF"/>
    <w:pPr>
      <w:spacing w:before="24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5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25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7A02"/>
  </w:style>
  <w:style w:type="paragraph" w:styleId="Footer">
    <w:name w:val="footer"/>
    <w:basedOn w:val="Normal"/>
    <w:link w:val="FooterCh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7A02"/>
  </w:style>
  <w:style w:type="paragraph" w:styleId="BalloonText">
    <w:name w:val="Balloon Text"/>
    <w:basedOn w:val="Normal"/>
    <w:link w:val="BalloonTextChar"/>
    <w:uiPriority w:val="99"/>
    <w:semiHidden/>
    <w:unhideWhenUsed/>
    <w:rsid w:val="00627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A02"/>
    <w:pPr>
      <w:spacing w:after="0"/>
      <w:ind w:left="720"/>
      <w:contextualSpacing/>
    </w:pPr>
  </w:style>
  <w:style w:type="paragraph" w:customStyle="1" w:styleId="Figurebullet">
    <w:name w:val="Figure bullet"/>
    <w:basedOn w:val="Normal"/>
    <w:rsid w:val="00861552"/>
    <w:pPr>
      <w:numPr>
        <w:numId w:val="3"/>
      </w:num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Projectheading2">
    <w:name w:val="Project heading 2"/>
    <w:basedOn w:val="Figuregraphic"/>
    <w:next w:val="Figurebullet"/>
    <w:rsid w:val="00861552"/>
    <w:pPr>
      <w:keepNext/>
      <w:spacing w:before="120" w:after="120"/>
    </w:pPr>
    <w:rPr>
      <w:rFonts w:ascii="Arial" w:hAnsi="Arial" w:cs="Arial"/>
      <w:b/>
      <w:bCs/>
      <w:sz w:val="24"/>
    </w:rPr>
  </w:style>
  <w:style w:type="paragraph" w:customStyle="1" w:styleId="Normalnon-indented">
    <w:name w:val="Normal non-indented"/>
    <w:basedOn w:val="Normal"/>
    <w:rsid w:val="00861552"/>
    <w:pPr>
      <w:spacing w:after="0"/>
    </w:pPr>
    <w:rPr>
      <w:rFonts w:ascii="Times New Roman" w:hAnsi="Times New Roman" w:cs="Times New Roman"/>
      <w:szCs w:val="20"/>
      <w:lang w:val="en-US"/>
    </w:rPr>
  </w:style>
  <w:style w:type="paragraph" w:customStyle="1" w:styleId="Figuregraphic">
    <w:name w:val="Figure graphic"/>
    <w:basedOn w:val="Normal"/>
    <w:rsid w:val="00861552"/>
    <w:pPr>
      <w:tabs>
        <w:tab w:val="left" w:pos="360"/>
        <w:tab w:val="left" w:pos="4320"/>
      </w:tabs>
      <w:suppressAutoHyphens/>
      <w:spacing w:after="60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Tabletitle">
    <w:name w:val="Table title"/>
    <w:basedOn w:val="Normal"/>
    <w:next w:val="Tabletext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left" w:pos="2160"/>
      </w:tabs>
      <w:spacing w:after="0"/>
      <w:ind w:left="1800" w:right="86" w:hanging="1714"/>
    </w:pPr>
    <w:rPr>
      <w:rFonts w:cs="Times New Roman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160"/>
      </w:tabs>
      <w:spacing w:after="40"/>
      <w:ind w:left="1800" w:right="86" w:hanging="1714"/>
    </w:pPr>
    <w:rPr>
      <w:rFonts w:ascii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5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3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37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8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21FF"/>
    <w:pPr>
      <w:spacing w:before="240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21FF"/>
    <w:rPr>
      <w:rFonts w:eastAsia="Times New Roman"/>
      <w:b/>
      <w:sz w:val="32"/>
      <w:szCs w:val="32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221FF"/>
    <w:rPr>
      <w:rFonts w:eastAsia="Times New Roman"/>
      <w:b/>
      <w:sz w:val="28"/>
      <w:szCs w:val="28"/>
      <w:lang w:eastAsia="en-CA"/>
    </w:rPr>
  </w:style>
  <w:style w:type="table" w:styleId="MediumShading1">
    <w:name w:val="Medium Shading 1"/>
    <w:basedOn w:val="TableNormal"/>
    <w:uiPriority w:val="63"/>
    <w:rsid w:val="00460B3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Dougherty</dc:creator>
  <cp:lastModifiedBy>Kyle Chapman</cp:lastModifiedBy>
  <cp:revision>18</cp:revision>
  <dcterms:created xsi:type="dcterms:W3CDTF">2017-09-06T13:10:00Z</dcterms:created>
  <dcterms:modified xsi:type="dcterms:W3CDTF">2018-09-09T18:18:00Z</dcterms:modified>
</cp:coreProperties>
</file>