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3" w:lineRule="auto"/>
        <w:jc w:val="center"/>
      </w:pPr>
      <w:r>
        <w:rPr>
          <w:rFonts w:ascii="Calibri" w:hAnsi="Calibri"/>
          <w:b/>
          <w:i w:val="0"/>
          <w:color w:val="00704A"/>
          <w:sz w:val="24"/>
        </w:rPr>
        <w:t>Manual de Usuario</w:t>
      </w:r>
    </w:p>
    <w:p>
      <w:pPr>
        <w:spacing w:before="0" w:after="80" w:line="283" w:lineRule="auto"/>
        <w:jc w:val="center"/>
      </w:pPr>
      <w:r>
        <w:rPr>
          <w:rFonts w:ascii="Calibri" w:hAnsi="Calibri"/>
          <w:b/>
          <w:i w:val="0"/>
          <w:color w:val="0B2F2A"/>
          <w:sz w:val="60"/>
        </w:rPr>
        <w:t>BMSC AI Video</w:t>
      </w:r>
    </w:p>
    <w:p>
      <w:pPr>
        <w:spacing w:before="0" w:after="440" w:line="283" w:lineRule="auto"/>
        <w:jc w:val="center"/>
      </w:pPr>
      <w:r>
        <w:rPr>
          <w:rFonts w:ascii="Calibri" w:hAnsi="Calibri"/>
          <w:b w:val="0"/>
          <w:i w:val="0"/>
          <w:color w:val="63746E"/>
          <w:sz w:val="26"/>
        </w:rPr>
        <w:t>Operación funcional de la plataforma para gestión, consulta y documentación de capacitaciones en video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5F8F6"/>
          </w:tcPr>
          <w:p>
            <w:r>
              <w:rPr>
                <w:rFonts w:ascii="Calibri" w:hAnsi="Calibri"/>
                <w:b/>
                <w:i w:val="0"/>
                <w:color w:val="00704A"/>
                <w:sz w:val="18"/>
              </w:rPr>
              <w:t>Documento</w:t>
            </w:r>
          </w:p>
        </w:tc>
        <w:tc>
          <w:tcPr>
            <w:tcW w:type="dxa" w:w="6983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Manual de usuario institucional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5F8F6"/>
          </w:tcPr>
          <w:p>
            <w:r>
              <w:rPr>
                <w:rFonts w:ascii="Calibri" w:hAnsi="Calibri"/>
                <w:b/>
                <w:i w:val="0"/>
                <w:color w:val="00704A"/>
                <w:sz w:val="18"/>
              </w:rPr>
              <w:t>Audiencia</w:t>
            </w:r>
          </w:p>
        </w:tc>
        <w:tc>
          <w:tcPr>
            <w:tcW w:type="dxa" w:w="6983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Gerencias, administradores funcionales y usuarios responsables de capacitación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5F8F6"/>
          </w:tcPr>
          <w:p>
            <w:r>
              <w:rPr>
                <w:rFonts w:ascii="Calibri" w:hAnsi="Calibri"/>
                <w:b/>
                <w:i w:val="0"/>
                <w:color w:val="00704A"/>
                <w:sz w:val="18"/>
              </w:rPr>
              <w:t>Sistema</w:t>
            </w:r>
          </w:p>
        </w:tc>
        <w:tc>
          <w:tcPr>
            <w:tcW w:type="dxa" w:w="6983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BMSC AI Video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5F8F6"/>
          </w:tcPr>
          <w:p>
            <w:r>
              <w:rPr>
                <w:rFonts w:ascii="Calibri" w:hAnsi="Calibri"/>
                <w:b/>
                <w:i w:val="0"/>
                <w:color w:val="00704A"/>
                <w:sz w:val="18"/>
              </w:rPr>
              <w:t>Alcance</w:t>
            </w:r>
          </w:p>
        </w:tc>
        <w:tc>
          <w:tcPr>
            <w:tcW w:type="dxa" w:w="6983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Frontend web, backend de procesamiento, biblioteca, consulta y generación de manuales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5F8F6"/>
          </w:tcPr>
          <w:p>
            <w:r>
              <w:rPr>
                <w:rFonts w:ascii="Calibri" w:hAnsi="Calibri"/>
                <w:b/>
                <w:i w:val="0"/>
                <w:color w:val="00704A"/>
                <w:sz w:val="18"/>
              </w:rPr>
              <w:t>Fecha</w:t>
            </w:r>
          </w:p>
        </w:tc>
        <w:tc>
          <w:tcPr>
            <w:tcW w:type="dxa" w:w="6983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25/06/2026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5F8F6"/>
          </w:tcPr>
          <w:p>
            <w:r>
              <w:rPr>
                <w:rFonts w:ascii="Calibri" w:hAnsi="Calibri"/>
                <w:b/>
                <w:i w:val="0"/>
                <w:color w:val="00704A"/>
                <w:sz w:val="18"/>
              </w:rPr>
              <w:t>Capturas</w:t>
            </w:r>
          </w:p>
        </w:tc>
        <w:tc>
          <w:tcPr>
            <w:tcW w:type="dxa" w:w="6983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1920 x 1080 px</w:t>
            </w:r>
          </w:p>
        </w:tc>
      </w:tr>
    </w:tbl>
    <w:p>
      <w:pPr>
        <w:spacing w:before="0" w:after="100" w:line="283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EF7F2"/>
          </w:tcPr>
          <w:p>
            <w:r>
              <w:rPr>
                <w:rFonts w:ascii="Calibri" w:hAnsi="Calibri"/>
                <w:b/>
                <w:i w:val="0"/>
                <w:color w:val="00704A"/>
                <w:sz w:val="19"/>
              </w:rPr>
              <w:t>Propósito ejecutivo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F2A"/>
                <w:sz w:val="19"/>
              </w:rPr>
              <w:t>Establecer una guía clara para operar la plataforma, comprender sus módulos y ejecutar los flujos críticos sin ambigüedad operativa.</w:t>
            </w:r>
          </w:p>
        </w:tc>
      </w:tr>
    </w:tbl>
    <w:p>
      <w:pPr>
        <w:spacing w:before="0" w:after="120" w:line="283" w:lineRule="auto"/>
      </w:pP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1. Alcance y criterio de uso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BMSC AI Video centraliza videos de capacitación, permite consultar su contenido mediante evidencias temporales y genera manuales operativos a partir del material procesado. El sistema está orientado a reducir tiempos de revisión, fortalecer trazabilidad y estandarizar documentación interna.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Módulos cubiertos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5F8F6"/>
          </w:tcPr>
          <w:p>
            <w:r>
              <w:rPr>
                <w:rFonts w:ascii="Calibri" w:hAnsi="Calibri"/>
                <w:b/>
                <w:i w:val="0"/>
                <w:color w:val="00704A"/>
                <w:sz w:val="19"/>
              </w:rPr>
              <w:t>Módulo</w:t>
            </w:r>
          </w:p>
        </w:tc>
        <w:tc>
          <w:tcPr>
            <w:tcW w:type="dxa" w:w="6192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5F8F6"/>
          </w:tcPr>
          <w:p>
            <w:r>
              <w:rPr>
                <w:rFonts w:ascii="Calibri" w:hAnsi="Calibri"/>
                <w:b/>
                <w:i w:val="0"/>
                <w:color w:val="00704A"/>
                <w:sz w:val="19"/>
              </w:rPr>
              <w:t>Propósito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Panel principal</w:t>
            </w:r>
          </w:p>
        </w:tc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Seguimiento ejecutivo del repositorio y actividad reciente.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Gestión de videos</w:t>
            </w:r>
          </w:p>
        </w:tc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Carga, edición, clasificación y seguimiento de procesamiento.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Biblioteca</w:t>
            </w:r>
          </w:p>
        </w:tc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Consulta y apertura de expedientes por filtros, área o búsqueda.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Expediente del video</w:t>
            </w:r>
          </w:p>
        </w:tc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Reproductor, consulta con fuentes, transcripción y manuales.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Organización</w:t>
            </w:r>
          </w:p>
        </w:tc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Mantenimiento de áreas y subáreas institucionales.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Usuarios</w:t>
            </w:r>
          </w:p>
        </w:tc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Alta de cuentas y asignación de roles.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Roles y permisos</w:t>
            </w:r>
          </w:p>
        </w:tc>
        <w:tc>
          <w:tcPr>
            <w:tcW w:type="dxa" w:w="468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Definición de permisos funcionales y alcance por área.</w:t>
            </w:r>
          </w:p>
        </w:tc>
      </w:tr>
    </w:tbl>
    <w:p>
      <w:pPr>
        <w:spacing w:before="0" w:after="120" w:line="283" w:lineRule="auto"/>
      </w:pP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Criterios generales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Todo video debe estar en estado Listo antes de utilizar consulta, transcripción o generación de manuales.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La clasificación por área y subárea debe realizarse desde la carga o edición del expediente.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Los manuales generados deben revisarse antes de su distribución formal.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La administración de usuarios y permisos debe limitarse a personal autorizado.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2. Acceso al sistema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El acceso protege los módulos de la plataforma y habilita funcionalidades según el rol asignado al usuario.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Procedimiento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Ingresar el correo corporativo autorizado.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Registrar la contraseña vigente.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Seleccionar Ingresar para acceder al panel principal.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Puntos de control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El correo debe corresponder al dominio corporativo autorizado.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Los accesos deben administrarse conforme a la política interna de seguridad.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63746E"/>
          <w:sz w:val="17"/>
        </w:rPr>
        <w:t>Figura 1. Pantalla de autenticación.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3. Panel principal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El panel principal consolida indicadores de operación, actividad reciente y acceso rápido al repositorio audiovisual.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Procedimiento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Revisar los indicadores de estado general.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Identificar los últimos videos cargados.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Abrir un expediente desde la actividad reciente o la biblioteca rápida.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Puntos de control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Los indicadores permiten validar disponibilidad de materiales.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La biblioteca rápida facilita la navegación sin abandonar el contexto de trabajo.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63746E"/>
          <w:sz w:val="17"/>
        </w:rPr>
        <w:t>Figura 2. Panel principal y actividad reciente.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4. Gestión de videos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Este módulo administra la carga, seguimiento, edición y apertura de videos procesados por la plataforma.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Procedimiento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Abrir Gestión de videos desde la navegación lateral.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Consultar el historial de materiales cargados.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Usar Abrir para ingresar al expediente del video.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Usar Editar únicamente cuando sea necesario corregir nombre o asignación.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Puntos de control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El estado Listo confirma que el video cuenta con transcripción e índice.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Los videos en procesamiento deben finalizar antes de ser consultados.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ploa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63746E"/>
          <w:sz w:val="17"/>
        </w:rPr>
        <w:t>Figura 3. Gestión de videos e historial de procesamiento.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5. Carga de nuevo video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La carga crea un expediente de video y registra su clasificación institucional para ordenamiento y control posterior.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Procedimiento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Seleccionar Subir video.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Elegir el archivo de capacitación.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Asignar área o subárea correspondiente.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Confirmar la carga para iniciar procesamiento.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Puntos de control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Los formatos MP4 y MKV están contemplados para el flujo operativo.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La asignación correcta evita reclasificaciones posteriores y mejora los filtros de biblioteca.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upload-mod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63746E"/>
          <w:sz w:val="17"/>
        </w:rPr>
        <w:t>Figura 4. Modal de carga y asignación organizacional.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6. Biblioteca de capacitaciones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La biblioteca permite ubicar videos disponibles mediante filtros organizacionales, búsqueda y tarjetas con información resumida.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Procedimiento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Seleccionar Todos los videos o una categoría de área.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Utilizar el buscador cuando existan múltiples materiales.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Revisar estado, duración, fecha y segmentos indexados.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Abrir el expediente del material requerido.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Puntos de control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Las miniaturas facilitan identificación visual del contenido.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Los filtros por área dependen de la clasificación del video.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ibrar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63746E"/>
          <w:sz w:val="17"/>
        </w:rPr>
        <w:t>Figura 5. Biblioteca con filtros, buscador y tarjetas de video.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7. Expediente del video y consulta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El expediente centraliza reproductor, consulta, fuentes, resumen técnico, transcripción y manuales asociados.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Procedimiento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Ingresar una pregunta o término relacionado con el video.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Ejecutar la consulta.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Revisar la respuesta y las fuentes recuperadas.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Usar el botón de reproducción para validar el segundo exacto del video.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Puntos de control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Toda respuesta debe interpretarse junto con las fuentes mostradas.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El resumen técnico confirma idioma, motor de transcripción, avance y manuales disponibles.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ideo-assistan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63746E"/>
          <w:sz w:val="17"/>
        </w:rPr>
        <w:t>Figura 6. Expediente del video con consulta y resumen técnico.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8. Generación y descarga de manuales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La plataforma genera manuales operativos con LLM local, utilizando la transcripción y capturas relevantes del video.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Procedimiento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Abrir la pestaña Manuales del Video.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Seleccionar Generar manual.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Monitorear el avance hasta estado Listo.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Revisar la vista previa.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Descargar el documento en DOCX o PDF según necesidad.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Puntos de control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En videos extensos, la generación puede tardar varios minutos por procesamiento local.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El manual debe revisarse antes de uso ejecutivo o distribución institucional.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ideo-manual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63746E"/>
          <w:sz w:val="17"/>
        </w:rPr>
        <w:t>Figura 7. Panel de manuales y descargas.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9. Transcripción por timestamp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La transcripción permite auditar el contenido reconocido y navegar al punto exacto del video.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Procedimiento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Abrir la pestaña Transcripción.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Revisar segmentos en orden cronológico.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Seleccionar el tiempo de un segmento para reproducir desde ese punto.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Puntos de control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La transcripción automática puede contener errores fonéticos.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La revisión por timestamp facilita validar respuestas y manuales.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ideo-transcrip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63746E"/>
          <w:sz w:val="17"/>
        </w:rPr>
        <w:t>Figura 8. Transcripción segmentada por tiempo.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10. Organización institucional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La estructura organizacional ordena la biblioteca y sirve como base para segmentación de acceso.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Procedimiento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Crear áreas con nombres institucionales claros.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Registrar subáreas cuando sea necesario segmentar materiales.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Asignar videos a subáreas durante la carga o edición.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Puntos de control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Evitar categorías duplicadas o temporales.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Los permisos por área dependen de esta estructura.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organizati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63746E"/>
          <w:sz w:val="17"/>
        </w:rPr>
        <w:t>Figura 9. Administración de áreas y subáreas.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11. Gestión de usuarios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La administración de usuarios controla quién puede acceder a la plataforma y con qué perfil funcional.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Procedimiento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Registrar correo corporativo.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Definir contraseña temporal.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Seleccionar el rol aplicable.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Crear el usuario y comunicar credenciales por el canal autorizado.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Puntos de control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El rol asignado determina módulos visibles y acciones permitidas.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Las cuentas deben revisarse cuando cambien responsabilidades del colaborador.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user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63746E"/>
          <w:sz w:val="17"/>
        </w:rPr>
        <w:t>Figura 10. Alta de usuarios y asignación de rol.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12. Roles y permisos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Los roles establecen permisos funcionales y alcance de acceso dentro de la plataforma.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Procedimiento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Revisar roles existentes.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Validar permisos habilitados por rol.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Editar roles únicamente bajo criterio administrativo.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Puntos de control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El principio recomendado es mínimo privilegio.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Los perfiles administrativos deben limitarse a responsables designados.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ole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63746E"/>
          <w:sz w:val="17"/>
        </w:rPr>
        <w:t>Figura 11. Vista de roles y permisos configurados.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13. Creación o edición de roles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El modal permite definir nombre, permisos y alcance por área para cada perfil de usuario.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Procedimiento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Seleccionar Añadir Rol o Editar Rol.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Ingresar un nombre de perfil claro.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Activar permisos requeridos.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Definir acceso global o por área específica.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Guardar y validar el comportamiento del perfil.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00704A"/>
          <w:sz w:val="26"/>
        </w:rPr>
        <w:t>Puntos de control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No asignar permisos de administración a perfiles operativos.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Cuando el acceso sea por área, verificar previamente la clasificación de videos.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ole-modal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63746E"/>
          <w:sz w:val="17"/>
        </w:rPr>
        <w:t>Figura 12. Modal de configuración de rol.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14. Estados operativos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F2F2A"/>
          <w:sz w:val="21"/>
        </w:rPr>
        <w:t>Los estados son la referencia principal para determinar disponibilidad y acciones permitidas.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5F8F6"/>
          </w:tcPr>
          <w:p>
            <w:r>
              <w:rPr>
                <w:rFonts w:ascii="Calibri" w:hAnsi="Calibri"/>
                <w:b/>
                <w:i w:val="0"/>
                <w:color w:val="00704A"/>
                <w:sz w:val="18"/>
              </w:rPr>
              <w:t>Elemento</w:t>
            </w:r>
          </w:p>
        </w:tc>
        <w:tc>
          <w:tcPr>
            <w:tcW w:type="dxa" w:w="2304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5F8F6"/>
          </w:tcPr>
          <w:p>
            <w:r>
              <w:rPr>
                <w:rFonts w:ascii="Calibri" w:hAnsi="Calibri"/>
                <w:b/>
                <w:i w:val="0"/>
                <w:color w:val="00704A"/>
                <w:sz w:val="18"/>
              </w:rPr>
              <w:t>Estado</w:t>
            </w:r>
          </w:p>
        </w:tc>
        <w:tc>
          <w:tcPr>
            <w:tcW w:type="dxa" w:w="5112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5F8F6"/>
          </w:tcPr>
          <w:p>
            <w:r>
              <w:rPr>
                <w:rFonts w:ascii="Calibri" w:hAnsi="Calibri"/>
                <w:b/>
                <w:i w:val="0"/>
                <w:color w:val="00704A"/>
                <w:sz w:val="18"/>
              </w:rPr>
              <w:t>Interpretación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Video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Subido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Archivo recibido; procesamiento pendiente.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Video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Procesando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Extracción, transcripción o indexación en curso.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Video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Listo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Disponible para consulta, transcripción y manuales.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Video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Falló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Requiere revisión o reproceso.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Manual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En cola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Solicitud registrada; generación pendiente.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Manual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Generando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LLM local redactando el documento.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Manual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Listo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Disponible para vista previa y descarga.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Manual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F2A"/>
                <w:sz w:val="18"/>
              </w:rPr>
              <w:t>Falló</w:t>
            </w:r>
          </w:p>
        </w:tc>
        <w:tc>
          <w:tcPr>
            <w:tcW w:type="dxa" w:w="3120"/>
            <w:vAlign w:val="center"/>
            <w:tcBorders>
              <w:top w:val="single" w:sz="6" w:space="0" w:color="CBDCD4"/>
              <w:left w:val="single" w:sz="6" w:space="0" w:color="CBDCD4"/>
              <w:bottom w:val="single" w:sz="6" w:space="0" w:color="CBDCD4"/>
              <w:right w:val="single" w:sz="6" w:space="0" w:color="CBDCD4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F2A"/>
                <w:sz w:val="18"/>
              </w:rPr>
              <w:t>Generación interrumpida o con error.</w:t>
            </w:r>
          </w:p>
        </w:tc>
      </w:tr>
    </w:tbl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00704A"/>
          <w:sz w:val="32"/>
        </w:rPr>
        <w:t>15. Recomendaciones de operación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Confirmar estado Listo antes de ejecutar consultas o generar manuales.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Utilizar nombres de archivo descriptivos y consistentes.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Clasificar videos por área desde el inicio del proceso.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Validar transcripción y fuentes cuando una respuesta requiera precisión.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Revisar manuales generados antes de aprobación o distribución.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F2A"/>
          <w:sz w:val="20"/>
        </w:rPr>
        <w:t>Mantener roles y permisos alineados a responsabilidades vigentes.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63746E"/>
        <w:sz w:val="16"/>
      </w:rPr>
      <w:t>Uso interno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 w:val="0"/>
        <w:i w:val="0"/>
        <w:color w:val="63746E"/>
        <w:sz w:val="16"/>
      </w:rPr>
      <w:t>BMSC AI Video |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7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0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F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