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rFonts w:ascii="Calibri" w:hAnsi="Calibri"/>
          <w:b/>
          <w:color w:val="00704A"/>
          <w:sz w:val="24"/>
        </w:rPr>
        <w:t>Manual de Usuario</w:t>
      </w:r>
    </w:p>
    <w:p>
      <w:pPr>
        <w:spacing w:before="0" w:after="80" w:line="288" w:lineRule="auto"/>
        <w:jc w:val="center"/>
      </w:pPr>
      <w:r>
        <w:rPr>
          <w:rFonts w:ascii="Calibri" w:hAnsi="Calibri"/>
          <w:b/>
          <w:color w:val="0B2F2A"/>
          <w:sz w:val="60"/>
        </w:rPr>
        <w:t>BMSC AI Video</w:t>
      </w:r>
    </w:p>
    <w:p>
      <w:pPr>
        <w:spacing w:before="0" w:after="520" w:line="288" w:lineRule="auto"/>
        <w:jc w:val="center"/>
      </w:pPr>
      <w:r>
        <w:rPr>
          <w:rFonts w:ascii="Calibri" w:hAnsi="Calibri"/>
          <w:color w:val="5C6F69"/>
          <w:sz w:val="26"/>
        </w:rPr>
        <w:t>Guía operativa para carga, consulta, documentación y administración de videos de capacitación</w:t>
      </w:r>
    </w:p>
    <w:p>
      <w:pPr>
        <w:spacing w:before="0" w:after="360" w:line="288" w:lineRule="auto"/>
        <w:pBdr>
          <w:bottom w:val="single" w:sz="12" w:space="8" w:color="00704A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04A"/>
                <w:sz w:val="19"/>
              </w:rPr>
              <w:t>Sistema</w:t>
            </w:r>
          </w:p>
        </w:tc>
        <w:tc>
          <w:tcPr>
            <w:tcW w:type="dxa" w:w="6912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F2A"/>
                <w:sz w:val="19"/>
              </w:rPr>
              <w:t>BMSC AI Video</w:t>
            </w:r>
          </w:p>
        </w:tc>
      </w:tr>
      <w:tr>
        <w:tc>
          <w:tcPr>
            <w:tcW w:type="dxa" w:w="2448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04A"/>
                <w:sz w:val="19"/>
              </w:rPr>
              <w:t>Audiencia</w:t>
            </w:r>
          </w:p>
        </w:tc>
        <w:tc>
          <w:tcPr>
            <w:tcW w:type="dxa" w:w="6912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F2A"/>
                <w:sz w:val="19"/>
              </w:rPr>
              <w:t>Usuarios operativos, administradores y responsables de capacitación</w:t>
            </w:r>
          </w:p>
        </w:tc>
      </w:tr>
      <w:tr>
        <w:tc>
          <w:tcPr>
            <w:tcW w:type="dxa" w:w="2448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04A"/>
                <w:sz w:val="19"/>
              </w:rPr>
              <w:t>Ambiente documentado</w:t>
            </w:r>
          </w:p>
        </w:tc>
        <w:tc>
          <w:tcPr>
            <w:tcW w:type="dxa" w:w="6912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F2A"/>
                <w:sz w:val="19"/>
              </w:rPr>
              <w:t>Aplicación web con backend local/FastAPI y frontend React</w:t>
            </w:r>
          </w:p>
        </w:tc>
      </w:tr>
      <w:tr>
        <w:tc>
          <w:tcPr>
            <w:tcW w:type="dxa" w:w="2448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04A"/>
                <w:sz w:val="19"/>
              </w:rPr>
              <w:t>Fecha de elaboración</w:t>
            </w:r>
          </w:p>
        </w:tc>
        <w:tc>
          <w:tcPr>
            <w:tcW w:type="dxa" w:w="6912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F2A"/>
                <w:sz w:val="19"/>
              </w:rPr>
              <w:t>24/06/2026</w:t>
            </w:r>
          </w:p>
        </w:tc>
      </w:tr>
      <w:tr>
        <w:tc>
          <w:tcPr>
            <w:tcW w:type="dxa" w:w="2448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04A"/>
                <w:sz w:val="19"/>
              </w:rPr>
              <w:t>Resolución de capturas</w:t>
            </w:r>
          </w:p>
        </w:tc>
        <w:tc>
          <w:tcPr>
            <w:tcW w:type="dxa" w:w="6912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F2A"/>
                <w:sz w:val="19"/>
              </w:rPr>
              <w:t>1920 x 1080 px</w:t>
            </w:r>
          </w:p>
        </w:tc>
      </w:tr>
    </w:tbl>
    <w:p>
      <w:pPr>
        <w:spacing w:before="0" w:after="120" w:line="288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F"/>
            <w:tcBorders>
              <w:top w:val="single" w:sz="6" w:space="0" w:color="B8D8C9"/>
              <w:left w:val="single" w:sz="6" w:space="0" w:color="B8D8C9"/>
              <w:bottom w:val="single" w:sz="6" w:space="0" w:color="B8D8C9"/>
              <w:right w:val="single" w:sz="6" w:space="0" w:color="B8D8C9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0704A"/>
                <w:sz w:val="21"/>
              </w:rPr>
              <w:t>Uso previsto</w:t>
            </w:r>
          </w:p>
          <w:p>
            <w:pPr>
              <w:spacing w:after="0"/>
            </w:pPr>
            <w:r>
              <w:rPr>
                <w:rFonts w:ascii="Calibri" w:hAnsi="Calibri"/>
                <w:color w:val="0B2F2A"/>
                <w:sz w:val="20"/>
              </w:rPr>
              <w:t>Este manual describe las pantallas y flujos principales para operar la plataforma. No reemplaza políticas internas de seguridad, custodia de datos ni lineamientos de infraestructura.</w:t>
            </w:r>
          </w:p>
        </w:tc>
      </w:tr>
    </w:tbl>
    <w:p>
      <w:pPr>
        <w:spacing w:before="0" w:after="80" w:line="288" w:lineRule="auto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Contenido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Acceso y navegación general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Panel principal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Gestión y carga de videos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Biblioteca de capacitaciones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Expediente del video: consulta, manuales y transcripción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Organización, usuarios y roles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Estados operativos y recomendaciones de uso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1. Acceso al sistema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pantalla de acceso valida usuarios corporativos y protege los módulos operativos. El ingreso se realiza con correo institucional y contraseña asignada por el administrador.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sistema restringe el acceso a correos corporativos y, una vez autenticado, habilita los módulos según el rol del usuario.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Ingrese el correo corporativo en el campo correspondiente.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Digite la contraseña asignada.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Ingresar para acceder al panel principal.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Si el usuario no tiene permisos sobre un módulo, la navegación puede ocultar o bloquear esa sección.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Las credenciales deben gestionarse internamente según la política de seguridad de la institución.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1. Pantalla de inicio de sesión del sistema.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2. Panel principal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panel principal resume el estado operativo de la plataforma. Desde esta vista se observan videos cargados, actividad reciente y accesos rápidos a expedientes.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barra lateral concentra la navegación principal y una biblioteca rápida para abrir videos sin cambiar de módulo.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los indicadores de estado general para conocer el volumen de videos y materiales disponibles.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Use Actividad reciente para abrir rápidamente los últimos videos cargados.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Utilice la biblioteca rápida de la barra lateral para localizar un video por nombre.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El botón de actualización refresca la lista de videos sin reiniciar la aplicación.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Los chips de estado permiten identificar videos listos, en proceso o con error.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2. Vista general del panel principal.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3. Gestión de videos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Gestión de videos permite cargar nuevos materiales y revisar el historial de procesamiento. Cada fila muestra nombre, duración, fecha de carga, asignación organizacional y estado.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Desde el historial se puede abrir el expediente, editar metadatos, eliminar materiales o revisar el avance de procesamiento.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Abra Gestión de videos desde la barra lateral.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el historial para validar si el video ya fue procesado.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Use Abrir para entrar al expediente del video seleccionado.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Use Editar cuando necesite ajustar nombre o asignación del video.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Los videos cargados quedan asociados a una subárea cuando la organización ya tiene estructura configurada.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El estado Listo indica que el video ya cuenta con transcripción e índice para consulta.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ploa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3. Pantalla de gestión e historial de videos.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4. Carga de nuevo material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modal de carga reúne el archivo y su clasificación institucional. Esta asignación permite ordenar la biblioteca y controlar el acceso por áreas o subáreas cuando corresponda.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sistema acepta videos de capacitación, incluyendo archivos MP4 y MKV, y luego inicia procesamiento en segundo plano.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Subir video desde Gestión de videos.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Seleccione el archivo de video desde el equipo.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Elija el área o subárea correspondiente.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Confirme la carga para crear el expediente y comenzar el procesamiento.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Durante el procesamiento se extrae audio, se transcribe y se genera el índice de búsqueda.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Para videos extensos, el procesamiento puede tomar varios minutos según CPU, duración y modelo de transcripción.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pload-mod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4. Modal para cargar video y asignar área.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5. Biblioteca de capacitaciones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biblioteca centraliza los videos disponibles para consulta y documentación. Presenta filtros por área, buscador y tarjetas con preview, duración, estado, fecha y cantidad de segmentos indexados.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usuario puede abrir un expediente desde cada tarjeta para consultar el contenido o generar manuales.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Seleccione Todos los videos para ver el repositorio completo.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Filtre por área o subárea cuando necesite revisar materiales de una unidad específica.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Use el buscador para localizar videos por nombre dentro de la biblioteca o del área seleccionada.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Abrir expediente para revisar un video concreto.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Las miniaturas ayudan a reconocer visualmente el contenido antes de abrirlo.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El conteo de segmentos indexados permite inferir si el material ya está disponible para búsqueda.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bra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5. Biblioteca con filtros, buscador y tarjetas de video.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6. Expediente del video y consulta inteligente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expediente del video es la vista central para trabajar sobre un material específico. Incluye reproductor, consulta asistida, fuentes, resumen técnico, acciones de reproceso y acceso a manuales y transcripción.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consulta permite hacer preguntas o buscar términos dentro del contenido indexado. Las respuestas se respaldan con fuentes del video.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Escriba una pregunta o término relacionado con el video.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Ejecute la consulta desde el botón de envío.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la respuesta y las fuentes recuperadas.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Use los botones de reproducción en fuentes o transcripción para saltar al segundo exacto del video.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 calidad de la respuesta depende de la transcripción y de la coincidencia con el contenido del video.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El resumen técnico muestra duración, idioma, motor de transcripción, avance, manuales asociados y área asignada.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deo-assista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6. Expediente del video con reproductor, consulta y resumen técnico.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7. Manuales y guías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panel de manuales permite generar documentación profesional a partir de la transcripción del video y capturas relevantes. La generación se realiza con LLM local y conserva la trazabilidad hacia el material audiovisual.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Los manuales pueden visualizarse en la app y descargarse en formatos Markdown, DOCX o PDF cuando finalizan.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Abra la pestaña Manuales del Video dentro del expediente.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Generar manual cuando el video esté en estado Listo.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Espere a que el progreso llegue al 100%.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la vista previa renderizada.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Descargue el manual en DOCX o PDF según la necesidad operativa.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En videos largos, la generación puede tardar varios minutos porque el modelo local procesa el contenido por bloques.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Las capturas se insertan como apoyo visual del procedimiento y no deben interpretarse como evidencia independiente del texto.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Si el manual está en proceso, los botones de descarga quedan deshabilitados hasta que el estado sea Listo.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ideo-manual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7. Panel de manuales generados para un video.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8. Transcripción por timestamp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transcripción por timestamp muestra el contenido reconocido del video en segmentos ordenados. Cada fila incluye el minuto y segundo de inicio, el texto identificado y una acción de reproducción.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Esta vista es útil para validar la transcripción, revisar términos específicos y auditar la evidencia usada por las consultas.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Abra la pestaña Transcripción desde el expediente del video.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los segmentos en orden cronológico.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el botón de reproducción de un segmento para ubicarlo en el reproductor.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 transcripción puede contener errores fonéticos propios del reconocimiento automático.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Si el video aún se procesa, la transcripción puede no estar disponible o mostrarse incompleta.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ideo-transcrip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8. Vista de transcripción segmentada por tiempo.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9. Organización institucional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Organización permite estructurar el repositorio por áreas y subáreas. Esta clasificación se usa para ordenar videos, filtrar la biblioteca y definir alcance de acceso por rol.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estructura debe mantenerse clara y estable para evitar duplicidad de categorías.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Cree un área con un nombre institucional reconocible.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Agregue subáreas dentro del área cuando sea necesario segmentar materiales.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Asigne videos a subáreas desde carga o edición de video.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Evite nombres ambiguos o temporales para áreas que serán usadas por múltiples usuarios.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Los cambios de estructura pueden impactar filtros y permisos asociados.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rganiza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9. Configuración de áreas y subáreas.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10. Gestión de usuarios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página de usuarios permite crear accesos para colaboradores autorizados. Cada cuenta se vincula con un rol, y ese rol define qué módulos y acciones puede ejecutar.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formulario requiere correo corporativo, contraseña temporal y rol asignado.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Ingrese el correo corporativo del usuario.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Defina una contraseña temporal según la política interna.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Seleccione el rol correspondiente.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Crear para registrar el usuario.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El sistema valida el dominio corporativo para mantener control de acceso.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La asignación de rol debe revisarse antes de entregar credenciales al usuario.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10. Administración de usuarios y asignación de rol.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11. Roles y permisos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Roles y permisos administra perfiles de acceso. Cada rol agrupa permisos funcionales y, opcionalmente, alcance por áreas.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Esta sección debe ser gestionada por administradores porque define quién puede ver, cargar, documentar y administrar información.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Revise los roles existentes y sus permisos asignados.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Cree o edite roles cuando cambien responsabilidades operativas.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Asigne únicamente los permisos necesarios para cada perfil.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Un rol amplio como Super Admin debe limitarse a usuarios responsables de administración integral.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Los permisos controlan visibilidad de módulos y acciones críticas como cargar videos, generar manuales y administrar usuarios.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o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11. Vista general de roles y permisos.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12. Creación y edición de roles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El modal de rol permite definir el nombre del perfil, activar permisos específicos y establecer alcance por área. Esta configuración facilita separar usuarios operativos, administradores de contenido y administradores de seguridad.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La selección de permisos debe responder a la función real del usuario dentro del proceso de capacitación.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Pasos de uso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Presione Añadir Rol o Editar Rol.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Ingrese un nombre descriptivo para el perfil.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Active los permisos necesarios.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Defina si el rol tendrá acceso global o limitado a áreas específicas.</w:t>
      </w:r>
    </w:p>
    <w:p>
      <w:pPr>
        <w:pStyle w:val="ListNumber"/>
        <w:spacing w:after="80"/>
      </w:pPr>
      <w:r>
        <w:rPr>
          <w:rFonts w:ascii="Calibri" w:hAnsi="Calibri"/>
          <w:color w:val="0B2F2A"/>
          <w:sz w:val="21"/>
        </w:rPr>
        <w:t>Guarde los cambios y valide el acceso con un usuario de prueba cuando sea necesario.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00704A"/>
          <w:sz w:val="26"/>
        </w:rPr>
        <w:t>Consideraciones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Evite asignar permisos administrativos a perfiles operativos si no los requieren.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Cuando se limite por área, verifique que los videos estén correctamente clasificados.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ole-moda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C6F69"/>
          <w:sz w:val="18"/>
        </w:rPr>
        <w:t>Figura 12. Modal de creación o edición de rol.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13. Estados operativos</w:t>
      </w:r>
    </w:p>
    <w:p>
      <w:pPr>
        <w:spacing w:before="0" w:after="120" w:line="288" w:lineRule="auto"/>
      </w:pPr>
      <w:r>
        <w:rPr>
          <w:rFonts w:ascii="Calibri" w:hAnsi="Calibri"/>
          <w:color w:val="0B2F2A"/>
          <w:sz w:val="21"/>
        </w:rPr>
        <w:t>Los estados permiten saber si un video o manual está disponible para uso. La siguiente tabla resume los estados visibles principales.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6F4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04A"/>
                <w:sz w:val="19"/>
              </w:rPr>
              <w:t>Elemento</w:t>
            </w:r>
          </w:p>
        </w:tc>
        <w:tc>
          <w:tcPr>
            <w:tcW w:type="dxa" w:w="2880"/>
            <w:shd w:fill="F2F6F4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04A"/>
                <w:sz w:val="19"/>
              </w:rPr>
              <w:t>Estado</w:t>
            </w:r>
          </w:p>
        </w:tc>
        <w:tc>
          <w:tcPr>
            <w:tcW w:type="dxa" w:w="4320"/>
            <w:shd w:fill="F2F6F4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704A"/>
                <w:sz w:val="19"/>
              </w:rPr>
              <w:t>Significado operativo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Video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Subido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El archivo fue recibido y espera procesamiento.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Video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Procesando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El backend extrae audio, transcribe e indexa contenido.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Video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Listo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El video está disponible para consulta, transcripción y manuales.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Video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Falló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Ocurrió un error y se requiere revisión o reproceso.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Manual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En cola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La solicitud fue creada y espera generación.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Manual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Generando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El LLM local está redactando el documento por bloques.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Manual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Listo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El manual puede visualizarse y descargarse.</w:t>
            </w:r>
          </w:p>
        </w:tc>
      </w:tr>
      <w:tr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Manual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F2A"/>
                <w:sz w:val="18"/>
              </w:rPr>
              <w:t>Falló</w:t>
            </w:r>
          </w:p>
        </w:tc>
        <w:tc>
          <w:tcPr>
            <w:tcW w:type="dxa" w:w="3120"/>
            <w:tcBorders>
              <w:top w:val="single" w:sz="8" w:space="0" w:color="CBDCD4"/>
              <w:left w:val="single" w:sz="8" w:space="0" w:color="CBDCD4"/>
              <w:bottom w:val="single" w:sz="8" w:space="0" w:color="CBDCD4"/>
              <w:right w:val="single" w:sz="8" w:space="0" w:color="CBDCD4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F2A"/>
                <w:sz w:val="18"/>
              </w:rPr>
              <w:t>La generación no terminó correctamente.</w:t>
            </w:r>
          </w:p>
        </w:tc>
      </w:tr>
    </w:tbl>
    <w:p>
      <w:pPr>
        <w:spacing w:before="0" w:after="160" w:line="288" w:lineRule="auto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704A"/>
          <w:sz w:val="32"/>
        </w:rPr>
        <w:t>14. Buenas prácticas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Verifique que el video esté en estado Listo antes de consultar o generar manuales.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Use nombres de archivo descriptivos para facilitar búsqueda y trazabilidad.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Asigne área y subárea desde la carga para mantener ordenado el repositorio.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Revise la transcripción cuando una respuesta o manual parezca incoherente.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Espere a que la generación de manual alcance el 100% antes de descargar DOCX o PDF.</w:t>
      </w:r>
    </w:p>
    <w:p>
      <w:pPr>
        <w:pStyle w:val="ListBullet"/>
        <w:spacing w:after="80"/>
      </w:pPr>
      <w:r>
        <w:rPr>
          <w:rFonts w:ascii="Calibri" w:hAnsi="Calibri"/>
          <w:color w:val="0B2F2A"/>
          <w:sz w:val="21"/>
        </w:rPr>
        <w:t>Mantenga roles con permisos mínimos necesarios para reducir riesgos operativos.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C6F69"/>
        <w:sz w:val="17"/>
      </w:rPr>
      <w:t>Documento generado para capacitación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C6F69"/>
        <w:sz w:val="17"/>
      </w:rPr>
      <w:t>BMSC AI Video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7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0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F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