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DE9" w:rsidRDefault="006D7DE9" w:rsidP="00C56DDA">
      <w:pPr>
        <w:spacing w:after="0"/>
        <w:jc w:val="center"/>
        <w:rPr>
          <w:b/>
          <w:color w:val="1AB394"/>
          <w:sz w:val="32"/>
          <w:szCs w:val="32"/>
          <w:u w:val="single"/>
        </w:rPr>
      </w:pPr>
      <w:r>
        <w:rPr>
          <w:b/>
          <w:color w:val="1AB394"/>
          <w:sz w:val="32"/>
          <w:szCs w:val="32"/>
          <w:u w:val="single"/>
        </w:rPr>
        <w:t>Bestellverwaltung</w:t>
      </w:r>
    </w:p>
    <w:p w:rsidR="006D7DE9" w:rsidRDefault="006D7DE9" w:rsidP="00C56DDA">
      <w:pPr>
        <w:spacing w:after="0"/>
        <w:jc w:val="center"/>
        <w:rPr>
          <w:b/>
          <w:color w:val="1AB394"/>
          <w:sz w:val="32"/>
          <w:szCs w:val="32"/>
          <w:u w:val="single"/>
        </w:rPr>
      </w:pPr>
    </w:p>
    <w:p w:rsidR="006D7DE9" w:rsidRDefault="006D7DE9" w:rsidP="00C56DDA">
      <w:pPr>
        <w:spacing w:after="0"/>
        <w:rPr>
          <w:b/>
          <w:color w:val="1AB394"/>
          <w:u w:val="single"/>
        </w:rPr>
      </w:pPr>
      <w:r>
        <w:rPr>
          <w:b/>
          <w:color w:val="1AB394"/>
          <w:u w:val="single"/>
        </w:rPr>
        <w:t>Einleitung:</w:t>
      </w:r>
    </w:p>
    <w:p w:rsidR="006D7DE9" w:rsidRDefault="006D7DE9" w:rsidP="00C56DDA">
      <w:pPr>
        <w:spacing w:after="0"/>
      </w:pPr>
    </w:p>
    <w:p w:rsidR="00890D95" w:rsidRDefault="000C068A" w:rsidP="00C56DDA">
      <w:pPr>
        <w:spacing w:after="0"/>
      </w:pPr>
      <w:r>
        <w:t xml:space="preserve">Ziel der Bestellverwaltung ist es, den Prozess der Disposition der Kaufteile zu unterstützen. Hauptaugenmerk liegt hier auf dem Aufgeben von neuen Bestellungen unter Berücksichtigung aller relevanter Informationen. </w:t>
      </w:r>
      <w:r w:rsidR="0061412A">
        <w:t xml:space="preserve">Die Bestellverwaltung setzt sich im Wesentlichen aus zwei Komponenten zusammen. Zum einen aus der </w:t>
      </w:r>
      <w:r w:rsidR="0061412A">
        <w:rPr>
          <w:color w:val="1AB394"/>
        </w:rPr>
        <w:t>Kaufteildisposition</w:t>
      </w:r>
      <w:r w:rsidR="0061412A">
        <w:t xml:space="preserve">, zum anderen aus dem </w:t>
      </w:r>
      <w:r w:rsidR="0061412A">
        <w:rPr>
          <w:color w:val="1AB394"/>
        </w:rPr>
        <w:t>Bestellüberblick</w:t>
      </w:r>
      <w:r w:rsidR="0061412A">
        <w:t>.</w:t>
      </w:r>
      <w:r w:rsidR="00C56DDA">
        <w:t xml:space="preserve"> Um zu den genannten Komponenten zu navigieren, klicken Sie in der Navigationsleiste am linken Bildschirmrand auf den Eintrag "Bestellverwaltung". Anschließend öffnet sich ein Dropdown mit den Einträgen "Kaufteildisposition" und "Bestellüberblick".</w:t>
      </w:r>
    </w:p>
    <w:p w:rsidR="00C56DDA" w:rsidRDefault="00C56DDA" w:rsidP="00C56DDA">
      <w:pPr>
        <w:spacing w:after="0"/>
      </w:pPr>
    </w:p>
    <w:p w:rsidR="00C56DDA" w:rsidRDefault="00C56DDA" w:rsidP="00C56DDA">
      <w:pPr>
        <w:spacing w:after="0"/>
      </w:pPr>
      <w:r>
        <w:rPr>
          <w:noProof/>
        </w:rPr>
        <w:drawing>
          <wp:inline distT="0" distB="0" distL="0" distR="0">
            <wp:extent cx="2095500" cy="4010025"/>
            <wp:effectExtent l="19050" t="19050" r="19050" b="28575"/>
            <wp:docPr id="2"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6"/>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422D62" w:rsidRPr="005A2143" w:rsidRDefault="005A2143" w:rsidP="00C56DDA">
      <w:pPr>
        <w:spacing w:after="0"/>
        <w:rPr>
          <w:color w:val="7F7F7F" w:themeColor="text1" w:themeTint="80"/>
          <w:sz w:val="16"/>
          <w:szCs w:val="16"/>
        </w:rPr>
      </w:pPr>
      <w:proofErr w:type="spellStart"/>
      <w:r w:rsidRPr="005A2143">
        <w:rPr>
          <w:color w:val="7F7F7F" w:themeColor="text1" w:themeTint="80"/>
          <w:sz w:val="16"/>
          <w:szCs w:val="16"/>
        </w:rPr>
        <w:t>Sidebar</w:t>
      </w:r>
      <w:proofErr w:type="spellEnd"/>
    </w:p>
    <w:p w:rsidR="00422D62" w:rsidRDefault="00422D62" w:rsidP="00C56DDA">
      <w:pPr>
        <w:spacing w:after="0"/>
      </w:pPr>
    </w:p>
    <w:p w:rsidR="008E4E6D" w:rsidRDefault="008E4E6D">
      <w:pPr>
        <w:rPr>
          <w:b/>
          <w:color w:val="1AB394"/>
          <w:u w:val="single"/>
        </w:rPr>
      </w:pPr>
      <w:r>
        <w:rPr>
          <w:b/>
          <w:color w:val="1AB394"/>
          <w:u w:val="single"/>
        </w:rPr>
        <w:br w:type="page"/>
      </w:r>
    </w:p>
    <w:p w:rsidR="002B7C03" w:rsidRDefault="002B7C03" w:rsidP="00C56DDA">
      <w:pPr>
        <w:spacing w:after="0"/>
        <w:rPr>
          <w:b/>
          <w:color w:val="1AB394"/>
          <w:u w:val="single"/>
        </w:rPr>
      </w:pPr>
      <w:r>
        <w:rPr>
          <w:b/>
          <w:color w:val="1AB394"/>
          <w:u w:val="single"/>
        </w:rPr>
        <w:lastRenderedPageBreak/>
        <w:t>Die Wahl der Strategie:</w:t>
      </w:r>
    </w:p>
    <w:p w:rsidR="008E4E6D" w:rsidRDefault="008E4E6D" w:rsidP="00C56DDA">
      <w:pPr>
        <w:spacing w:after="0"/>
      </w:pPr>
    </w:p>
    <w:p w:rsidR="008E4E6D" w:rsidRDefault="008E4E6D" w:rsidP="008E4E6D">
      <w:pPr>
        <w:spacing w:after="0"/>
      </w:pPr>
      <w:r>
        <w:t>Um dem Umstand, dass die Wiederbeschaffungszeit der Kaufteile gewissen Schwankungen unterliegt beizukommen gibt es die Möglichkeit auf fünf verschiedenen Strategien zu wählen. Jede Strategie ist nichts anderes als eine Multiplikator für die Abweichung der Wiederbeschaffungszeit.</w:t>
      </w:r>
    </w:p>
    <w:p w:rsidR="008E4E6D" w:rsidRDefault="008E4E6D" w:rsidP="008E4E6D">
      <w:pPr>
        <w:spacing w:after="0"/>
      </w:pPr>
    </w:p>
    <w:p w:rsidR="008E4E6D" w:rsidRDefault="008E4E6D" w:rsidP="008E4E6D">
      <w:pPr>
        <w:pStyle w:val="Listenabsatz"/>
        <w:numPr>
          <w:ilvl w:val="0"/>
          <w:numId w:val="4"/>
        </w:numPr>
        <w:spacing w:after="0"/>
      </w:pPr>
      <w:r>
        <w:t>Sehr sicher (Faktor +1)</w:t>
      </w:r>
    </w:p>
    <w:p w:rsidR="008E4E6D" w:rsidRDefault="008E4E6D" w:rsidP="008E4E6D">
      <w:pPr>
        <w:pStyle w:val="Listenabsatz"/>
        <w:numPr>
          <w:ilvl w:val="0"/>
          <w:numId w:val="4"/>
        </w:numPr>
        <w:spacing w:after="0"/>
      </w:pPr>
      <w:r>
        <w:t>Sicher (Faktor +0,5)</w:t>
      </w:r>
    </w:p>
    <w:p w:rsidR="008E4E6D" w:rsidRDefault="008E4E6D" w:rsidP="008E4E6D">
      <w:pPr>
        <w:pStyle w:val="Listenabsatz"/>
        <w:numPr>
          <w:ilvl w:val="0"/>
          <w:numId w:val="4"/>
        </w:numPr>
        <w:spacing w:after="0"/>
      </w:pPr>
      <w:r>
        <w:t>Normal (Faktor 0)</w:t>
      </w:r>
    </w:p>
    <w:p w:rsidR="008E4E6D" w:rsidRDefault="008E4E6D" w:rsidP="008E4E6D">
      <w:pPr>
        <w:pStyle w:val="Listenabsatz"/>
        <w:numPr>
          <w:ilvl w:val="0"/>
          <w:numId w:val="4"/>
        </w:numPr>
        <w:spacing w:after="0"/>
      </w:pPr>
      <w:r>
        <w:t>Riskant (Faktor -0,5)</w:t>
      </w:r>
    </w:p>
    <w:p w:rsidR="008E4E6D" w:rsidRDefault="008E4E6D" w:rsidP="008E4E6D">
      <w:pPr>
        <w:pStyle w:val="Listenabsatz"/>
        <w:numPr>
          <w:ilvl w:val="0"/>
          <w:numId w:val="4"/>
        </w:numPr>
        <w:spacing w:after="0"/>
      </w:pPr>
      <w:r>
        <w:t>Sehr Riskant (Faktor -1)</w:t>
      </w:r>
    </w:p>
    <w:p w:rsidR="008E4E6D" w:rsidRDefault="008E4E6D" w:rsidP="008E4E6D">
      <w:pPr>
        <w:spacing w:after="0"/>
      </w:pPr>
    </w:p>
    <w:p w:rsidR="008E4E6D" w:rsidRDefault="008E4E6D" w:rsidP="008E4E6D">
      <w:pPr>
        <w:spacing w:after="0"/>
      </w:pPr>
      <w:r>
        <w:t xml:space="preserve">Je nach ausgewählter Strategie wird die mittlere Wiederbschaffungszeit mit der Abweichung und dem Faktor verrechnet.  </w:t>
      </w:r>
    </w:p>
    <w:p w:rsidR="00FF5C4D" w:rsidRDefault="008E4E6D" w:rsidP="008E4E6D">
      <w:pPr>
        <w:spacing w:after="0"/>
      </w:pPr>
      <w:r>
        <w:t>Die Formel lautet:  Mittlere Wiederbschaffungszeit + Abweichung * Faktor.</w:t>
      </w:r>
    </w:p>
    <w:p w:rsidR="00FF5C4D" w:rsidRDefault="00FF5C4D" w:rsidP="008E4E6D">
      <w:pPr>
        <w:spacing w:after="0"/>
      </w:pPr>
    </w:p>
    <w:p w:rsidR="0005124F" w:rsidRDefault="00FF5C4D" w:rsidP="008E4E6D">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05124F" w:rsidRDefault="0005124F" w:rsidP="008E4E6D">
      <w:pPr>
        <w:spacing w:after="0"/>
      </w:pPr>
    </w:p>
    <w:p w:rsidR="0005124F" w:rsidRDefault="0005124F" w:rsidP="008E4E6D">
      <w:pPr>
        <w:spacing w:after="0"/>
      </w:pPr>
      <w:r>
        <w:t>Um eine Strategie auszuwählen gibt es sowohl in der Kaufteildisposition, als auch in dem Bestellüberblick rechts oben ein Dropdown mit den fünf Strategien. Dann werden die Reichweiten und auch die Eingänge von laufenden Bestellungen neu berechnet und entsprechend automatisch aktualisiert.</w:t>
      </w:r>
    </w:p>
    <w:p w:rsidR="0005124F" w:rsidRDefault="0005124F" w:rsidP="008E4E6D">
      <w:pPr>
        <w:spacing w:after="0"/>
      </w:pPr>
    </w:p>
    <w:p w:rsidR="00976B37" w:rsidRDefault="0005124F" w:rsidP="008E4E6D">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w:t>
      </w:r>
      <w:r w:rsidR="000E277B">
        <w:t xml:space="preserve"> als die mittlere Wiederbschaffungszeit addiert mit der </w:t>
      </w:r>
      <w:r w:rsidR="00764FCA">
        <w:t xml:space="preserve">kompletten </w:t>
      </w:r>
      <w:r w:rsidR="000E277B">
        <w:t>Abweichung</w:t>
      </w:r>
      <w:r>
        <w:t>.</w:t>
      </w:r>
    </w:p>
    <w:p w:rsidR="00976B37" w:rsidRDefault="00976B37" w:rsidP="008E4E6D">
      <w:pPr>
        <w:spacing w:after="0"/>
      </w:pPr>
    </w:p>
    <w:p w:rsidR="00976B37" w:rsidRDefault="00976B37" w:rsidP="008E4E6D">
      <w:pPr>
        <w:spacing w:after="0"/>
      </w:pPr>
    </w:p>
    <w:p w:rsidR="00976B37" w:rsidRDefault="00976B37" w:rsidP="008E4E6D">
      <w:pPr>
        <w:spacing w:after="0"/>
        <w:rPr>
          <w:b/>
          <w:color w:val="1AB394"/>
          <w:u w:val="single"/>
        </w:rPr>
      </w:pPr>
      <w:r>
        <w:rPr>
          <w:b/>
          <w:color w:val="1AB394"/>
          <w:u w:val="single"/>
        </w:rPr>
        <w:t>Berechnung des</w:t>
      </w:r>
      <w:r w:rsidR="00D457CB">
        <w:rPr>
          <w:b/>
          <w:color w:val="1AB394"/>
          <w:u w:val="single"/>
        </w:rPr>
        <w:t xml:space="preserve"> </w:t>
      </w:r>
      <w:r>
        <w:rPr>
          <w:b/>
          <w:color w:val="1AB394"/>
          <w:u w:val="single"/>
        </w:rPr>
        <w:t xml:space="preserve"> Verbrauchs:</w:t>
      </w:r>
    </w:p>
    <w:p w:rsidR="00976B37" w:rsidRDefault="00976B37" w:rsidP="008E4E6D">
      <w:pPr>
        <w:spacing w:after="0"/>
        <w:rPr>
          <w:b/>
          <w:color w:val="1AB394"/>
          <w:u w:val="single"/>
        </w:rPr>
      </w:pPr>
    </w:p>
    <w:p w:rsidR="0056242C" w:rsidRDefault="00976B37" w:rsidP="0056242C">
      <w:pPr>
        <w:spacing w:after="0"/>
      </w:pPr>
      <w:r>
        <w:t>Der Verbrauch an Kaufteilen für die zu planende Periode errechnet sich aus den Produktionsaufträgen für Erzeugnisse.</w:t>
      </w:r>
      <w:r w:rsidR="00D457CB">
        <w:t xml:space="preserve"> </w:t>
      </w:r>
      <w:r w:rsidR="00896270">
        <w:t xml:space="preserve">So werden nur die Erzeugnisse beachtet, die auch wirklich produziert werden. </w:t>
      </w:r>
      <w:r w:rsidR="00D457CB">
        <w:t>Der Verbrauch für die folgenden Perioden w</w:t>
      </w:r>
      <w:r w:rsidR="001A4749">
        <w:t>erden unter Zuhilfenahme der Prognose errechnet.</w:t>
      </w:r>
      <w:r w:rsidR="000C648B">
        <w:t xml:space="preserve"> Hier wird für jedes Kaufteil die benötigte Anzahl für ein Fahrrad mit der Menge der zu verkaufenden Fahrräder aus der Prognose verrechnet.</w:t>
      </w:r>
    </w:p>
    <w:p w:rsidR="0056242C" w:rsidRDefault="0056242C">
      <w:r>
        <w:br w:type="page"/>
      </w:r>
    </w:p>
    <w:p w:rsidR="0056242C" w:rsidRDefault="0056242C" w:rsidP="0056242C">
      <w:pPr>
        <w:spacing w:after="0"/>
      </w:pPr>
    </w:p>
    <w:p w:rsidR="00A00DBB" w:rsidRDefault="00A00DBB" w:rsidP="008E4E6D">
      <w:pPr>
        <w:spacing w:after="0"/>
        <w:rPr>
          <w:b/>
          <w:color w:val="1AB394"/>
          <w:u w:val="single"/>
        </w:rPr>
      </w:pPr>
      <w:r>
        <w:rPr>
          <w:b/>
          <w:color w:val="1AB394"/>
          <w:u w:val="single"/>
        </w:rPr>
        <w:t>Berechnung der Reichweite:</w:t>
      </w:r>
    </w:p>
    <w:p w:rsidR="00A00DBB" w:rsidRDefault="00A00DBB" w:rsidP="008E4E6D">
      <w:pPr>
        <w:spacing w:after="0"/>
        <w:rPr>
          <w:b/>
          <w:color w:val="1AB394"/>
          <w:u w:val="single"/>
        </w:rPr>
      </w:pPr>
    </w:p>
    <w:p w:rsidR="00A00DBB" w:rsidRPr="00A00DBB" w:rsidRDefault="00DC6A4D" w:rsidP="008E4E6D">
      <w:pPr>
        <w:spacing w:after="0"/>
      </w:pPr>
      <w:r>
        <w:t>Um die Reichweite zu bestimmen, wird zuerst mit Hilfe des Verbrauchs der Lagerbestand für jeden Tag berechnet.</w:t>
      </w:r>
      <w:r w:rsidR="00B30FD2">
        <w:t xml:space="preserve"> Der Betrachtete Zeitraum beinhaltet die nächsten vier Perioden</w:t>
      </w:r>
      <w:r w:rsidR="00CB0C2E">
        <w:t>, also 20 Tage</w:t>
      </w:r>
      <w:r w:rsidR="00B30FD2">
        <w:t>.</w:t>
      </w:r>
      <w:r w:rsidR="00CB0C2E">
        <w:t xml:space="preserve"> Nun wird der Tag bestimmt, an dem die Lagermenge kleiner oder gleich Null wird.</w:t>
      </w:r>
      <w:r w:rsidR="0056242C">
        <w:t xml:space="preserve"> Somit hat man die Reichweite</w:t>
      </w:r>
    </w:p>
    <w:p w:rsidR="00422D62" w:rsidRDefault="00C56DDA" w:rsidP="008E4E6D">
      <w:pPr>
        <w:spacing w:after="0"/>
      </w:pPr>
      <w:r>
        <w:br w:type="page"/>
      </w:r>
    </w:p>
    <w:p w:rsidR="00C56DDA" w:rsidRDefault="00C56DDA" w:rsidP="00C56DDA">
      <w:pPr>
        <w:spacing w:after="0"/>
        <w:jc w:val="center"/>
        <w:rPr>
          <w:b/>
          <w:color w:val="1AB394"/>
          <w:sz w:val="32"/>
          <w:szCs w:val="32"/>
          <w:u w:val="single"/>
        </w:rPr>
      </w:pPr>
      <w:r>
        <w:rPr>
          <w:b/>
          <w:color w:val="1AB394"/>
          <w:sz w:val="32"/>
          <w:szCs w:val="32"/>
          <w:u w:val="single"/>
        </w:rPr>
        <w:lastRenderedPageBreak/>
        <w:t>Kaufteildisposition</w:t>
      </w:r>
    </w:p>
    <w:p w:rsidR="00C56DDA" w:rsidRDefault="00C56DDA" w:rsidP="00690510">
      <w:pPr>
        <w:spacing w:after="0"/>
        <w:jc w:val="center"/>
        <w:rPr>
          <w:b/>
          <w:color w:val="1AB394"/>
          <w:sz w:val="32"/>
          <w:szCs w:val="32"/>
          <w:u w:val="single"/>
        </w:rPr>
      </w:pPr>
    </w:p>
    <w:p w:rsidR="00C56DDA" w:rsidRDefault="00C56DDA" w:rsidP="00690510">
      <w:pPr>
        <w:spacing w:after="0"/>
        <w:rPr>
          <w:b/>
          <w:color w:val="1AB394"/>
          <w:u w:val="single"/>
        </w:rPr>
      </w:pPr>
      <w:r>
        <w:rPr>
          <w:b/>
          <w:color w:val="1AB394"/>
          <w:u w:val="single"/>
        </w:rPr>
        <w:t>Einleitung:</w:t>
      </w:r>
    </w:p>
    <w:p w:rsidR="00C56DDA" w:rsidRDefault="00C56DDA" w:rsidP="00690510">
      <w:pPr>
        <w:spacing w:after="0"/>
        <w:rPr>
          <w:b/>
          <w:color w:val="1AB394"/>
          <w:u w:val="single"/>
        </w:rPr>
      </w:pPr>
    </w:p>
    <w:p w:rsidR="00C56DDA" w:rsidRDefault="00C6611D" w:rsidP="00690510">
      <w:pPr>
        <w:spacing w:after="0"/>
      </w:pPr>
      <w:r>
        <w:t>Der Hauptzweck der Kaufteildisposition ist es das Anlegen neuer Bestellungen zu ermöglichen</w:t>
      </w:r>
      <w:r w:rsidR="003737FE">
        <w:t xml:space="preserve"> und die dafür relevanten Informationen darzustellen</w:t>
      </w:r>
      <w:r>
        <w:t>.</w:t>
      </w:r>
      <w:r w:rsidR="003737FE">
        <w:t xml:space="preserve"> Um dies in einem übersichtlichen Rahmen zu gewährleisten gibt es eine Übersicht mit allen Kaufteilen und für jedes Kaufteil eine eigene Detailansicht.  Alle Bestellungen werden in der Detailansicht erstellt.</w:t>
      </w:r>
    </w:p>
    <w:p w:rsidR="003737FE" w:rsidRDefault="003737FE" w:rsidP="00690510">
      <w:pPr>
        <w:spacing w:after="0"/>
      </w:pPr>
    </w:p>
    <w:p w:rsidR="003737FE" w:rsidRPr="00AE2FE5" w:rsidRDefault="003737FE" w:rsidP="00690510">
      <w:pPr>
        <w:spacing w:after="0"/>
        <w:rPr>
          <w:b/>
          <w:color w:val="1AB394"/>
          <w:u w:val="single"/>
        </w:rPr>
      </w:pPr>
    </w:p>
    <w:p w:rsidR="00C56DDA" w:rsidRDefault="00AE2FE5" w:rsidP="00690510">
      <w:pPr>
        <w:spacing w:after="0"/>
        <w:rPr>
          <w:b/>
          <w:color w:val="1AB394"/>
          <w:u w:val="single"/>
        </w:rPr>
      </w:pPr>
      <w:r>
        <w:rPr>
          <w:b/>
          <w:color w:val="1AB394"/>
          <w:u w:val="single"/>
        </w:rPr>
        <w:t>Übersicht mit allen Kaufteilen:</w:t>
      </w:r>
    </w:p>
    <w:p w:rsidR="002B7C03" w:rsidRDefault="002B7C03" w:rsidP="00690510">
      <w:pPr>
        <w:spacing w:after="0"/>
        <w:rPr>
          <w:b/>
          <w:color w:val="1AB394"/>
          <w:u w:val="single"/>
        </w:rPr>
      </w:pPr>
    </w:p>
    <w:p w:rsidR="00AE2FE5" w:rsidRDefault="00F96885" w:rsidP="00690510">
      <w:pPr>
        <w:spacing w:after="0"/>
      </w:pPr>
      <w:r>
        <w:t>Die Übersicht mit allen Kaufteilen besteht auf dem ersten Blick nur aus einer großen Tabelle mit sechs Spalten und Zeilen, von denen jede ein Kaufteil</w:t>
      </w:r>
      <w:r w:rsidR="00690510">
        <w:t xml:space="preserve"> </w:t>
      </w:r>
      <w:r>
        <w:t xml:space="preserve"> </w:t>
      </w:r>
      <w:r w:rsidR="00690510">
        <w:t>repräsentiert</w:t>
      </w:r>
      <w:r>
        <w:t>.</w:t>
      </w:r>
      <w:r w:rsidR="00690510">
        <w:t xml:space="preserve"> </w:t>
      </w:r>
      <w:r>
        <w:t xml:space="preserve">   </w:t>
      </w:r>
    </w:p>
    <w:p w:rsidR="00690510" w:rsidRDefault="00690510" w:rsidP="00690510">
      <w:pPr>
        <w:spacing w:after="0"/>
      </w:pPr>
    </w:p>
    <w:p w:rsidR="00690510" w:rsidRDefault="00690510" w:rsidP="00690510">
      <w:pPr>
        <w:spacing w:after="0"/>
      </w:pPr>
      <w:r>
        <w:t>Für jedes Kaufteil sind, in Form der sechs Spalten, folgende Informationen gegeben:</w:t>
      </w:r>
    </w:p>
    <w:p w:rsidR="00690510" w:rsidRDefault="00690510" w:rsidP="00690510">
      <w:pPr>
        <w:pStyle w:val="Listenabsatz"/>
        <w:numPr>
          <w:ilvl w:val="0"/>
          <w:numId w:val="1"/>
        </w:numPr>
        <w:spacing w:after="0"/>
      </w:pPr>
      <w:r>
        <w:t xml:space="preserve">Die </w:t>
      </w:r>
      <w:proofErr w:type="spellStart"/>
      <w:r>
        <w:t>Id</w:t>
      </w:r>
      <w:proofErr w:type="spellEnd"/>
      <w:r>
        <w:t xml:space="preserve"> </w:t>
      </w:r>
    </w:p>
    <w:p w:rsidR="00690510" w:rsidRDefault="00690510" w:rsidP="00690510">
      <w:pPr>
        <w:pStyle w:val="Listenabsatz"/>
        <w:numPr>
          <w:ilvl w:val="0"/>
          <w:numId w:val="1"/>
        </w:numPr>
        <w:spacing w:after="0"/>
      </w:pPr>
      <w:r>
        <w:t>Der Preis pro Stück</w:t>
      </w:r>
    </w:p>
    <w:p w:rsidR="00690510" w:rsidRDefault="00690510" w:rsidP="00690510">
      <w:pPr>
        <w:pStyle w:val="Listenabsatz"/>
        <w:numPr>
          <w:ilvl w:val="0"/>
          <w:numId w:val="1"/>
        </w:numPr>
        <w:spacing w:after="0"/>
      </w:pPr>
      <w:r>
        <w:t>Die Wiederbeschaffungszeit (kurz: WBZ) und deren Abweichung in Perioden</w:t>
      </w:r>
    </w:p>
    <w:p w:rsidR="00690510" w:rsidRDefault="00690510" w:rsidP="00690510">
      <w:pPr>
        <w:pStyle w:val="Listenabsatz"/>
        <w:numPr>
          <w:ilvl w:val="0"/>
          <w:numId w:val="1"/>
        </w:numPr>
        <w:spacing w:after="0"/>
      </w:pPr>
      <w:r>
        <w:t>Die Reichweite, berechnet aus dem angegebenen Produktionsprogramm und der Produktionsaufträge von Erzeugnissen</w:t>
      </w:r>
      <w:r w:rsidR="00E643A8">
        <w:t>, in Perioden</w:t>
      </w:r>
    </w:p>
    <w:p w:rsidR="00690510" w:rsidRDefault="00690510" w:rsidP="00690510">
      <w:pPr>
        <w:pStyle w:val="Listenabsatz"/>
        <w:numPr>
          <w:ilvl w:val="0"/>
          <w:numId w:val="1"/>
        </w:numPr>
        <w:spacing w:after="0"/>
      </w:pPr>
      <w:r>
        <w:t>Die aktuelle Lagermenge</w:t>
      </w:r>
    </w:p>
    <w:p w:rsidR="0087190C" w:rsidRDefault="00690510" w:rsidP="00690510">
      <w:pPr>
        <w:pStyle w:val="Listenabsatz"/>
        <w:numPr>
          <w:ilvl w:val="0"/>
          <w:numId w:val="1"/>
        </w:numPr>
        <w:spacing w:after="0"/>
      </w:pPr>
      <w:r>
        <w:t>Der Verbrauch in der zu planenden Periode</w:t>
      </w:r>
    </w:p>
    <w:p w:rsidR="0087190C" w:rsidRDefault="0087190C" w:rsidP="0087190C">
      <w:pPr>
        <w:spacing w:after="0"/>
      </w:pPr>
    </w:p>
    <w:p w:rsidR="0087190C" w:rsidRDefault="0087190C" w:rsidP="0087190C">
      <w:pPr>
        <w:spacing w:after="0"/>
      </w:pPr>
      <w:r>
        <w:rPr>
          <w:noProof/>
        </w:rPr>
        <w:drawing>
          <wp:inline distT="0" distB="0" distL="0" distR="0">
            <wp:extent cx="5753100" cy="381000"/>
            <wp:effectExtent l="19050" t="19050" r="19050" b="19050"/>
            <wp:docPr id="5"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7"/>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2E2864" w:rsidRPr="002E2864" w:rsidRDefault="002E2864" w:rsidP="0087190C">
      <w:pPr>
        <w:spacing w:after="0"/>
        <w:rPr>
          <w:color w:val="7F7F7F" w:themeColor="text1" w:themeTint="80"/>
          <w:sz w:val="16"/>
          <w:szCs w:val="16"/>
        </w:rPr>
      </w:pPr>
      <w:r w:rsidRPr="002E2864">
        <w:rPr>
          <w:color w:val="7F7F7F" w:themeColor="text1" w:themeTint="80"/>
          <w:sz w:val="16"/>
          <w:szCs w:val="16"/>
        </w:rPr>
        <w:t>Zeile der Tabelle</w:t>
      </w:r>
    </w:p>
    <w:p w:rsidR="0087190C" w:rsidRDefault="0087190C" w:rsidP="0087190C">
      <w:pPr>
        <w:spacing w:after="0"/>
      </w:pPr>
    </w:p>
    <w:p w:rsidR="007C4BBC" w:rsidRDefault="0087190C" w:rsidP="0087190C">
      <w:pPr>
        <w:spacing w:after="0"/>
      </w:pPr>
      <w:r>
        <w:t xml:space="preserve">Die rote Färbung einer Zeile soll andeuten, dass es ratsam wäre eine Bestellung für das jeweilige Kaufteil in Auftrag zu geben.  Ist eine Zeile rot gefärbt bedeutet dies, dass </w:t>
      </w:r>
      <w:r w:rsidR="002D144B">
        <w:t>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87190C" w:rsidRDefault="007C4BBC" w:rsidP="005C325D">
      <w:pPr>
        <w:pStyle w:val="KeinLeerraum"/>
      </w:pPr>
      <w:r>
        <w:t xml:space="preserve">So </w:t>
      </w:r>
      <w:r w:rsidR="00111F5E">
        <w:t>ist</w:t>
      </w:r>
      <w:r>
        <w:t xml:space="preserve"> es auf den ersten Blick bereits </w:t>
      </w:r>
      <w:r w:rsidR="00D11283">
        <w:t>möglich</w:t>
      </w:r>
      <w:r>
        <w:t xml:space="preserve"> kritische Bestände von Kaufteilen zu identifizieren. </w:t>
      </w:r>
      <w:r w:rsidR="002D144B">
        <w:t xml:space="preserve"> </w:t>
      </w:r>
    </w:p>
    <w:p w:rsidR="003A45D4" w:rsidRDefault="003A45D4" w:rsidP="0087190C">
      <w:pPr>
        <w:spacing w:after="0"/>
      </w:pPr>
    </w:p>
    <w:p w:rsidR="00D91EFC" w:rsidRDefault="003A45D4" w:rsidP="0087190C">
      <w:pPr>
        <w:spacing w:after="0"/>
      </w:pPr>
      <w:r>
        <w:t xml:space="preserve">Weitere Informationen zu einem bestimmten Kaufteil  können durch einen Klick auf die entsprechende Zeile eingesehen werden. Dann </w:t>
      </w:r>
      <w:r w:rsidR="00D91EFC">
        <w:t>werden unterhalb der Zeile die neu erstellen Bestellungen, die Menge an Lagerzugang in der letzten Periode</w:t>
      </w:r>
      <w:r>
        <w:t xml:space="preserve"> </w:t>
      </w:r>
      <w:r w:rsidR="00D91EFC">
        <w:t>sowie die Menge an zukünftigem Lagerzugang in Form von noch laufenden Bestellungen angezeigt.</w:t>
      </w:r>
    </w:p>
    <w:p w:rsidR="003A45D4" w:rsidRDefault="00D91EFC" w:rsidP="0087190C">
      <w:pPr>
        <w:spacing w:after="0"/>
      </w:pPr>
      <w:r>
        <w:rPr>
          <w:noProof/>
        </w:rPr>
        <w:lastRenderedPageBreak/>
        <w:drawing>
          <wp:inline distT="0" distB="0" distL="0" distR="0">
            <wp:extent cx="5753100" cy="1333500"/>
            <wp:effectExtent l="19050" t="19050" r="19050" b="19050"/>
            <wp:docPr id="6"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8"/>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D91EFC" w:rsidRPr="002E2864" w:rsidRDefault="002E2864" w:rsidP="00D91EFC">
      <w:pPr>
        <w:pStyle w:val="Listenabsatz"/>
        <w:spacing w:after="0"/>
        <w:ind w:left="0"/>
        <w:rPr>
          <w:color w:val="7F7F7F" w:themeColor="text1" w:themeTint="80"/>
          <w:sz w:val="16"/>
          <w:szCs w:val="16"/>
        </w:rPr>
      </w:pPr>
      <w:r>
        <w:rPr>
          <w:color w:val="7F7F7F" w:themeColor="text1" w:themeTint="80"/>
          <w:sz w:val="16"/>
          <w:szCs w:val="16"/>
        </w:rPr>
        <w:t>Erweiterte Informationen</w:t>
      </w:r>
    </w:p>
    <w:p w:rsidR="002E2864" w:rsidRDefault="002E2864" w:rsidP="00D91EFC">
      <w:pPr>
        <w:pStyle w:val="Listenabsatz"/>
        <w:spacing w:after="0"/>
        <w:ind w:left="0"/>
      </w:pPr>
    </w:p>
    <w:p w:rsidR="00D91EFC" w:rsidRDefault="00936A7C" w:rsidP="00D91EFC">
      <w:pPr>
        <w:pStyle w:val="Listenabsatz"/>
        <w:spacing w:after="0"/>
        <w:ind w:left="0"/>
      </w:pPr>
      <w:r>
        <w:t>Um eine Bestellung zu erstellen klicken Sie auf den Button "Details", um zu der Detailansicht des jeweiligen Kaufteils zu gelangen.</w:t>
      </w:r>
    </w:p>
    <w:p w:rsidR="00936A7C" w:rsidRDefault="00936A7C" w:rsidP="00D91EFC">
      <w:pPr>
        <w:pStyle w:val="Listenabsatz"/>
        <w:spacing w:after="0"/>
        <w:ind w:left="0"/>
      </w:pPr>
    </w:p>
    <w:p w:rsidR="00936A7C" w:rsidRDefault="00936A7C" w:rsidP="00936A7C">
      <w:pPr>
        <w:pStyle w:val="Listenabsatz"/>
        <w:spacing w:after="0"/>
        <w:ind w:left="0"/>
        <w:jc w:val="center"/>
        <w:rPr>
          <w:b/>
          <w:color w:val="1AB394"/>
          <w:sz w:val="32"/>
          <w:szCs w:val="32"/>
          <w:u w:val="single"/>
        </w:rPr>
      </w:pPr>
    </w:p>
    <w:p w:rsidR="00936A7C" w:rsidRDefault="00936A7C" w:rsidP="00936A7C">
      <w:pPr>
        <w:pStyle w:val="Listenabsatz"/>
        <w:spacing w:after="0"/>
        <w:ind w:left="0"/>
        <w:jc w:val="center"/>
        <w:rPr>
          <w:b/>
          <w:color w:val="1AB394"/>
          <w:sz w:val="32"/>
          <w:szCs w:val="32"/>
          <w:u w:val="single"/>
        </w:rPr>
      </w:pPr>
      <w:r>
        <w:rPr>
          <w:b/>
          <w:color w:val="1AB394"/>
          <w:sz w:val="32"/>
          <w:szCs w:val="32"/>
          <w:u w:val="single"/>
        </w:rPr>
        <w:t>Detailansicht</w:t>
      </w:r>
    </w:p>
    <w:p w:rsidR="00885ADC" w:rsidRDefault="00885ADC" w:rsidP="00936A7C">
      <w:pPr>
        <w:pStyle w:val="Listenabsatz"/>
        <w:spacing w:after="0"/>
        <w:ind w:left="0"/>
        <w:jc w:val="center"/>
        <w:rPr>
          <w:b/>
          <w:color w:val="1AB394"/>
          <w:sz w:val="32"/>
          <w:szCs w:val="32"/>
          <w:u w:val="single"/>
        </w:rPr>
      </w:pPr>
    </w:p>
    <w:p w:rsidR="00885ADC" w:rsidRDefault="00885ADC" w:rsidP="00885ADC">
      <w:pPr>
        <w:pStyle w:val="Listenabsatz"/>
        <w:spacing w:after="0"/>
        <w:ind w:left="0"/>
        <w:rPr>
          <w:b/>
          <w:color w:val="1AB394"/>
          <w:u w:val="single"/>
        </w:rPr>
      </w:pPr>
      <w:r>
        <w:rPr>
          <w:b/>
          <w:color w:val="1AB394"/>
          <w:u w:val="single"/>
        </w:rPr>
        <w:t>Einleitung:</w:t>
      </w:r>
    </w:p>
    <w:p w:rsidR="00885ADC" w:rsidRDefault="00885ADC" w:rsidP="00885ADC">
      <w:pPr>
        <w:pStyle w:val="Listenabsatz"/>
        <w:spacing w:after="0"/>
        <w:ind w:left="0"/>
        <w:rPr>
          <w:b/>
          <w:color w:val="1AB394"/>
          <w:u w:val="single"/>
        </w:rPr>
      </w:pPr>
    </w:p>
    <w:p w:rsidR="00885ADC" w:rsidRPr="00885ADC" w:rsidRDefault="00885ADC" w:rsidP="00885ADC">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885ADC" w:rsidRDefault="00885ADC" w:rsidP="00885ADC">
      <w:pPr>
        <w:pStyle w:val="Listenabsatz"/>
        <w:spacing w:after="0"/>
        <w:ind w:left="0"/>
      </w:pPr>
    </w:p>
    <w:p w:rsidR="00885ADC" w:rsidRDefault="00885ADC" w:rsidP="00885ADC">
      <w:pPr>
        <w:pStyle w:val="Listenabsatz"/>
        <w:spacing w:after="0"/>
        <w:ind w:left="0"/>
        <w:rPr>
          <w:b/>
          <w:color w:val="1AB394"/>
          <w:u w:val="single"/>
        </w:rPr>
      </w:pPr>
      <w:r w:rsidRPr="00885ADC">
        <w:rPr>
          <w:b/>
          <w:color w:val="1AB394"/>
          <w:u w:val="single"/>
        </w:rPr>
        <w:t>Aufbau der Detailansicht:</w:t>
      </w:r>
    </w:p>
    <w:p w:rsidR="00D444AD" w:rsidRDefault="00D444AD" w:rsidP="00885ADC">
      <w:pPr>
        <w:pStyle w:val="Listenabsatz"/>
        <w:spacing w:after="0"/>
        <w:ind w:left="0"/>
        <w:rPr>
          <w:b/>
          <w:color w:val="1AB394"/>
          <w:u w:val="single"/>
        </w:rPr>
      </w:pPr>
    </w:p>
    <w:p w:rsidR="00D444AD" w:rsidRDefault="00D444AD" w:rsidP="00885ADC">
      <w:pPr>
        <w:pStyle w:val="Listenabsatz"/>
        <w:spacing w:after="0"/>
        <w:ind w:left="0"/>
      </w:pPr>
      <w:r>
        <w:t>Ganz oben werden Informationen in einer einzeiligen Tabelle mit 12 Spalten angezeigt. Auch hier kann diese Zeile rot eingefärbt sein. Die verschiedenen Spalten geben Auskunft über:</w:t>
      </w:r>
    </w:p>
    <w:p w:rsidR="00D444AD" w:rsidRDefault="00D444AD" w:rsidP="00D444AD">
      <w:pPr>
        <w:pStyle w:val="Listenabsatz"/>
        <w:numPr>
          <w:ilvl w:val="0"/>
          <w:numId w:val="5"/>
        </w:numPr>
        <w:spacing w:after="0"/>
      </w:pPr>
      <w:r>
        <w:t>Ob ein Kaufteil in mehr als einem Erzeugnis verwendet wird - Haken: Ja, Kreuz: Nein</w:t>
      </w:r>
    </w:p>
    <w:p w:rsidR="00D444AD" w:rsidRDefault="00D444AD" w:rsidP="00D444AD">
      <w:pPr>
        <w:pStyle w:val="Listenabsatz"/>
        <w:numPr>
          <w:ilvl w:val="0"/>
          <w:numId w:val="5"/>
        </w:numPr>
        <w:spacing w:after="0"/>
      </w:pPr>
      <w:r>
        <w:t>Den Preis pro Stück bei einer Neubestellung in Euro</w:t>
      </w:r>
    </w:p>
    <w:p w:rsidR="00D444AD" w:rsidRDefault="00D444AD" w:rsidP="00D444AD">
      <w:pPr>
        <w:pStyle w:val="Listenabsatz"/>
        <w:numPr>
          <w:ilvl w:val="0"/>
          <w:numId w:val="5"/>
        </w:numPr>
        <w:spacing w:after="0"/>
      </w:pPr>
      <w:r>
        <w:t>Den aktuellen Teilewert in Euro</w:t>
      </w:r>
    </w:p>
    <w:p w:rsidR="00D444AD" w:rsidRDefault="00D444AD" w:rsidP="00D444AD">
      <w:pPr>
        <w:pStyle w:val="Listenabsatz"/>
        <w:numPr>
          <w:ilvl w:val="0"/>
          <w:numId w:val="5"/>
        </w:numPr>
        <w:spacing w:after="0"/>
      </w:pPr>
      <w:r>
        <w:t>Die Lagermenge am Anfang der Periode in Stück</w:t>
      </w:r>
    </w:p>
    <w:p w:rsidR="00D444AD" w:rsidRDefault="00D444AD" w:rsidP="00D444AD">
      <w:pPr>
        <w:pStyle w:val="Listenabsatz"/>
        <w:numPr>
          <w:ilvl w:val="0"/>
          <w:numId w:val="5"/>
        </w:numPr>
        <w:spacing w:after="0"/>
      </w:pPr>
      <w:r>
        <w:t>Die Diskontmenge in Stück</w:t>
      </w:r>
    </w:p>
    <w:p w:rsidR="00D444AD" w:rsidRDefault="00D444AD" w:rsidP="00D444AD">
      <w:pPr>
        <w:pStyle w:val="Listenabsatz"/>
        <w:numPr>
          <w:ilvl w:val="0"/>
          <w:numId w:val="5"/>
        </w:numPr>
        <w:spacing w:after="0"/>
      </w:pPr>
      <w:r>
        <w:t>Die Wiederbeschaffungszeit (WBZ) und ihre Abweichung in Perioden</w:t>
      </w:r>
    </w:p>
    <w:p w:rsidR="00D444AD" w:rsidRDefault="00D444AD" w:rsidP="00D444AD">
      <w:pPr>
        <w:pStyle w:val="Listenabsatz"/>
        <w:numPr>
          <w:ilvl w:val="0"/>
          <w:numId w:val="5"/>
        </w:numPr>
        <w:spacing w:after="0"/>
      </w:pPr>
      <w:r>
        <w:t>Die Kosten pro Bestellung in Euro</w:t>
      </w:r>
    </w:p>
    <w:p w:rsidR="00D444AD" w:rsidRDefault="00D444AD" w:rsidP="00D444AD">
      <w:pPr>
        <w:pStyle w:val="Listenabsatz"/>
        <w:numPr>
          <w:ilvl w:val="0"/>
          <w:numId w:val="5"/>
        </w:numPr>
        <w:spacing w:after="0"/>
      </w:pPr>
      <w:r>
        <w:t>Den Verbrauch für die aktuelle Periode in Stück</w:t>
      </w:r>
    </w:p>
    <w:p w:rsidR="00D444AD" w:rsidRDefault="00D444AD" w:rsidP="00D444AD">
      <w:pPr>
        <w:pStyle w:val="Listenabsatz"/>
        <w:numPr>
          <w:ilvl w:val="0"/>
          <w:numId w:val="5"/>
        </w:numPr>
        <w:spacing w:after="0"/>
      </w:pPr>
      <w:r>
        <w:t>Den Verbrauch in der nächsten Periode in Stück</w:t>
      </w:r>
    </w:p>
    <w:p w:rsidR="00D444AD" w:rsidRDefault="00D444AD" w:rsidP="00D444AD">
      <w:pPr>
        <w:pStyle w:val="Listenabsatz"/>
        <w:numPr>
          <w:ilvl w:val="0"/>
          <w:numId w:val="5"/>
        </w:numPr>
        <w:spacing w:after="0"/>
      </w:pPr>
      <w:r>
        <w:t>Den Verbrauch in der übernächsten Periode in Stück</w:t>
      </w:r>
    </w:p>
    <w:p w:rsidR="00D444AD" w:rsidRDefault="00D444AD" w:rsidP="00D444AD">
      <w:pPr>
        <w:pStyle w:val="Listenabsatz"/>
        <w:numPr>
          <w:ilvl w:val="0"/>
          <w:numId w:val="5"/>
        </w:numPr>
        <w:spacing w:after="0"/>
      </w:pPr>
      <w:r>
        <w:t>Den Verbrauch in der überübernächsten Periode + 3 in Stück</w:t>
      </w:r>
    </w:p>
    <w:p w:rsidR="00D444AD" w:rsidRDefault="00D444AD" w:rsidP="00D444AD">
      <w:pPr>
        <w:pStyle w:val="Listenabsatz"/>
        <w:numPr>
          <w:ilvl w:val="0"/>
          <w:numId w:val="5"/>
        </w:numPr>
        <w:spacing w:after="0"/>
      </w:pPr>
      <w:r>
        <w:t>Die Reichweite</w:t>
      </w:r>
      <w:r w:rsidR="00E643A8">
        <w:t xml:space="preserve"> in Perioden</w:t>
      </w:r>
    </w:p>
    <w:p w:rsidR="00D444AD" w:rsidRDefault="00D444AD" w:rsidP="00D444AD">
      <w:pPr>
        <w:spacing w:after="0"/>
      </w:pPr>
    </w:p>
    <w:p w:rsidR="00D444AD" w:rsidRDefault="00D444AD" w:rsidP="00D444AD">
      <w:pPr>
        <w:spacing w:after="0"/>
      </w:pPr>
      <w:r>
        <w:rPr>
          <w:noProof/>
        </w:rPr>
        <w:drawing>
          <wp:inline distT="0" distB="0" distL="0" distR="0">
            <wp:extent cx="5753100" cy="381000"/>
            <wp:effectExtent l="19050" t="19050" r="19050" b="19050"/>
            <wp:docPr id="8"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9"/>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2E2864" w:rsidRPr="002E2864" w:rsidRDefault="002E2864" w:rsidP="00D444AD">
      <w:pPr>
        <w:spacing w:after="0"/>
        <w:rPr>
          <w:color w:val="7F7F7F" w:themeColor="text1" w:themeTint="80"/>
          <w:sz w:val="16"/>
          <w:szCs w:val="16"/>
        </w:rPr>
      </w:pPr>
      <w:r w:rsidRPr="002E2864">
        <w:rPr>
          <w:color w:val="7F7F7F" w:themeColor="text1" w:themeTint="80"/>
          <w:sz w:val="16"/>
          <w:szCs w:val="16"/>
        </w:rPr>
        <w:t>Zeile in der Detailansicht</w:t>
      </w:r>
    </w:p>
    <w:p w:rsidR="00D444AD" w:rsidRDefault="00D444AD" w:rsidP="00D444AD">
      <w:pPr>
        <w:spacing w:after="0"/>
      </w:pPr>
    </w:p>
    <w:p w:rsidR="00D444AD" w:rsidRDefault="00D444AD">
      <w:r>
        <w:br w:type="page"/>
      </w:r>
    </w:p>
    <w:p w:rsidR="00D444AD" w:rsidRDefault="00D444AD" w:rsidP="00D444AD">
      <w:pPr>
        <w:spacing w:after="0"/>
      </w:pPr>
      <w:r>
        <w:lastRenderedPageBreak/>
        <w:t xml:space="preserve">Der nächste Block beinhaltet eine vorgeschlagene Bestellung. Diese kann durch klicken des Buttons in der Spalte "Übernehmen" übernommen werden. </w:t>
      </w:r>
    </w:p>
    <w:p w:rsidR="00D444AD" w:rsidRDefault="00D444AD" w:rsidP="00D444AD">
      <w:pPr>
        <w:spacing w:after="0"/>
      </w:pPr>
    </w:p>
    <w:p w:rsidR="00D444AD" w:rsidRDefault="00D444AD" w:rsidP="00D444AD">
      <w:pPr>
        <w:spacing w:after="0"/>
      </w:pPr>
      <w:r>
        <w:rPr>
          <w:noProof/>
        </w:rPr>
        <w:drawing>
          <wp:inline distT="0" distB="0" distL="0" distR="0">
            <wp:extent cx="5753100" cy="638175"/>
            <wp:effectExtent l="19050" t="19050" r="19050" b="28575"/>
            <wp:docPr id="9"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10"/>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D444AD" w:rsidRDefault="00D444AD" w:rsidP="00D444AD">
      <w:pPr>
        <w:spacing w:after="0"/>
      </w:pPr>
    </w:p>
    <w:p w:rsidR="00D444AD" w:rsidRDefault="00D444AD" w:rsidP="00D444AD">
      <w:pPr>
        <w:spacing w:after="0"/>
      </w:pPr>
      <w:r>
        <w:t>In dem Block "Neue Bestellung anlegen" kann man eine neue Bestellung erstellen. Geben Sie dazu die gewünschte Menge, sowie ob es sich um eine Eilbestellung handel, an. Klicken Sie anschließend auf den Button mit der Aufschrift "Anlegen".</w:t>
      </w:r>
    </w:p>
    <w:p w:rsidR="001E26D6" w:rsidRDefault="001E26D6" w:rsidP="00D444AD">
      <w:pPr>
        <w:spacing w:after="0"/>
      </w:pPr>
    </w:p>
    <w:p w:rsidR="001E26D6" w:rsidRDefault="001E26D6" w:rsidP="00D444AD">
      <w:pPr>
        <w:spacing w:after="0"/>
      </w:pPr>
      <w:r>
        <w:t>Daraufhin erscheint in dem Block mit er Überschrift "Neue Bestellungen" die angelegt Bestellung. Mit einem Klick auf den runden roten Button kann eine angelegte Bestellung wieder gelöscht werden.</w:t>
      </w:r>
    </w:p>
    <w:p w:rsidR="001E26D6" w:rsidRDefault="001E26D6" w:rsidP="00D444AD">
      <w:pPr>
        <w:spacing w:after="0"/>
      </w:pPr>
    </w:p>
    <w:p w:rsidR="001E26D6" w:rsidRDefault="001E26D6" w:rsidP="00D444AD">
      <w:pPr>
        <w:spacing w:after="0"/>
      </w:pPr>
      <w:r>
        <w:rPr>
          <w:noProof/>
        </w:rPr>
        <w:drawing>
          <wp:inline distT="0" distB="0" distL="0" distR="0">
            <wp:extent cx="5762625" cy="1485900"/>
            <wp:effectExtent l="19050" t="19050" r="28575" b="19050"/>
            <wp:docPr id="10"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11"/>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1E26D6" w:rsidRDefault="001E26D6" w:rsidP="00D444AD">
      <w:pPr>
        <w:spacing w:after="0"/>
      </w:pPr>
    </w:p>
    <w:p w:rsidR="001E26D6" w:rsidRDefault="001E26D6" w:rsidP="00D444AD">
      <w:pPr>
        <w:spacing w:after="0"/>
      </w:pPr>
      <w:r>
        <w:t>Die Blöcke "Aktueller Lagerzugang" und "Zukünftiger Lagerzugang" beinhalten Informationen über Bestellungen, die in der letzten Periode angekommen sind und über die Bestellungen, die noch laufen.</w:t>
      </w:r>
    </w:p>
    <w:p w:rsidR="00533EF1" w:rsidRDefault="00533EF1" w:rsidP="00D444AD">
      <w:pPr>
        <w:spacing w:after="0"/>
      </w:pPr>
    </w:p>
    <w:p w:rsidR="00966CAC" w:rsidRDefault="00533EF1" w:rsidP="00D444AD">
      <w:pPr>
        <w:spacing w:after="0"/>
      </w:pPr>
      <w:r>
        <w:t>Der letzte Block zeigt grafisch die Entwicklung des Lagerbestandes über vier Perioden an. Es handelt sich hierbei jedoch nur um eine Prognose auf Basis des durchschnittlichen Tagesverbrauchs und darf nicht als absolut gültig angesehen werden. Neben dem täglichen Durchschnittsverbrauchs werden auch Bestellungen berücksichtigt, deren Eingangstermin auf Basis der gewählten Strategie berechnet wird.  Dadurch ist ein guter Überblick über die Entwicklung der Lagermenge gegeben.</w:t>
      </w:r>
    </w:p>
    <w:p w:rsidR="00966CAC" w:rsidRDefault="00966CAC" w:rsidP="00D444AD">
      <w:pPr>
        <w:spacing w:after="0"/>
      </w:pPr>
    </w:p>
    <w:p w:rsidR="00533EF1" w:rsidRDefault="00966CAC" w:rsidP="00D444AD">
      <w:pPr>
        <w:spacing w:after="0"/>
      </w:pPr>
      <w:r>
        <w:rPr>
          <w:noProof/>
        </w:rPr>
        <w:drawing>
          <wp:inline distT="0" distB="0" distL="0" distR="0">
            <wp:extent cx="5753100" cy="1781175"/>
            <wp:effectExtent l="19050" t="19050" r="19050" b="28575"/>
            <wp:docPr id="11"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12"/>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966CAC" w:rsidRDefault="00966CAC" w:rsidP="00D444AD">
      <w:pPr>
        <w:spacing w:after="0"/>
      </w:pPr>
    </w:p>
    <w:p w:rsidR="00966CAC" w:rsidRPr="00D444AD" w:rsidRDefault="00966CAC" w:rsidP="00D444AD">
      <w:pPr>
        <w:spacing w:after="0"/>
      </w:pPr>
      <w:r>
        <w:t>Die y-Achse gibt die Lagermenge des Kaufteils in Stück an. Die x-Achse die Tage und Perioden.</w:t>
      </w:r>
    </w:p>
    <w:sectPr w:rsidR="00966CAC" w:rsidRPr="00D444AD" w:rsidSect="008778C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7435450"/>
    <w:multiLevelType w:val="hybridMultilevel"/>
    <w:tmpl w:val="7934594E"/>
    <w:lvl w:ilvl="0" w:tplc="04070001">
      <w:start w:val="1"/>
      <w:numFmt w:val="bullet"/>
      <w:lvlText w:val=""/>
      <w:lvlJc w:val="left"/>
      <w:pPr>
        <w:ind w:left="3585" w:hanging="360"/>
      </w:pPr>
      <w:rPr>
        <w:rFonts w:ascii="Symbol" w:hAnsi="Symbol" w:hint="default"/>
      </w:rPr>
    </w:lvl>
    <w:lvl w:ilvl="1" w:tplc="04070003" w:tentative="1">
      <w:start w:val="1"/>
      <w:numFmt w:val="bullet"/>
      <w:lvlText w:val="o"/>
      <w:lvlJc w:val="left"/>
      <w:pPr>
        <w:ind w:left="4305" w:hanging="360"/>
      </w:pPr>
      <w:rPr>
        <w:rFonts w:ascii="Courier New" w:hAnsi="Courier New" w:cs="Courier New" w:hint="default"/>
      </w:rPr>
    </w:lvl>
    <w:lvl w:ilvl="2" w:tplc="04070005" w:tentative="1">
      <w:start w:val="1"/>
      <w:numFmt w:val="bullet"/>
      <w:lvlText w:val=""/>
      <w:lvlJc w:val="left"/>
      <w:pPr>
        <w:ind w:left="5025" w:hanging="360"/>
      </w:pPr>
      <w:rPr>
        <w:rFonts w:ascii="Wingdings" w:hAnsi="Wingdings" w:hint="default"/>
      </w:rPr>
    </w:lvl>
    <w:lvl w:ilvl="3" w:tplc="04070001" w:tentative="1">
      <w:start w:val="1"/>
      <w:numFmt w:val="bullet"/>
      <w:lvlText w:val=""/>
      <w:lvlJc w:val="left"/>
      <w:pPr>
        <w:ind w:left="5745" w:hanging="360"/>
      </w:pPr>
      <w:rPr>
        <w:rFonts w:ascii="Symbol" w:hAnsi="Symbol" w:hint="default"/>
      </w:rPr>
    </w:lvl>
    <w:lvl w:ilvl="4" w:tplc="04070003" w:tentative="1">
      <w:start w:val="1"/>
      <w:numFmt w:val="bullet"/>
      <w:lvlText w:val="o"/>
      <w:lvlJc w:val="left"/>
      <w:pPr>
        <w:ind w:left="6465" w:hanging="360"/>
      </w:pPr>
      <w:rPr>
        <w:rFonts w:ascii="Courier New" w:hAnsi="Courier New" w:cs="Courier New" w:hint="default"/>
      </w:rPr>
    </w:lvl>
    <w:lvl w:ilvl="5" w:tplc="04070005" w:tentative="1">
      <w:start w:val="1"/>
      <w:numFmt w:val="bullet"/>
      <w:lvlText w:val=""/>
      <w:lvlJc w:val="left"/>
      <w:pPr>
        <w:ind w:left="7185" w:hanging="360"/>
      </w:pPr>
      <w:rPr>
        <w:rFonts w:ascii="Wingdings" w:hAnsi="Wingdings" w:hint="default"/>
      </w:rPr>
    </w:lvl>
    <w:lvl w:ilvl="6" w:tplc="04070001" w:tentative="1">
      <w:start w:val="1"/>
      <w:numFmt w:val="bullet"/>
      <w:lvlText w:val=""/>
      <w:lvlJc w:val="left"/>
      <w:pPr>
        <w:ind w:left="7905" w:hanging="360"/>
      </w:pPr>
      <w:rPr>
        <w:rFonts w:ascii="Symbol" w:hAnsi="Symbol" w:hint="default"/>
      </w:rPr>
    </w:lvl>
    <w:lvl w:ilvl="7" w:tplc="04070003" w:tentative="1">
      <w:start w:val="1"/>
      <w:numFmt w:val="bullet"/>
      <w:lvlText w:val="o"/>
      <w:lvlJc w:val="left"/>
      <w:pPr>
        <w:ind w:left="8625" w:hanging="360"/>
      </w:pPr>
      <w:rPr>
        <w:rFonts w:ascii="Courier New" w:hAnsi="Courier New" w:cs="Courier New" w:hint="default"/>
      </w:rPr>
    </w:lvl>
    <w:lvl w:ilvl="8" w:tplc="04070005" w:tentative="1">
      <w:start w:val="1"/>
      <w:numFmt w:val="bullet"/>
      <w:lvlText w:val=""/>
      <w:lvlJc w:val="left"/>
      <w:pPr>
        <w:ind w:left="9345" w:hanging="360"/>
      </w:pPr>
      <w:rPr>
        <w:rFonts w:ascii="Wingdings" w:hAnsi="Wingdings" w:hint="default"/>
      </w:rPr>
    </w:lvl>
  </w:abstractNum>
  <w:abstractNum w:abstractNumId="4">
    <w:nsid w:val="78704197"/>
    <w:multiLevelType w:val="hybridMultilevel"/>
    <w:tmpl w:val="0A46724A"/>
    <w:lvl w:ilvl="0" w:tplc="04070001">
      <w:start w:val="1"/>
      <w:numFmt w:val="bullet"/>
      <w:lvlText w:val=""/>
      <w:lvlJc w:val="left"/>
      <w:pPr>
        <w:ind w:left="3585" w:hanging="360"/>
      </w:pPr>
      <w:rPr>
        <w:rFonts w:ascii="Symbol" w:hAnsi="Symbol" w:hint="default"/>
      </w:rPr>
    </w:lvl>
    <w:lvl w:ilvl="1" w:tplc="04070003" w:tentative="1">
      <w:start w:val="1"/>
      <w:numFmt w:val="bullet"/>
      <w:lvlText w:val="o"/>
      <w:lvlJc w:val="left"/>
      <w:pPr>
        <w:ind w:left="4305" w:hanging="360"/>
      </w:pPr>
      <w:rPr>
        <w:rFonts w:ascii="Courier New" w:hAnsi="Courier New" w:cs="Courier New" w:hint="default"/>
      </w:rPr>
    </w:lvl>
    <w:lvl w:ilvl="2" w:tplc="04070005" w:tentative="1">
      <w:start w:val="1"/>
      <w:numFmt w:val="bullet"/>
      <w:lvlText w:val=""/>
      <w:lvlJc w:val="left"/>
      <w:pPr>
        <w:ind w:left="5025" w:hanging="360"/>
      </w:pPr>
      <w:rPr>
        <w:rFonts w:ascii="Wingdings" w:hAnsi="Wingdings" w:hint="default"/>
      </w:rPr>
    </w:lvl>
    <w:lvl w:ilvl="3" w:tplc="04070001" w:tentative="1">
      <w:start w:val="1"/>
      <w:numFmt w:val="bullet"/>
      <w:lvlText w:val=""/>
      <w:lvlJc w:val="left"/>
      <w:pPr>
        <w:ind w:left="5745" w:hanging="360"/>
      </w:pPr>
      <w:rPr>
        <w:rFonts w:ascii="Symbol" w:hAnsi="Symbol" w:hint="default"/>
      </w:rPr>
    </w:lvl>
    <w:lvl w:ilvl="4" w:tplc="04070003" w:tentative="1">
      <w:start w:val="1"/>
      <w:numFmt w:val="bullet"/>
      <w:lvlText w:val="o"/>
      <w:lvlJc w:val="left"/>
      <w:pPr>
        <w:ind w:left="6465" w:hanging="360"/>
      </w:pPr>
      <w:rPr>
        <w:rFonts w:ascii="Courier New" w:hAnsi="Courier New" w:cs="Courier New" w:hint="default"/>
      </w:rPr>
    </w:lvl>
    <w:lvl w:ilvl="5" w:tplc="04070005" w:tentative="1">
      <w:start w:val="1"/>
      <w:numFmt w:val="bullet"/>
      <w:lvlText w:val=""/>
      <w:lvlJc w:val="left"/>
      <w:pPr>
        <w:ind w:left="7185" w:hanging="360"/>
      </w:pPr>
      <w:rPr>
        <w:rFonts w:ascii="Wingdings" w:hAnsi="Wingdings" w:hint="default"/>
      </w:rPr>
    </w:lvl>
    <w:lvl w:ilvl="6" w:tplc="04070001" w:tentative="1">
      <w:start w:val="1"/>
      <w:numFmt w:val="bullet"/>
      <w:lvlText w:val=""/>
      <w:lvlJc w:val="left"/>
      <w:pPr>
        <w:ind w:left="7905" w:hanging="360"/>
      </w:pPr>
      <w:rPr>
        <w:rFonts w:ascii="Symbol" w:hAnsi="Symbol" w:hint="default"/>
      </w:rPr>
    </w:lvl>
    <w:lvl w:ilvl="7" w:tplc="04070003" w:tentative="1">
      <w:start w:val="1"/>
      <w:numFmt w:val="bullet"/>
      <w:lvlText w:val="o"/>
      <w:lvlJc w:val="left"/>
      <w:pPr>
        <w:ind w:left="8625" w:hanging="360"/>
      </w:pPr>
      <w:rPr>
        <w:rFonts w:ascii="Courier New" w:hAnsi="Courier New" w:cs="Courier New" w:hint="default"/>
      </w:rPr>
    </w:lvl>
    <w:lvl w:ilvl="8" w:tplc="04070005" w:tentative="1">
      <w:start w:val="1"/>
      <w:numFmt w:val="bullet"/>
      <w:lvlText w:val=""/>
      <w:lvlJc w:val="left"/>
      <w:pPr>
        <w:ind w:left="9345"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D7DE9"/>
    <w:rsid w:val="0005124F"/>
    <w:rsid w:val="000C068A"/>
    <w:rsid w:val="000C648B"/>
    <w:rsid w:val="000E277B"/>
    <w:rsid w:val="00111F5E"/>
    <w:rsid w:val="001A4749"/>
    <w:rsid w:val="001E26D6"/>
    <w:rsid w:val="002B7C03"/>
    <w:rsid w:val="002D144B"/>
    <w:rsid w:val="002E2864"/>
    <w:rsid w:val="0032550B"/>
    <w:rsid w:val="003737FE"/>
    <w:rsid w:val="003A45D4"/>
    <w:rsid w:val="00422D62"/>
    <w:rsid w:val="00533EF1"/>
    <w:rsid w:val="0056242C"/>
    <w:rsid w:val="005A2143"/>
    <w:rsid w:val="005C325D"/>
    <w:rsid w:val="0061412A"/>
    <w:rsid w:val="00690510"/>
    <w:rsid w:val="006D7DE9"/>
    <w:rsid w:val="00764FCA"/>
    <w:rsid w:val="007C4BBC"/>
    <w:rsid w:val="0087190C"/>
    <w:rsid w:val="008778C4"/>
    <w:rsid w:val="00885ADC"/>
    <w:rsid w:val="00890D95"/>
    <w:rsid w:val="00896270"/>
    <w:rsid w:val="008E4E6D"/>
    <w:rsid w:val="00936A7C"/>
    <w:rsid w:val="00966CAC"/>
    <w:rsid w:val="00976B37"/>
    <w:rsid w:val="009820EB"/>
    <w:rsid w:val="00A00DBB"/>
    <w:rsid w:val="00AE2FE5"/>
    <w:rsid w:val="00B30FD2"/>
    <w:rsid w:val="00C56DDA"/>
    <w:rsid w:val="00C6611D"/>
    <w:rsid w:val="00CB0C2E"/>
    <w:rsid w:val="00D11283"/>
    <w:rsid w:val="00D444AD"/>
    <w:rsid w:val="00D457CB"/>
    <w:rsid w:val="00D91EFC"/>
    <w:rsid w:val="00DC6A4D"/>
    <w:rsid w:val="00E643A8"/>
    <w:rsid w:val="00F96885"/>
    <w:rsid w:val="00FD11FA"/>
    <w:rsid w:val="00FF5C4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78C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56D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6DDA"/>
    <w:rPr>
      <w:rFonts w:ascii="Tahoma" w:hAnsi="Tahoma" w:cs="Tahoma"/>
      <w:sz w:val="16"/>
      <w:szCs w:val="16"/>
    </w:rPr>
  </w:style>
  <w:style w:type="paragraph" w:styleId="Listenabsatz">
    <w:name w:val="List Paragraph"/>
    <w:basedOn w:val="Standard"/>
    <w:uiPriority w:val="34"/>
    <w:qFormat/>
    <w:rsid w:val="00690510"/>
    <w:pPr>
      <w:ind w:left="720"/>
      <w:contextualSpacing/>
    </w:pPr>
  </w:style>
  <w:style w:type="paragraph" w:styleId="KeinLeerraum">
    <w:name w:val="No Spacing"/>
    <w:uiPriority w:val="1"/>
    <w:qFormat/>
    <w:rsid w:val="005C32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689DC-F15E-41CD-9C6D-F5F3425F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1071</Words>
  <Characters>6752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2016-01-06T10:17:00Z</dcterms:created>
  <dcterms:modified xsi:type="dcterms:W3CDTF">2016-01-08T16:41:00Z</dcterms:modified>
</cp:coreProperties>
</file>