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D715" w14:textId="77777777" w:rsidR="0008796D" w:rsidRDefault="0008796D"/>
    <w:p w14:paraId="2B5BD89D" w14:textId="77777777" w:rsidR="0008796D" w:rsidRDefault="0008796D"/>
    <w:p w14:paraId="7BC28AAE" w14:textId="77777777" w:rsidR="002D246B" w:rsidRDefault="002D246B"/>
    <w:p w14:paraId="3370846A" w14:textId="77777777" w:rsidR="002D246B" w:rsidRDefault="002D246B" w:rsidP="002D246B">
      <w:pPr>
        <w:spacing w:after="80"/>
        <w:jc w:val="center"/>
        <w:rPr>
          <w:b/>
          <w:bCs/>
          <w:color w:val="1F3864"/>
          <w:sz w:val="52"/>
          <w:szCs w:val="52"/>
        </w:rPr>
      </w:pPr>
    </w:p>
    <w:p w14:paraId="2F655F78" w14:textId="6ACF72B5" w:rsidR="002D246B" w:rsidRDefault="002D246B" w:rsidP="002D246B">
      <w:pPr>
        <w:spacing w:after="80"/>
        <w:jc w:val="center"/>
      </w:pPr>
      <w:r>
        <w:rPr>
          <w:b/>
          <w:bCs/>
          <w:color w:val="1F3864"/>
          <w:sz w:val="52"/>
          <w:szCs w:val="52"/>
        </w:rPr>
        <w:t>Change Control Management and</w:t>
      </w:r>
    </w:p>
    <w:p w14:paraId="5F0C5343" w14:textId="77777777" w:rsidR="002D246B" w:rsidRDefault="002D246B" w:rsidP="002D246B">
      <w:pPr>
        <w:spacing w:after="240"/>
        <w:jc w:val="center"/>
      </w:pPr>
      <w:r>
        <w:rPr>
          <w:b/>
          <w:bCs/>
          <w:color w:val="1F3864"/>
          <w:sz w:val="52"/>
          <w:szCs w:val="52"/>
        </w:rPr>
        <w:t>Configuration Management at MeCo</w:t>
      </w:r>
    </w:p>
    <w:p w14:paraId="76E314EB" w14:textId="77777777" w:rsidR="002D246B" w:rsidRDefault="002D246B" w:rsidP="002D246B">
      <w:pPr>
        <w:spacing w:after="80"/>
        <w:jc w:val="center"/>
      </w:pPr>
      <w:r>
        <w:rPr>
          <w:i/>
          <w:iCs/>
          <w:color w:val="555555"/>
          <w:sz w:val="28"/>
          <w:szCs w:val="28"/>
        </w:rPr>
        <w:t>A Report Commissioned by Moira Bennie</w:t>
      </w:r>
    </w:p>
    <w:p w14:paraId="0822856D" w14:textId="77777777" w:rsidR="002D246B" w:rsidRDefault="002D246B"/>
    <w:p w14:paraId="55FFDF1A" w14:textId="77777777" w:rsidR="002D246B" w:rsidRDefault="002D246B"/>
    <w:p w14:paraId="3AF09D9D" w14:textId="77777777" w:rsidR="002D246B" w:rsidRDefault="002D246B"/>
    <w:p w14:paraId="6C739CCB" w14:textId="77777777" w:rsidR="002D246B" w:rsidRDefault="002D246B"/>
    <w:p w14:paraId="4EBC8E9E" w14:textId="77777777" w:rsidR="002D246B" w:rsidRDefault="002D246B"/>
    <w:p w14:paraId="5A3E363D" w14:textId="77777777" w:rsidR="002D246B" w:rsidRDefault="002D246B"/>
    <w:p w14:paraId="4AEFC117" w14:textId="77777777" w:rsidR="002D246B" w:rsidRDefault="002D246B"/>
    <w:p w14:paraId="2028D9A0" w14:textId="2B27D75B" w:rsidR="00D60AEB" w:rsidRPr="002D246B" w:rsidRDefault="00D60AEB" w:rsidP="002D246B">
      <w:pPr>
        <w:pStyle w:val="Heading1"/>
        <w:jc w:val="center"/>
      </w:pPr>
      <w:r w:rsidRPr="002D246B">
        <w:t>Max Jankowski</w:t>
      </w:r>
    </w:p>
    <w:p w14:paraId="48B9ADC8" w14:textId="5EB0E8B8" w:rsidR="00D60AEB" w:rsidRPr="00D60AEB" w:rsidRDefault="00D60AEB" w:rsidP="00D60AEB">
      <w:pPr>
        <w:jc w:val="center"/>
        <w:rPr>
          <w:b/>
          <w:bCs/>
          <w:sz w:val="24"/>
          <w:szCs w:val="24"/>
        </w:rPr>
      </w:pPr>
      <w:r w:rsidRPr="00D60AEB">
        <w:rPr>
          <w:b/>
          <w:bCs/>
          <w:sz w:val="24"/>
          <w:szCs w:val="24"/>
        </w:rPr>
        <w:t>Bellevue University</w:t>
      </w:r>
    </w:p>
    <w:p w14:paraId="06769EF4" w14:textId="3BD66685" w:rsidR="00D60AEB" w:rsidRDefault="00D60AEB" w:rsidP="00D60AEB">
      <w:pPr>
        <w:jc w:val="center"/>
        <w:rPr>
          <w:b/>
          <w:bCs/>
          <w:sz w:val="24"/>
          <w:szCs w:val="24"/>
        </w:rPr>
      </w:pPr>
      <w:r w:rsidRPr="00D60AEB">
        <w:rPr>
          <w:b/>
          <w:bCs/>
          <w:sz w:val="24"/>
          <w:szCs w:val="24"/>
        </w:rPr>
        <w:t>CSD 370 Module 9.4</w:t>
      </w:r>
    </w:p>
    <w:p w14:paraId="1575D889" w14:textId="77777777" w:rsidR="00D60AEB" w:rsidRDefault="00D60AEB" w:rsidP="00D60AEB">
      <w:pPr>
        <w:jc w:val="center"/>
        <w:rPr>
          <w:b/>
          <w:bCs/>
          <w:sz w:val="24"/>
          <w:szCs w:val="24"/>
        </w:rPr>
      </w:pPr>
    </w:p>
    <w:p w14:paraId="43536F16" w14:textId="77777777" w:rsidR="002D246B" w:rsidRDefault="002D246B" w:rsidP="00D60AEB">
      <w:pPr>
        <w:jc w:val="center"/>
        <w:rPr>
          <w:b/>
          <w:bCs/>
          <w:sz w:val="24"/>
          <w:szCs w:val="24"/>
        </w:rPr>
      </w:pPr>
    </w:p>
    <w:p w14:paraId="1AAFE40E" w14:textId="77777777" w:rsidR="002D246B" w:rsidRDefault="002D246B" w:rsidP="00D60AEB">
      <w:pPr>
        <w:jc w:val="center"/>
        <w:rPr>
          <w:b/>
          <w:bCs/>
          <w:sz w:val="24"/>
          <w:szCs w:val="24"/>
        </w:rPr>
      </w:pPr>
    </w:p>
    <w:p w14:paraId="6611B342" w14:textId="77777777" w:rsidR="00D60AEB" w:rsidRPr="00D60AEB" w:rsidRDefault="00D60AEB" w:rsidP="00D60AEB">
      <w:pPr>
        <w:jc w:val="center"/>
        <w:rPr>
          <w:b/>
          <w:bCs/>
          <w:sz w:val="24"/>
          <w:szCs w:val="24"/>
        </w:rPr>
      </w:pPr>
    </w:p>
    <w:p w14:paraId="38F0652C" w14:textId="77777777" w:rsidR="00D60AEB" w:rsidRDefault="00D60AEB">
      <w:pPr>
        <w:rPr>
          <w:b/>
          <w:bCs/>
          <w:sz w:val="32"/>
          <w:szCs w:val="32"/>
        </w:rPr>
      </w:pPr>
    </w:p>
    <w:p w14:paraId="5B089037" w14:textId="77777777" w:rsidR="00D60AEB" w:rsidRDefault="00D60AEB">
      <w:pPr>
        <w:rPr>
          <w:b/>
          <w:bCs/>
          <w:sz w:val="32"/>
          <w:szCs w:val="32"/>
        </w:rPr>
      </w:pPr>
    </w:p>
    <w:p w14:paraId="25CAFEDA" w14:textId="79660CDE" w:rsidR="0008796D" w:rsidRPr="00D60AEB" w:rsidRDefault="0008796D" w:rsidP="007D4616">
      <w:pPr>
        <w:pStyle w:val="Heading1"/>
      </w:pPr>
      <w:r w:rsidRPr="00D60AEB">
        <w:lastRenderedPageBreak/>
        <w:t>Part 1: Introduction</w:t>
      </w:r>
    </w:p>
    <w:p w14:paraId="1EAFDC9F" w14:textId="01C48295" w:rsidR="0008796D" w:rsidRDefault="0008796D">
      <w:r>
        <w:t>As we at Me</w:t>
      </w:r>
      <w:r w:rsidR="00114B73">
        <w:t>C</w:t>
      </w:r>
      <w:r>
        <w:t xml:space="preserve">o </w:t>
      </w:r>
      <w:r w:rsidR="00BE233F">
        <w:t>continue</w:t>
      </w:r>
      <w:r>
        <w:t xml:space="preserve"> in our </w:t>
      </w:r>
      <w:r w:rsidR="00114B73">
        <w:t>pursuits</w:t>
      </w:r>
      <w:r>
        <w:t xml:space="preserve"> of expanding and growing our operation, the absence of </w:t>
      </w:r>
      <w:r w:rsidR="00114B73">
        <w:t>formal</w:t>
      </w:r>
      <w:r>
        <w:t xml:space="preserve"> governance of how our software changes are managed and how the configurations of our systems are tracked will become a significant risk both from an operational and security perspective. This report thus has been commissioned by Moira Bennie to provide a comprehensive overview of both CCM (Change Control Management) and CM (Configuration management), along with a </w:t>
      </w:r>
      <w:r w:rsidR="00114B73">
        <w:t>wide-angle</w:t>
      </w:r>
      <w:r>
        <w:t xml:space="preserve"> approach into how we would implement both processes here at MeCo.</w:t>
      </w:r>
    </w:p>
    <w:p w14:paraId="4290DA66" w14:textId="77777777" w:rsidR="00106731" w:rsidRDefault="0008796D">
      <w:r>
        <w:t xml:space="preserve">Without the use of standardized CCM and </w:t>
      </w:r>
      <w:r w:rsidR="00114B73">
        <w:t>CM practices</w:t>
      </w:r>
      <w:r>
        <w:t xml:space="preserve">, companies like </w:t>
      </w:r>
      <w:r w:rsidR="00114B73">
        <w:t>ours</w:t>
      </w:r>
      <w:r>
        <w:t xml:space="preserve"> will likely experience configuration drift, poorly documented changes, have </w:t>
      </w:r>
      <w:r w:rsidR="00114B73">
        <w:t>difficulty</w:t>
      </w:r>
      <w:r>
        <w:t xml:space="preserve"> tracing the cause of defects, and most costly the increase in vulnerabilities to areas of system security. As we begin to really scale up our development efforts, change management becomes increasingly more costly. </w:t>
      </w:r>
      <w:r w:rsidR="004C6D4A">
        <w:t xml:space="preserve">In the support document NIST SP 800-128 it </w:t>
      </w:r>
      <w:r w:rsidR="00114B73">
        <w:t>identifies</w:t>
      </w:r>
      <w:r w:rsidR="004C6D4A">
        <w:t xml:space="preserve"> configuration </w:t>
      </w:r>
      <w:r w:rsidR="00114B73">
        <w:t>management</w:t>
      </w:r>
      <w:r w:rsidR="004C6D4A">
        <w:t xml:space="preserve"> as </w:t>
      </w:r>
    </w:p>
    <w:p w14:paraId="7BD8CA18" w14:textId="77777777" w:rsidR="00106731" w:rsidRPr="00106731" w:rsidRDefault="004C6D4A" w:rsidP="00106731">
      <w:pPr>
        <w:ind w:left="864" w:right="864"/>
        <w:rPr>
          <w:i/>
          <w:iCs/>
        </w:rPr>
      </w:pPr>
      <w:r w:rsidRPr="00106731">
        <w:rPr>
          <w:i/>
          <w:iCs/>
        </w:rPr>
        <w:t xml:space="preserve">“a fundamental control that supports nearly every other security on operational capability an organization relies upon”. </w:t>
      </w:r>
    </w:p>
    <w:p w14:paraId="275F74D0" w14:textId="4A175305" w:rsidR="004C6D4A" w:rsidRDefault="0008796D">
      <w:r>
        <w:t xml:space="preserve"> </w:t>
      </w:r>
      <w:r w:rsidR="004C6D4A">
        <w:t xml:space="preserve">In order to better position ourselves for secure and sustainable growth, </w:t>
      </w:r>
      <w:r w:rsidR="00114B73">
        <w:t>we need</w:t>
      </w:r>
      <w:r w:rsidR="004C6D4A">
        <w:t xml:space="preserve"> to begin to implement these systems now. Before we accumulate technical debt and undocumented infrastructure begins to accumulate. </w:t>
      </w:r>
    </w:p>
    <w:p w14:paraId="0B44873E" w14:textId="1A3257EF" w:rsidR="004C6D4A" w:rsidRPr="007D4616" w:rsidRDefault="004C6D4A" w:rsidP="007D4616">
      <w:pPr>
        <w:pStyle w:val="Heading3"/>
        <w:rPr>
          <w:sz w:val="24"/>
          <w:szCs w:val="24"/>
        </w:rPr>
      </w:pPr>
      <w:r w:rsidRPr="007D4616">
        <w:rPr>
          <w:sz w:val="24"/>
          <w:szCs w:val="24"/>
        </w:rPr>
        <w:t xml:space="preserve">Scope of this Report: </w:t>
      </w:r>
    </w:p>
    <w:p w14:paraId="581C7016" w14:textId="24A9703D" w:rsidR="004C6D4A" w:rsidRDefault="004C6D4A">
      <w:r>
        <w:t xml:space="preserve">This report will cover </w:t>
      </w:r>
      <w:r w:rsidR="002D246B">
        <w:t>five</w:t>
      </w:r>
      <w:r>
        <w:t xml:space="preserve"> important topics. A d</w:t>
      </w:r>
      <w:r w:rsidR="00927025">
        <w:t>e</w:t>
      </w:r>
      <w:r>
        <w:t>scri</w:t>
      </w:r>
      <w:r w:rsidR="00927025">
        <w:t>p</w:t>
      </w:r>
      <w:r>
        <w:t xml:space="preserve">tion of both CCM and CM and how they work well together. Second, the </w:t>
      </w:r>
      <w:r w:rsidR="00114B73">
        <w:t>benefits</w:t>
      </w:r>
      <w:r>
        <w:t xml:space="preserve"> and </w:t>
      </w:r>
      <w:r w:rsidR="00114B73">
        <w:t>drawbacks</w:t>
      </w:r>
      <w:r>
        <w:t xml:space="preserve"> of using these </w:t>
      </w:r>
      <w:r w:rsidR="00114B73">
        <w:t>processes</w:t>
      </w:r>
      <w:r>
        <w:t xml:space="preserve">. Third, </w:t>
      </w:r>
      <w:r w:rsidR="00114B73">
        <w:t>specific</w:t>
      </w:r>
      <w:r>
        <w:t xml:space="preserve"> recommendations for </w:t>
      </w:r>
      <w:r w:rsidR="00114B73">
        <w:t>governance</w:t>
      </w:r>
      <w:r>
        <w:t>, tooling and policies to be implemented. Fo</w:t>
      </w:r>
      <w:r w:rsidR="00927025">
        <w:t>u</w:t>
      </w:r>
      <w:r>
        <w:t xml:space="preserve">rth will be the mapping of CCM and Cm activities across all the phases of the SDLC. Lastly, I will include the conclusion and a list of resources for further information. </w:t>
      </w:r>
    </w:p>
    <w:p w14:paraId="0DBF154A" w14:textId="77777777" w:rsidR="004C6D4A" w:rsidRDefault="004C6D4A"/>
    <w:p w14:paraId="32D4B807" w14:textId="56981DDA" w:rsidR="004C6D4A" w:rsidRPr="00D60AEB" w:rsidRDefault="00182F6E" w:rsidP="007D4616">
      <w:pPr>
        <w:pStyle w:val="Heading1"/>
      </w:pPr>
      <w:r w:rsidRPr="00D60AEB">
        <w:t xml:space="preserve">Part 2: Description of the Process </w:t>
      </w:r>
    </w:p>
    <w:p w14:paraId="44D16DB8" w14:textId="06BA5524" w:rsidR="00182F6E" w:rsidRPr="0046250A" w:rsidRDefault="00182F6E">
      <w:pPr>
        <w:rPr>
          <w:rStyle w:val="IntenseReference"/>
          <w:sz w:val="24"/>
          <w:szCs w:val="24"/>
        </w:rPr>
      </w:pPr>
      <w:r w:rsidRPr="0046250A">
        <w:rPr>
          <w:rStyle w:val="IntenseReference"/>
          <w:sz w:val="24"/>
          <w:szCs w:val="24"/>
        </w:rPr>
        <w:t xml:space="preserve">What is CCM: </w:t>
      </w:r>
    </w:p>
    <w:p w14:paraId="6685F4E8" w14:textId="0483FA1A" w:rsidR="00182F6E" w:rsidRDefault="00863D0A">
      <w:r>
        <w:t xml:space="preserve">Change control management is a process by which proposed modification to a system, this includes software, </w:t>
      </w:r>
      <w:r w:rsidR="00114B73">
        <w:t>its</w:t>
      </w:r>
      <w:r>
        <w:t xml:space="preserve"> infrastructure, configuration, documentation and even policies are submitted, evaluated approved, reviewed and impl</w:t>
      </w:r>
      <w:r w:rsidR="00927025">
        <w:t>emented</w:t>
      </w:r>
      <w:r>
        <w:t xml:space="preserve"> in a formal and predefined way. The reason </w:t>
      </w:r>
      <w:r w:rsidR="00114B73">
        <w:t>for implementing</w:t>
      </w:r>
      <w:r>
        <w:t xml:space="preserve"> this process is </w:t>
      </w:r>
      <w:r w:rsidR="00114B73">
        <w:t>to make</w:t>
      </w:r>
      <w:r>
        <w:t xml:space="preserve"> sure that no change </w:t>
      </w:r>
      <w:r w:rsidR="00106731">
        <w:t>i</w:t>
      </w:r>
      <w:r>
        <w:t>s made to</w:t>
      </w:r>
      <w:r w:rsidR="00106731">
        <w:t xml:space="preserve"> </w:t>
      </w:r>
      <w:r>
        <w:t xml:space="preserve">a </w:t>
      </w:r>
      <w:r w:rsidR="00114B73">
        <w:t>environment</w:t>
      </w:r>
      <w:r>
        <w:t xml:space="preserve"> </w:t>
      </w:r>
      <w:r w:rsidR="00114B73">
        <w:t>whether</w:t>
      </w:r>
      <w:r>
        <w:t xml:space="preserve"> production or developmental without the proper </w:t>
      </w:r>
      <w:r w:rsidR="00114B73">
        <w:t>authorization</w:t>
      </w:r>
      <w:r>
        <w:t xml:space="preserve"> and detailed documentation. </w:t>
      </w:r>
    </w:p>
    <w:p w14:paraId="0FD367FC" w14:textId="77777777" w:rsidR="002D246B" w:rsidRDefault="002D246B">
      <w:pPr>
        <w:rPr>
          <w:b/>
          <w:bCs/>
          <w:sz w:val="24"/>
          <w:szCs w:val="24"/>
        </w:rPr>
      </w:pPr>
    </w:p>
    <w:p w14:paraId="53758D74" w14:textId="77777777" w:rsidR="002D246B" w:rsidRDefault="002D246B">
      <w:pPr>
        <w:rPr>
          <w:b/>
          <w:bCs/>
          <w:sz w:val="24"/>
          <w:szCs w:val="24"/>
        </w:rPr>
      </w:pPr>
    </w:p>
    <w:p w14:paraId="767A7F73" w14:textId="3EBF21CD" w:rsidR="002D246B" w:rsidRDefault="002D246B">
      <w:pPr>
        <w:rPr>
          <w:b/>
          <w:bCs/>
          <w:sz w:val="24"/>
          <w:szCs w:val="24"/>
        </w:rPr>
      </w:pPr>
    </w:p>
    <w:p w14:paraId="6EC7B016" w14:textId="77777777" w:rsidR="00927025" w:rsidRDefault="00927025">
      <w:pPr>
        <w:rPr>
          <w:b/>
          <w:bCs/>
          <w:sz w:val="24"/>
          <w:szCs w:val="24"/>
        </w:rPr>
      </w:pPr>
    </w:p>
    <w:p w14:paraId="28A59333" w14:textId="77777777" w:rsidR="00415638" w:rsidRDefault="00415638">
      <w:pPr>
        <w:rPr>
          <w:rStyle w:val="IntenseReference"/>
          <w:sz w:val="24"/>
          <w:szCs w:val="24"/>
        </w:rPr>
      </w:pPr>
    </w:p>
    <w:p w14:paraId="6A2EC2BA" w14:textId="3F18774D" w:rsidR="00863D0A" w:rsidRPr="0046250A" w:rsidRDefault="00863D0A">
      <w:pPr>
        <w:rPr>
          <w:rStyle w:val="IntenseReference"/>
          <w:sz w:val="24"/>
          <w:szCs w:val="24"/>
        </w:rPr>
      </w:pPr>
      <w:r w:rsidRPr="0046250A">
        <w:rPr>
          <w:rStyle w:val="IntenseReference"/>
          <w:sz w:val="24"/>
          <w:szCs w:val="24"/>
        </w:rPr>
        <w:t xml:space="preserve">A CCM workflow would work thusly with the following steps: </w:t>
      </w:r>
    </w:p>
    <w:p w14:paraId="1A320009" w14:textId="093604A7" w:rsidR="00FE3970" w:rsidRDefault="00FE3970" w:rsidP="002D246B">
      <w:pPr>
        <w:pStyle w:val="ListParagraph"/>
        <w:numPr>
          <w:ilvl w:val="0"/>
          <w:numId w:val="6"/>
        </w:numPr>
      </w:pPr>
      <w:r>
        <w:t xml:space="preserve">A change request is submitted: the developer, </w:t>
      </w:r>
      <w:r w:rsidR="00114B73">
        <w:t>analyst,</w:t>
      </w:r>
      <w:r>
        <w:t xml:space="preserve"> o</w:t>
      </w:r>
      <w:r w:rsidR="00114B73">
        <w:t>r</w:t>
      </w:r>
      <w:r>
        <w:t xml:space="preserve"> a stakeholder </w:t>
      </w:r>
      <w:r w:rsidR="00114B73">
        <w:t>submits</w:t>
      </w:r>
      <w:r>
        <w:t xml:space="preserve"> a formal CR (Change request) that </w:t>
      </w:r>
      <w:r w:rsidR="00114B73">
        <w:t>describes</w:t>
      </w:r>
      <w:r>
        <w:t xml:space="preserve"> the modification desired. Its justification, the system that will be affected, and the approximate impact. </w:t>
      </w:r>
    </w:p>
    <w:p w14:paraId="07A0682E" w14:textId="5FCBF5F5" w:rsidR="00FE3970" w:rsidRDefault="00FE3970" w:rsidP="002D246B">
      <w:pPr>
        <w:pStyle w:val="ListParagraph"/>
        <w:numPr>
          <w:ilvl w:val="0"/>
          <w:numId w:val="6"/>
        </w:numPr>
      </w:pPr>
      <w:r>
        <w:t xml:space="preserve">Impact is assessed: The request goes for a review </w:t>
      </w:r>
      <w:r w:rsidR="00114B73">
        <w:t>of</w:t>
      </w:r>
      <w:r>
        <w:t xml:space="preserve"> possible risks, the resources that it will take up and dependencies. This will involve </w:t>
      </w:r>
      <w:r w:rsidR="00114B73">
        <w:t>security</w:t>
      </w:r>
      <w:r>
        <w:t xml:space="preserve"> or peer technical reviews, in many cases </w:t>
      </w:r>
      <w:r w:rsidR="00114B73">
        <w:t>both.</w:t>
      </w:r>
    </w:p>
    <w:p w14:paraId="55A40DD3" w14:textId="3E1451F0" w:rsidR="00863D0A" w:rsidRDefault="00FE3970" w:rsidP="002D246B">
      <w:pPr>
        <w:pStyle w:val="ListParagraph"/>
        <w:numPr>
          <w:ilvl w:val="0"/>
          <w:numId w:val="6"/>
        </w:numPr>
      </w:pPr>
      <w:r>
        <w:t xml:space="preserve">The review by the Change Advisory Board: This will be a </w:t>
      </w:r>
      <w:r w:rsidR="00114B73">
        <w:t>designated</w:t>
      </w:r>
      <w:r>
        <w:t xml:space="preserve"> governing body which can be a </w:t>
      </w:r>
      <w:r w:rsidR="00114B73">
        <w:t>filling</w:t>
      </w:r>
      <w:r>
        <w:t xml:space="preserve"> and formal committee of a single designated person that is </w:t>
      </w:r>
      <w:r w:rsidR="00114B73">
        <w:t>tasked</w:t>
      </w:r>
      <w:r>
        <w:t xml:space="preserve"> with approving, rejecting or deferring changes. </w:t>
      </w:r>
    </w:p>
    <w:p w14:paraId="73744111" w14:textId="457A9077" w:rsidR="00FE3970" w:rsidRDefault="00114B73" w:rsidP="002D246B">
      <w:pPr>
        <w:pStyle w:val="ListParagraph"/>
        <w:numPr>
          <w:ilvl w:val="0"/>
          <w:numId w:val="6"/>
        </w:numPr>
      </w:pPr>
      <w:r>
        <w:t>Implantation</w:t>
      </w:r>
      <w:r w:rsidR="00FE3970">
        <w:t xml:space="preserve"> and testing: The already approved changes are implemented, tested, and </w:t>
      </w:r>
      <w:r>
        <w:t>validated</w:t>
      </w:r>
      <w:r w:rsidR="00FE3970">
        <w:t xml:space="preserve"> in a controlled </w:t>
      </w:r>
      <w:r>
        <w:t>environment</w:t>
      </w:r>
      <w:r w:rsidR="00FE3970">
        <w:t xml:space="preserve">. Only after </w:t>
      </w:r>
      <w:r>
        <w:t>successfully</w:t>
      </w:r>
      <w:r w:rsidR="00FE3970">
        <w:t xml:space="preserve"> completing this stage can they be promoted up to production.</w:t>
      </w:r>
    </w:p>
    <w:p w14:paraId="63E23C24" w14:textId="0473A620" w:rsidR="005532D5" w:rsidRDefault="00FE3970" w:rsidP="005532D5">
      <w:pPr>
        <w:pStyle w:val="ListParagraph"/>
        <w:numPr>
          <w:ilvl w:val="0"/>
          <w:numId w:val="6"/>
        </w:numPr>
      </w:pPr>
      <w:r>
        <w:t>Post-Imple</w:t>
      </w:r>
      <w:r w:rsidR="00114B73">
        <w:t>men</w:t>
      </w:r>
      <w:r>
        <w:t xml:space="preserve">tation review: After the changes have been deployed, the </w:t>
      </w:r>
      <w:r w:rsidR="00114B73">
        <w:t>changes</w:t>
      </w:r>
      <w:r>
        <w:t xml:space="preserve"> made is reviewed to </w:t>
      </w:r>
      <w:r w:rsidR="005532D5">
        <w:t xml:space="preserve">see if it has accomplished its intended goal without introducing new problems. </w:t>
      </w:r>
    </w:p>
    <w:p w14:paraId="5B3944FD" w14:textId="77777777" w:rsidR="00415638" w:rsidRDefault="00415638" w:rsidP="005532D5">
      <w:pPr>
        <w:rPr>
          <w:rStyle w:val="IntenseReference"/>
        </w:rPr>
      </w:pPr>
    </w:p>
    <w:p w14:paraId="67005A9F" w14:textId="67484984" w:rsidR="005532D5" w:rsidRPr="0046250A" w:rsidRDefault="005532D5" w:rsidP="005532D5">
      <w:pPr>
        <w:rPr>
          <w:rStyle w:val="IntenseReference"/>
        </w:rPr>
      </w:pPr>
      <w:r w:rsidRPr="0046250A">
        <w:rPr>
          <w:rStyle w:val="IntenseReference"/>
        </w:rPr>
        <w:t xml:space="preserve">What is CM: </w:t>
      </w:r>
    </w:p>
    <w:p w14:paraId="64C99607" w14:textId="220E9159" w:rsidR="005532D5" w:rsidRDefault="005532D5" w:rsidP="005532D5">
      <w:r>
        <w:t xml:space="preserve">Configuration Management is a process of </w:t>
      </w:r>
      <w:r w:rsidR="00114B73">
        <w:t>systematically</w:t>
      </w:r>
      <w:r>
        <w:t xml:space="preserve"> identifying, recording, controlling and auditing the components of a system through its lifecycle. </w:t>
      </w:r>
      <w:r w:rsidR="00114B73">
        <w:t>CCM governs</w:t>
      </w:r>
      <w:r>
        <w:t xml:space="preserve"> the process of making changes. Whereas here with CM, it looks at the state of the system itself. CM tracks exactly what attributes </w:t>
      </w:r>
      <w:r w:rsidR="00114B73">
        <w:t>exist</w:t>
      </w:r>
      <w:r>
        <w:t xml:space="preserve">, what version they are on, and how they are configured at any point in time. </w:t>
      </w:r>
    </w:p>
    <w:p w14:paraId="32315E84" w14:textId="68D047B4" w:rsidR="005532D5" w:rsidRDefault="005532D5" w:rsidP="005532D5">
      <w:r>
        <w:t>The CM process relies on a CMD</w:t>
      </w:r>
      <w:r w:rsidR="00106731">
        <w:t>B</w:t>
      </w:r>
      <w:r>
        <w:t xml:space="preserve"> or Configuration Management Database or some </w:t>
      </w:r>
      <w:r w:rsidR="00535CE9">
        <w:t>equivalent</w:t>
      </w:r>
      <w:r>
        <w:t xml:space="preserve"> </w:t>
      </w:r>
      <w:r w:rsidR="00535CE9">
        <w:t>repository</w:t>
      </w:r>
      <w:r>
        <w:t xml:space="preserve"> that aids in maintaining the records of the configuration items</w:t>
      </w:r>
      <w:r w:rsidR="00535CE9">
        <w:t xml:space="preserve"> (CI)</w:t>
      </w:r>
      <w:r>
        <w:t xml:space="preserve">. These include information about servers, software packages, network devices, and code repos. </w:t>
      </w:r>
    </w:p>
    <w:p w14:paraId="4EABB122" w14:textId="77777777" w:rsidR="00415638" w:rsidRDefault="00415638" w:rsidP="005532D5">
      <w:pPr>
        <w:rPr>
          <w:rStyle w:val="IntenseReference"/>
        </w:rPr>
      </w:pPr>
    </w:p>
    <w:p w14:paraId="18FC5BF0" w14:textId="77777777" w:rsidR="00415638" w:rsidRDefault="00415638" w:rsidP="005532D5">
      <w:pPr>
        <w:rPr>
          <w:rStyle w:val="IntenseReference"/>
        </w:rPr>
      </w:pPr>
    </w:p>
    <w:p w14:paraId="7AD4F811" w14:textId="7D7F5567" w:rsidR="005532D5" w:rsidRPr="0046250A" w:rsidRDefault="005532D5" w:rsidP="005532D5">
      <w:pPr>
        <w:rPr>
          <w:rStyle w:val="IntenseReference"/>
        </w:rPr>
      </w:pPr>
      <w:r w:rsidRPr="0046250A">
        <w:rPr>
          <w:rStyle w:val="IntenseReference"/>
        </w:rPr>
        <w:t xml:space="preserve">CM activities include the following: </w:t>
      </w:r>
    </w:p>
    <w:p w14:paraId="70440E10" w14:textId="591347CF" w:rsidR="00535CE9" w:rsidRDefault="00535CE9" w:rsidP="00535CE9">
      <w:pPr>
        <w:pStyle w:val="ListParagraph"/>
        <w:numPr>
          <w:ilvl w:val="0"/>
          <w:numId w:val="2"/>
        </w:numPr>
      </w:pPr>
      <w:r>
        <w:t xml:space="preserve">Establishing a </w:t>
      </w:r>
      <w:r w:rsidRPr="00927025">
        <w:rPr>
          <w:b/>
          <w:bCs/>
        </w:rPr>
        <w:t xml:space="preserve">baseline and CI </w:t>
      </w:r>
      <w:r w:rsidR="00114B73" w:rsidRPr="00927025">
        <w:rPr>
          <w:b/>
          <w:bCs/>
        </w:rPr>
        <w:t>identification</w:t>
      </w:r>
      <w:r>
        <w:t xml:space="preserve">: Defining which of the components will be managed and capturing </w:t>
      </w:r>
      <w:r w:rsidR="00114B73">
        <w:t>their</w:t>
      </w:r>
      <w:r>
        <w:t xml:space="preserve"> beginning approved state. </w:t>
      </w:r>
    </w:p>
    <w:p w14:paraId="1A054066" w14:textId="1AA69A9B" w:rsidR="005532D5" w:rsidRDefault="00535CE9" w:rsidP="00535CE9">
      <w:pPr>
        <w:pStyle w:val="ListParagraph"/>
        <w:numPr>
          <w:ilvl w:val="0"/>
          <w:numId w:val="2"/>
        </w:numPr>
      </w:pPr>
      <w:r w:rsidRPr="00927025">
        <w:rPr>
          <w:b/>
          <w:bCs/>
        </w:rPr>
        <w:t>Change logging</w:t>
      </w:r>
      <w:r>
        <w:t xml:space="preserve">: Every modification to a CI is to be recorded, include information like what changed, when, who was the authorizer, and is the party that </w:t>
      </w:r>
      <w:r w:rsidR="00114B73">
        <w:t>implemented.</w:t>
      </w:r>
    </w:p>
    <w:p w14:paraId="578668DD" w14:textId="69BBF1C4" w:rsidR="00535CE9" w:rsidRDefault="00535CE9" w:rsidP="00535CE9">
      <w:pPr>
        <w:pStyle w:val="ListParagraph"/>
        <w:numPr>
          <w:ilvl w:val="0"/>
          <w:numId w:val="2"/>
        </w:numPr>
      </w:pPr>
      <w:r w:rsidRPr="00927025">
        <w:rPr>
          <w:b/>
          <w:bCs/>
        </w:rPr>
        <w:t>Auditing configurations</w:t>
      </w:r>
      <w:r>
        <w:t xml:space="preserve">: At set point comparing the actual state of the system to the documented baseline. This is used to detect drift or changes that were not authorized. </w:t>
      </w:r>
    </w:p>
    <w:p w14:paraId="63549482" w14:textId="2F8BBEDE" w:rsidR="00535CE9" w:rsidRDefault="00535CE9" w:rsidP="00535CE9">
      <w:pPr>
        <w:pStyle w:val="ListParagraph"/>
        <w:numPr>
          <w:ilvl w:val="0"/>
          <w:numId w:val="2"/>
        </w:numPr>
      </w:pPr>
      <w:r w:rsidRPr="00927025">
        <w:rPr>
          <w:b/>
          <w:bCs/>
        </w:rPr>
        <w:t>Reporting on Status</w:t>
      </w:r>
      <w:r>
        <w:t xml:space="preserve">: Reports are generated to communicate the current configuration to auditors and stakeholders. </w:t>
      </w:r>
    </w:p>
    <w:p w14:paraId="11CC09B2" w14:textId="2D76DCC3" w:rsidR="00535CE9" w:rsidRPr="0046250A" w:rsidRDefault="00535CE9" w:rsidP="00535CE9">
      <w:pPr>
        <w:rPr>
          <w:rStyle w:val="IntenseReference"/>
        </w:rPr>
      </w:pPr>
      <w:r w:rsidRPr="0046250A">
        <w:rPr>
          <w:rStyle w:val="IntenseReference"/>
        </w:rPr>
        <w:lastRenderedPageBreak/>
        <w:t>How CCM and CM relate to one another:</w:t>
      </w:r>
    </w:p>
    <w:p w14:paraId="4B9E5021" w14:textId="20D309FF" w:rsidR="00535CE9" w:rsidRDefault="00535CE9" w:rsidP="00535CE9">
      <w:r>
        <w:t xml:space="preserve">Change control management and Configuration Management are complementary processes that operate as a </w:t>
      </w:r>
      <w:r w:rsidR="009A1504">
        <w:t xml:space="preserve">mutual system. Where CCM is used to provide </w:t>
      </w:r>
      <w:r w:rsidR="00114B73">
        <w:t>procedural</w:t>
      </w:r>
      <w:r w:rsidR="009A1504">
        <w:t xml:space="preserve"> governance, that approval workflow. The CM is used to allow us to keep technical records that aid in ensuring every approved change is reflected properly in the system documented baseline. They are thus used to create a closed loop. No change enters our production without approval via the </w:t>
      </w:r>
      <w:r w:rsidR="00114B73">
        <w:t>CCM,</w:t>
      </w:r>
      <w:r w:rsidR="009A1504">
        <w:t xml:space="preserve"> and no approved change goes unrecorded in the CM repo. </w:t>
      </w:r>
    </w:p>
    <w:p w14:paraId="78AA830D" w14:textId="5C45E575" w:rsidR="009A1504" w:rsidRPr="00D60AEB" w:rsidRDefault="009A1504" w:rsidP="007D4616">
      <w:pPr>
        <w:pStyle w:val="Heading1"/>
      </w:pPr>
      <w:r w:rsidRPr="00D60AEB">
        <w:t>Part 3: Benefits and Drawbacks</w:t>
      </w:r>
    </w:p>
    <w:tbl>
      <w:tblPr>
        <w:tblStyle w:val="ListTable3-Accent4"/>
        <w:tblW w:w="0" w:type="auto"/>
        <w:tblLook w:val="04A0" w:firstRow="1" w:lastRow="0" w:firstColumn="1" w:lastColumn="0" w:noHBand="0" w:noVBand="1"/>
      </w:tblPr>
      <w:tblGrid>
        <w:gridCol w:w="4685"/>
        <w:gridCol w:w="4665"/>
      </w:tblGrid>
      <w:tr w:rsidR="009A1504" w14:paraId="54F1DE2A" w14:textId="77777777" w:rsidTr="009A1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88" w:type="dxa"/>
            <w:shd w:val="clear" w:color="auto" w:fill="DAE9F7" w:themeFill="text2" w:themeFillTint="1A"/>
          </w:tcPr>
          <w:p w14:paraId="0E331CE9" w14:textId="6A3398F1" w:rsidR="009A1504" w:rsidRPr="009A1504" w:rsidRDefault="009A1504" w:rsidP="00535CE9">
            <w:pPr>
              <w:rPr>
                <w:color w:val="000000" w:themeColor="text1"/>
              </w:rPr>
            </w:pPr>
            <w:r w:rsidRPr="009A1504">
              <w:rPr>
                <w:color w:val="000000" w:themeColor="text1"/>
              </w:rPr>
              <w:t xml:space="preserve">Benefits </w:t>
            </w:r>
          </w:p>
        </w:tc>
        <w:tc>
          <w:tcPr>
            <w:tcW w:w="4788" w:type="dxa"/>
            <w:shd w:val="clear" w:color="auto" w:fill="F1A983" w:themeFill="accent2" w:themeFillTint="99"/>
          </w:tcPr>
          <w:p w14:paraId="59E8D9A1" w14:textId="1821E6AF" w:rsidR="009A1504" w:rsidRPr="009A1504" w:rsidRDefault="009A1504" w:rsidP="00535CE9">
            <w:pPr>
              <w:cnfStyle w:val="100000000000" w:firstRow="1" w:lastRow="0" w:firstColumn="0" w:lastColumn="0" w:oddVBand="0" w:evenVBand="0" w:oddHBand="0" w:evenHBand="0" w:firstRowFirstColumn="0" w:firstRowLastColumn="0" w:lastRowFirstColumn="0" w:lastRowLastColumn="0"/>
              <w:rPr>
                <w:color w:val="000000" w:themeColor="text1"/>
              </w:rPr>
            </w:pPr>
            <w:r w:rsidRPr="009A1504">
              <w:rPr>
                <w:color w:val="000000" w:themeColor="text1"/>
              </w:rPr>
              <w:t>Drawbacks</w:t>
            </w:r>
          </w:p>
        </w:tc>
      </w:tr>
      <w:tr w:rsidR="009A1504" w14:paraId="4821F063"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DE4C194" w14:textId="097CCBA0" w:rsidR="009A1504" w:rsidRPr="009A1504" w:rsidRDefault="009A1504" w:rsidP="00535CE9">
            <w:pPr>
              <w:rPr>
                <w:b w:val="0"/>
                <w:bCs w:val="0"/>
              </w:rPr>
            </w:pPr>
            <w:r w:rsidRPr="009A1504">
              <w:rPr>
                <w:rFonts w:eastAsia="Arial" w:cs="Arial"/>
                <w:b w:val="0"/>
                <w:bCs w:val="0"/>
                <w:color w:val="404040"/>
              </w:rPr>
              <w:t>Reduced risk of unauthorized or poorly-tested changes reaching production</w:t>
            </w:r>
          </w:p>
        </w:tc>
        <w:tc>
          <w:tcPr>
            <w:tcW w:w="4788" w:type="dxa"/>
          </w:tcPr>
          <w:p w14:paraId="2BE3402E" w14:textId="0B107F39" w:rsidR="009A1504" w:rsidRDefault="009A1504" w:rsidP="00535CE9">
            <w:pPr>
              <w:cnfStyle w:val="000000100000" w:firstRow="0" w:lastRow="0" w:firstColumn="0" w:lastColumn="0" w:oddVBand="0" w:evenVBand="0" w:oddHBand="1" w:evenHBand="0" w:firstRowFirstColumn="0" w:firstRowLastColumn="0" w:lastRowFirstColumn="0" w:lastRowLastColumn="0"/>
            </w:pPr>
            <w:r w:rsidRPr="009A1504">
              <w:rPr>
                <w:rFonts w:ascii="Arial" w:eastAsia="Arial" w:hAnsi="Arial" w:cs="Arial"/>
                <w:color w:val="404040"/>
                <w:kern w:val="0"/>
                <w14:ligatures w14:val="none"/>
              </w:rPr>
              <w:t xml:space="preserve">Initial setup requires </w:t>
            </w:r>
            <w:r w:rsidR="00D60AEB">
              <w:rPr>
                <w:rFonts w:ascii="Arial" w:eastAsia="Arial" w:hAnsi="Arial" w:cs="Arial"/>
                <w:color w:val="404040"/>
                <w:kern w:val="0"/>
                <w14:ligatures w14:val="none"/>
              </w:rPr>
              <w:t>a bit of</w:t>
            </w:r>
            <w:r w:rsidRPr="009A1504">
              <w:rPr>
                <w:rFonts w:ascii="Arial" w:eastAsia="Arial" w:hAnsi="Arial" w:cs="Arial"/>
                <w:color w:val="404040"/>
                <w:kern w:val="0"/>
                <w14:ligatures w14:val="none"/>
              </w:rPr>
              <w:t xml:space="preserve"> time investment in policy creation, tooling selection, and staff training</w:t>
            </w:r>
          </w:p>
        </w:tc>
      </w:tr>
      <w:tr w:rsidR="009A1504" w14:paraId="48952608"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590FF156" w14:textId="7C371E9B" w:rsidR="009A1504" w:rsidRPr="009A1504" w:rsidRDefault="009A1504" w:rsidP="00535CE9">
            <w:pPr>
              <w:rPr>
                <w:b w:val="0"/>
                <w:bCs w:val="0"/>
              </w:rPr>
            </w:pPr>
            <w:r w:rsidRPr="009A1504">
              <w:rPr>
                <w:rFonts w:eastAsia="Arial" w:cs="Arial"/>
                <w:b w:val="0"/>
                <w:bCs w:val="0"/>
                <w:color w:val="404040"/>
              </w:rPr>
              <w:t>Faster root-cause analysis</w:t>
            </w:r>
            <w:r w:rsidR="00D60AEB">
              <w:rPr>
                <w:rFonts w:eastAsia="Arial" w:cs="Arial"/>
                <w:b w:val="0"/>
                <w:bCs w:val="0"/>
                <w:color w:val="404040"/>
              </w:rPr>
              <w:t>.</w:t>
            </w:r>
            <w:r w:rsidRPr="009A1504">
              <w:rPr>
                <w:rFonts w:eastAsia="Arial" w:cs="Arial"/>
                <w:b w:val="0"/>
                <w:bCs w:val="0"/>
                <w:color w:val="404040"/>
              </w:rPr>
              <w:t xml:space="preserve"> </w:t>
            </w:r>
            <w:r w:rsidR="00D60AEB">
              <w:rPr>
                <w:rFonts w:eastAsia="Arial" w:cs="Arial"/>
                <w:b w:val="0"/>
                <w:bCs w:val="0"/>
                <w:color w:val="404040"/>
              </w:rPr>
              <w:t>W</w:t>
            </w:r>
            <w:r w:rsidRPr="009A1504">
              <w:rPr>
                <w:rFonts w:eastAsia="Arial" w:cs="Arial"/>
                <w:b w:val="0"/>
                <w:bCs w:val="0"/>
                <w:color w:val="404040"/>
              </w:rPr>
              <w:t>hen something breaks, the change log provides an immediate audit trail</w:t>
            </w:r>
          </w:p>
        </w:tc>
        <w:tc>
          <w:tcPr>
            <w:tcW w:w="4788" w:type="dxa"/>
          </w:tcPr>
          <w:p w14:paraId="53AA553F" w14:textId="1F5901A5" w:rsidR="009A1504" w:rsidRDefault="009A1504" w:rsidP="00535CE9">
            <w:pPr>
              <w:cnfStyle w:val="000000000000" w:firstRow="0" w:lastRow="0" w:firstColumn="0" w:lastColumn="0" w:oddVBand="0" w:evenVBand="0" w:oddHBand="0" w:evenHBand="0" w:firstRowFirstColumn="0" w:firstRowLastColumn="0" w:lastRowFirstColumn="0" w:lastRowLastColumn="0"/>
            </w:pPr>
            <w:r w:rsidRPr="009A1504">
              <w:rPr>
                <w:rFonts w:ascii="Arial" w:eastAsia="Arial" w:hAnsi="Arial" w:cs="Arial"/>
                <w:color w:val="404040"/>
                <w:kern w:val="0"/>
                <w14:ligatures w14:val="none"/>
              </w:rPr>
              <w:t xml:space="preserve">Change Advisory Board reviews add </w:t>
            </w:r>
            <w:r w:rsidR="00D60AEB">
              <w:rPr>
                <w:rFonts w:ascii="Arial" w:eastAsia="Arial" w:hAnsi="Arial" w:cs="Arial"/>
                <w:color w:val="404040"/>
                <w:kern w:val="0"/>
                <w14:ligatures w14:val="none"/>
              </w:rPr>
              <w:t>a slight bottleneck</w:t>
            </w:r>
            <w:r w:rsidRPr="009A1504">
              <w:rPr>
                <w:rFonts w:ascii="Arial" w:eastAsia="Arial" w:hAnsi="Arial" w:cs="Arial"/>
                <w:color w:val="404040"/>
                <w:kern w:val="0"/>
                <w14:ligatures w14:val="none"/>
              </w:rPr>
              <w:t xml:space="preserve"> to the delivery </w:t>
            </w:r>
            <w:r w:rsidR="00D60AEB">
              <w:rPr>
                <w:rFonts w:ascii="Arial" w:eastAsia="Arial" w:hAnsi="Arial" w:cs="Arial"/>
                <w:color w:val="404040"/>
                <w:kern w:val="0"/>
                <w14:ligatures w14:val="none"/>
              </w:rPr>
              <w:t>process</w:t>
            </w:r>
            <w:r w:rsidRPr="009A1504">
              <w:rPr>
                <w:rFonts w:ascii="Arial" w:eastAsia="Arial" w:hAnsi="Arial" w:cs="Arial"/>
                <w:color w:val="404040"/>
                <w:kern w:val="0"/>
                <w14:ligatures w14:val="none"/>
              </w:rPr>
              <w:t xml:space="preserve"> if not carefully managed</w:t>
            </w:r>
          </w:p>
        </w:tc>
      </w:tr>
      <w:tr w:rsidR="009A1504" w14:paraId="12E696D3"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CE0DA13" w14:textId="35F5C2C1" w:rsidR="009A1504" w:rsidRPr="009A1504" w:rsidRDefault="009A1504" w:rsidP="00535CE9">
            <w:r w:rsidRPr="009A1504">
              <w:rPr>
                <w:rFonts w:eastAsia="Arial" w:cs="Arial"/>
                <w:b w:val="0"/>
                <w:bCs w:val="0"/>
                <w:color w:val="404040"/>
                <w:kern w:val="0"/>
                <w14:ligatures w14:val="none"/>
              </w:rPr>
              <w:t>Improved security</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C</w:t>
            </w:r>
            <w:r w:rsidRPr="009A1504">
              <w:rPr>
                <w:rFonts w:eastAsia="Arial" w:cs="Arial"/>
                <w:b w:val="0"/>
                <w:bCs w:val="0"/>
                <w:color w:val="404040"/>
                <w:kern w:val="0"/>
                <w14:ligatures w14:val="none"/>
              </w:rPr>
              <w:t>onfiguration auditing detects unauthorized changes that could indicate a breach</w:t>
            </w:r>
          </w:p>
        </w:tc>
        <w:tc>
          <w:tcPr>
            <w:tcW w:w="4788" w:type="dxa"/>
          </w:tcPr>
          <w:p w14:paraId="791AC438" w14:textId="5A6E199A" w:rsidR="009A1504" w:rsidRDefault="009A1504" w:rsidP="00535CE9">
            <w:pPr>
              <w:cnfStyle w:val="000000100000" w:firstRow="0" w:lastRow="0" w:firstColumn="0" w:lastColumn="0" w:oddVBand="0" w:evenVBand="0" w:oddHBand="1" w:evenHBand="0" w:firstRowFirstColumn="0" w:firstRowLastColumn="0" w:lastRowFirstColumn="0" w:lastRowLastColumn="0"/>
            </w:pPr>
            <w:r w:rsidRPr="009A1504">
              <w:rPr>
                <w:rFonts w:ascii="Arial" w:eastAsia="Arial" w:hAnsi="Arial" w:cs="Arial"/>
                <w:color w:val="404040"/>
                <w:kern w:val="0"/>
                <w14:ligatures w14:val="none"/>
              </w:rPr>
              <w:t xml:space="preserve">Developers may perceive CCM as bureaucratic </w:t>
            </w:r>
            <w:r w:rsidR="00D60AEB">
              <w:rPr>
                <w:rFonts w:ascii="Arial" w:eastAsia="Arial" w:hAnsi="Arial" w:cs="Arial"/>
                <w:color w:val="404040"/>
                <w:kern w:val="0"/>
                <w14:ligatures w14:val="none"/>
              </w:rPr>
              <w:t>blocks</w:t>
            </w:r>
            <w:r w:rsidRPr="009A1504">
              <w:rPr>
                <w:rFonts w:ascii="Arial" w:eastAsia="Arial" w:hAnsi="Arial" w:cs="Arial"/>
                <w:color w:val="404040"/>
                <w:kern w:val="0"/>
                <w14:ligatures w14:val="none"/>
              </w:rPr>
              <w:t xml:space="preserve">, leading to </w:t>
            </w:r>
            <w:r w:rsidR="00114B73" w:rsidRPr="009A1504">
              <w:rPr>
                <w:rFonts w:ascii="Arial" w:eastAsia="Arial" w:hAnsi="Arial" w:cs="Arial"/>
                <w:color w:val="404040"/>
                <w:kern w:val="0"/>
                <w14:ligatures w14:val="none"/>
              </w:rPr>
              <w:t>work around</w:t>
            </w:r>
            <w:r w:rsidRPr="009A1504">
              <w:rPr>
                <w:rFonts w:ascii="Arial" w:eastAsia="Arial" w:hAnsi="Arial" w:cs="Arial"/>
                <w:color w:val="404040"/>
                <w:kern w:val="0"/>
                <w14:ligatures w14:val="none"/>
              </w:rPr>
              <w:t xml:space="preserve"> behaviors if buy-in is not established</w:t>
            </w:r>
          </w:p>
        </w:tc>
      </w:tr>
      <w:tr w:rsidR="009A1504" w14:paraId="5B6461AB"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3334E782" w14:textId="57D220BD" w:rsidR="009A1504" w:rsidRPr="009A1504" w:rsidRDefault="009A1504" w:rsidP="00535CE9">
            <w:r w:rsidRPr="009A1504">
              <w:rPr>
                <w:rFonts w:eastAsia="Arial" w:cs="Arial"/>
                <w:b w:val="0"/>
                <w:bCs w:val="0"/>
                <w:color w:val="404040"/>
                <w:kern w:val="0"/>
                <w14:ligatures w14:val="none"/>
              </w:rPr>
              <w:t>Regulatory and audit readiness</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D</w:t>
            </w:r>
            <w:r w:rsidRPr="009A1504">
              <w:rPr>
                <w:rFonts w:eastAsia="Arial" w:cs="Arial"/>
                <w:b w:val="0"/>
                <w:bCs w:val="0"/>
                <w:color w:val="404040"/>
                <w:kern w:val="0"/>
                <w14:ligatures w14:val="none"/>
              </w:rPr>
              <w:t>ocumented baselines and change histories satisfy many compliance frameworks (NIST CSF)</w:t>
            </w:r>
          </w:p>
        </w:tc>
        <w:tc>
          <w:tcPr>
            <w:tcW w:w="4788" w:type="dxa"/>
          </w:tcPr>
          <w:p w14:paraId="0FA22B50" w14:textId="0D65E808" w:rsidR="009A1504" w:rsidRPr="009A1504" w:rsidRDefault="006E7728" w:rsidP="009A1504">
            <w:pPr>
              <w:cnfStyle w:val="000000000000" w:firstRow="0" w:lastRow="0" w:firstColumn="0" w:lastColumn="0" w:oddVBand="0" w:evenVBand="0" w:oddHBand="0" w:evenHBand="0" w:firstRowFirstColumn="0" w:firstRowLastColumn="0" w:lastRowFirstColumn="0" w:lastRowLastColumn="0"/>
            </w:pPr>
            <w:r w:rsidRPr="006E7728">
              <w:rPr>
                <w:rFonts w:ascii="Arial" w:eastAsia="Arial" w:hAnsi="Arial" w:cs="Arial"/>
                <w:color w:val="404040"/>
                <w:kern w:val="0"/>
                <w14:ligatures w14:val="none"/>
              </w:rPr>
              <w:t>Maintaining an accurate CMDB requires ongoing effort; stale records are worse than no records</w:t>
            </w:r>
          </w:p>
        </w:tc>
      </w:tr>
      <w:tr w:rsidR="009A1504" w14:paraId="22286A5E"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3503D382" w14:textId="4906BD3F" w:rsidR="009A1504" w:rsidRPr="009A1504" w:rsidRDefault="009A1504" w:rsidP="00535CE9">
            <w:r w:rsidRPr="009A1504">
              <w:rPr>
                <w:rFonts w:eastAsia="Arial" w:cs="Arial"/>
                <w:b w:val="0"/>
                <w:bCs w:val="0"/>
                <w:color w:val="404040"/>
                <w:kern w:val="0"/>
                <w14:ligatures w14:val="none"/>
              </w:rPr>
              <w:t>Better collaboration: formal CRs communicate context and intent across teams, reducing misunderstandings</w:t>
            </w:r>
          </w:p>
        </w:tc>
        <w:tc>
          <w:tcPr>
            <w:tcW w:w="4788" w:type="dxa"/>
          </w:tcPr>
          <w:p w14:paraId="6ED5FBC3" w14:textId="00A96AE8" w:rsidR="009A1504" w:rsidRDefault="006E7728" w:rsidP="00535CE9">
            <w:pPr>
              <w:cnfStyle w:val="000000100000" w:firstRow="0" w:lastRow="0" w:firstColumn="0" w:lastColumn="0" w:oddVBand="0" w:evenVBand="0" w:oddHBand="1" w:evenHBand="0" w:firstRowFirstColumn="0" w:firstRowLastColumn="0" w:lastRowFirstColumn="0" w:lastRowLastColumn="0"/>
            </w:pPr>
            <w:r w:rsidRPr="006E7728">
              <w:rPr>
                <w:rFonts w:ascii="Arial" w:eastAsia="Arial" w:hAnsi="Arial" w:cs="Arial"/>
                <w:color w:val="404040"/>
                <w:kern w:val="0"/>
                <w14:ligatures w14:val="none"/>
              </w:rPr>
              <w:t>Small organizations may lack staff to staff a full CAB; lightweight alternatives must be designed thoughtfully</w:t>
            </w:r>
          </w:p>
        </w:tc>
      </w:tr>
      <w:tr w:rsidR="009A1504" w14:paraId="1A1B65E2"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03855BD0" w14:textId="0BBB0936" w:rsidR="009A1504" w:rsidRPr="009A1504" w:rsidRDefault="009A1504" w:rsidP="00535CE9">
            <w:r w:rsidRPr="009A1504">
              <w:rPr>
                <w:rFonts w:eastAsia="Arial" w:cs="Arial"/>
                <w:b w:val="0"/>
                <w:bCs w:val="0"/>
                <w:color w:val="404040"/>
                <w:kern w:val="0"/>
                <w14:ligatures w14:val="none"/>
              </w:rPr>
              <w:t>Reduced configuration drift</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 xml:space="preserve">An </w:t>
            </w:r>
            <w:r w:rsidRPr="009A1504">
              <w:rPr>
                <w:rFonts w:eastAsia="Arial" w:cs="Arial"/>
                <w:b w:val="0"/>
                <w:bCs w:val="0"/>
                <w:color w:val="404040"/>
                <w:kern w:val="0"/>
                <w14:ligatures w14:val="none"/>
              </w:rPr>
              <w:t xml:space="preserve">automated CM auditing catches deviations before they become </w:t>
            </w:r>
            <w:r w:rsidR="00D60AEB">
              <w:rPr>
                <w:rFonts w:eastAsia="Arial" w:cs="Arial"/>
                <w:b w:val="0"/>
                <w:bCs w:val="0"/>
                <w:color w:val="404040"/>
                <w:kern w:val="0"/>
                <w14:ligatures w14:val="none"/>
              </w:rPr>
              <w:t>problems</w:t>
            </w:r>
          </w:p>
        </w:tc>
        <w:tc>
          <w:tcPr>
            <w:tcW w:w="4788" w:type="dxa"/>
          </w:tcPr>
          <w:p w14:paraId="2E1FEEDD" w14:textId="4CD9179D" w:rsidR="009A1504" w:rsidRDefault="009A1504" w:rsidP="00535CE9">
            <w:pPr>
              <w:cnfStyle w:val="000000000000" w:firstRow="0" w:lastRow="0" w:firstColumn="0" w:lastColumn="0" w:oddVBand="0" w:evenVBand="0" w:oddHBand="0" w:evenHBand="0" w:firstRowFirstColumn="0" w:firstRowLastColumn="0" w:lastRowFirstColumn="0" w:lastRowLastColumn="0"/>
            </w:pPr>
            <w:r w:rsidRPr="009A1504">
              <w:rPr>
                <w:rFonts w:ascii="Arial" w:eastAsia="Arial" w:hAnsi="Arial" w:cs="Arial"/>
                <w:color w:val="404040"/>
                <w:kern w:val="0"/>
                <w14:ligatures w14:val="none"/>
              </w:rPr>
              <w:t>Tooling costs for CMDB, and SAST integration can be significant for organizations with limited budgets</w:t>
            </w:r>
          </w:p>
        </w:tc>
      </w:tr>
    </w:tbl>
    <w:p w14:paraId="63ACB8D2" w14:textId="6B9CC7D1" w:rsidR="009A1504" w:rsidRDefault="009A1504" w:rsidP="00535CE9">
      <w:r>
        <w:t xml:space="preserve"> </w:t>
      </w:r>
    </w:p>
    <w:p w14:paraId="46D00763" w14:textId="55AAD5C5" w:rsidR="009A1504" w:rsidRDefault="006E7728" w:rsidP="00535CE9">
      <w:r>
        <w:t xml:space="preserve">The drawbacks above are </w:t>
      </w:r>
      <w:r w:rsidR="00114B73">
        <w:t>real and</w:t>
      </w:r>
      <w:r>
        <w:t xml:space="preserve"> </w:t>
      </w:r>
      <w:r w:rsidR="00114B73">
        <w:t>are</w:t>
      </w:r>
      <w:r>
        <w:t xml:space="preserve"> here to point out some challenges when incorporating these processes. But they are manageable. The primary risk we may face comes if we over engineer the </w:t>
      </w:r>
      <w:r w:rsidR="00114B73">
        <w:t>process</w:t>
      </w:r>
      <w:r>
        <w:t xml:space="preserve"> for MeCo’s current scale. What is suggested is that we use a phased </w:t>
      </w:r>
      <w:r w:rsidR="00114B73">
        <w:t>approach</w:t>
      </w:r>
      <w:r>
        <w:t xml:space="preserve">. Beginning with a </w:t>
      </w:r>
      <w:r w:rsidR="00114B73">
        <w:t>lightweight</w:t>
      </w:r>
      <w:r>
        <w:t xml:space="preserve"> change request forms and shared CMBD spreadsheet, then we gradually </w:t>
      </w:r>
      <w:r w:rsidR="00114B73">
        <w:t>up tool</w:t>
      </w:r>
      <w:r>
        <w:t xml:space="preserve"> as our teams grow, this helps medicate complexity upfront while we are allowed to establish </w:t>
      </w:r>
      <w:r w:rsidR="00114B73">
        <w:t>an</w:t>
      </w:r>
      <w:r>
        <w:t xml:space="preserve"> internal culture and habit of governed change. </w:t>
      </w:r>
    </w:p>
    <w:p w14:paraId="3ED18C73" w14:textId="77777777" w:rsidR="0046250A" w:rsidRDefault="0046250A" w:rsidP="007D4616">
      <w:pPr>
        <w:pStyle w:val="Heading1"/>
      </w:pPr>
    </w:p>
    <w:p w14:paraId="4599C2A1" w14:textId="77777777" w:rsidR="00415638" w:rsidRPr="00415638" w:rsidRDefault="00415638" w:rsidP="00415638"/>
    <w:p w14:paraId="04FAE410" w14:textId="4DE0A973" w:rsidR="006E7728" w:rsidRPr="00D60AEB" w:rsidRDefault="006E7728" w:rsidP="007D4616">
      <w:pPr>
        <w:pStyle w:val="Heading1"/>
      </w:pPr>
      <w:r w:rsidRPr="00D60AEB">
        <w:lastRenderedPageBreak/>
        <w:t>Part 4: Recommendations</w:t>
      </w:r>
    </w:p>
    <w:p w14:paraId="11613228" w14:textId="6C5FD583" w:rsidR="006E7728" w:rsidRPr="0046250A" w:rsidRDefault="00A26673" w:rsidP="00535CE9">
      <w:pPr>
        <w:rPr>
          <w:rStyle w:val="IntenseReference"/>
          <w:sz w:val="24"/>
          <w:szCs w:val="24"/>
        </w:rPr>
      </w:pPr>
      <w:r w:rsidRPr="0046250A">
        <w:rPr>
          <w:rStyle w:val="IntenseReference"/>
          <w:sz w:val="24"/>
          <w:szCs w:val="24"/>
        </w:rPr>
        <w:t>The Governance Structure: Dedicated Team or Assigned Employee</w:t>
      </w:r>
    </w:p>
    <w:p w14:paraId="5A6F1E58" w14:textId="5106B0EA" w:rsidR="00A26673" w:rsidRDefault="00A26673" w:rsidP="00535CE9">
      <w:r>
        <w:t xml:space="preserve">Taking into account MeCo’s current size, the establishment of a </w:t>
      </w:r>
      <w:r w:rsidR="00114B73">
        <w:t>full-time</w:t>
      </w:r>
      <w:r>
        <w:t xml:space="preserve"> Change Advisory Board maybe a bit premature and a bit cost-prohibitive. For this </w:t>
      </w:r>
      <w:r w:rsidR="00114B73">
        <w:t>reason,</w:t>
      </w:r>
      <w:r>
        <w:t xml:space="preserve"> it is recommended that we approach this using a Hybrid Governance model that has three components.</w:t>
      </w:r>
      <w:r w:rsidR="00F17513">
        <w:t xml:space="preserve"> </w:t>
      </w:r>
    </w:p>
    <w:p w14:paraId="5F922435" w14:textId="269CAC35" w:rsidR="00A26673" w:rsidRDefault="00A26673" w:rsidP="00953EE0">
      <w:pPr>
        <w:pStyle w:val="ListParagraph"/>
        <w:numPr>
          <w:ilvl w:val="0"/>
          <w:numId w:val="3"/>
        </w:numPr>
      </w:pPr>
      <w:r>
        <w:t>Change Control Owner or C</w:t>
      </w:r>
      <w:r w:rsidR="00D60AEB">
        <w:t>C</w:t>
      </w:r>
      <w:r>
        <w:t xml:space="preserve">O: It is recommended </w:t>
      </w:r>
      <w:r w:rsidR="00114B73">
        <w:t>that</w:t>
      </w:r>
      <w:r>
        <w:t xml:space="preserve"> we use an existing senior staff member to take on this role. Ideally </w:t>
      </w:r>
      <w:r w:rsidR="00114B73">
        <w:t>George</w:t>
      </w:r>
      <w:r>
        <w:t xml:space="preserve"> </w:t>
      </w:r>
      <w:r w:rsidR="00114B73">
        <w:t>Everett</w:t>
      </w:r>
      <w:r>
        <w:t xml:space="preserve"> is very </w:t>
      </w:r>
      <w:r w:rsidR="0046250A">
        <w:t xml:space="preserve">strong candidate for this role </w:t>
      </w:r>
      <w:r>
        <w:t>and is currently an experienced developer and would do well as interim C</w:t>
      </w:r>
      <w:r w:rsidR="00D60AEB">
        <w:t>C</w:t>
      </w:r>
      <w:r>
        <w:t xml:space="preserve">O. This person will be responsible for reviewing and approving standard change requests, </w:t>
      </w:r>
      <w:r w:rsidR="00114B73">
        <w:t>maintaining</w:t>
      </w:r>
      <w:r>
        <w:t xml:space="preserve"> the change log, </w:t>
      </w:r>
      <w:r w:rsidR="00114B73">
        <w:t>chairing</w:t>
      </w:r>
      <w:r w:rsidR="00953EE0">
        <w:t xml:space="preserve"> the scheduled CAB meetings. This would be initially an additional responsibility rather than a </w:t>
      </w:r>
      <w:r w:rsidR="00114B73">
        <w:t>full-time</w:t>
      </w:r>
      <w:r w:rsidR="00953EE0">
        <w:t xml:space="preserve"> role during our initial process implementation.</w:t>
      </w:r>
    </w:p>
    <w:p w14:paraId="70E76CBD" w14:textId="5A07798E" w:rsidR="00A26673" w:rsidRDefault="00A26673" w:rsidP="00953EE0">
      <w:pPr>
        <w:pStyle w:val="ListParagraph"/>
        <w:numPr>
          <w:ilvl w:val="0"/>
          <w:numId w:val="3"/>
        </w:numPr>
      </w:pPr>
      <w:r>
        <w:t>Lightweight Change Advisory Board</w:t>
      </w:r>
      <w:r w:rsidR="00953EE0">
        <w:t xml:space="preserve"> (CAB</w:t>
      </w:r>
      <w:r w:rsidR="00114B73">
        <w:t>):</w:t>
      </w:r>
      <w:r w:rsidR="00953EE0">
        <w:t xml:space="preserve"> </w:t>
      </w:r>
      <w:r w:rsidR="00114B73">
        <w:t>This</w:t>
      </w:r>
      <w:r w:rsidR="00953EE0">
        <w:t xml:space="preserve"> should be approximately a </w:t>
      </w:r>
      <w:r w:rsidR="00114B73">
        <w:t>3–5-person</w:t>
      </w:r>
      <w:r w:rsidR="00953EE0">
        <w:t xml:space="preserve"> board initially. Should convene no less </w:t>
      </w:r>
      <w:r w:rsidR="00114B73">
        <w:t>than</w:t>
      </w:r>
      <w:r w:rsidR="00953EE0">
        <w:t xml:space="preserve"> monthly and function as the board elected to vote to approve, reject or defer change requests. Emergency </w:t>
      </w:r>
      <w:r w:rsidR="0046250A">
        <w:t>‘</w:t>
      </w:r>
      <w:r w:rsidR="00953EE0">
        <w:t>change requests</w:t>
      </w:r>
      <w:r w:rsidR="0046250A">
        <w:t>’</w:t>
      </w:r>
      <w:r w:rsidR="00953EE0">
        <w:t xml:space="preserve"> are to be considered outside this monthly cycle.  </w:t>
      </w:r>
    </w:p>
    <w:p w14:paraId="3A60EE23" w14:textId="3AF1E60A" w:rsidR="00A26673" w:rsidRDefault="00A26673" w:rsidP="00535CE9">
      <w:pPr>
        <w:pStyle w:val="ListParagraph"/>
        <w:numPr>
          <w:ilvl w:val="0"/>
          <w:numId w:val="3"/>
        </w:numPr>
      </w:pPr>
      <w:r>
        <w:t xml:space="preserve">Configuration Management Librarian: </w:t>
      </w:r>
      <w:r w:rsidR="00953EE0">
        <w:t xml:space="preserve">For this role the </w:t>
      </w:r>
      <w:r w:rsidR="00577DF7">
        <w:t>recommendation</w:t>
      </w:r>
      <w:r w:rsidR="00953EE0">
        <w:t xml:space="preserve"> is to assign a junior developer or DevOps team member on a part time basis. They will be responsible for the </w:t>
      </w:r>
      <w:r w:rsidR="00577DF7">
        <w:t>updating</w:t>
      </w:r>
      <w:r w:rsidR="00953EE0">
        <w:t xml:space="preserve"> of the CMDB after approvals are made to the change requests and the changes have been deployed. They should also run quarterly configuration audits, and flag any discrepancies found. As our needs and projects grow this will need to become a full-time position. </w:t>
      </w:r>
    </w:p>
    <w:p w14:paraId="196EAE21" w14:textId="77777777" w:rsidR="00A26673" w:rsidRDefault="00A26673" w:rsidP="00535CE9"/>
    <w:p w14:paraId="0F39F7B7" w14:textId="44256682" w:rsidR="00A26673" w:rsidRPr="0046250A" w:rsidRDefault="00A26673" w:rsidP="00535CE9">
      <w:pPr>
        <w:rPr>
          <w:rStyle w:val="IntenseReference"/>
          <w:sz w:val="24"/>
          <w:szCs w:val="24"/>
        </w:rPr>
      </w:pPr>
      <w:r w:rsidRPr="0046250A">
        <w:rPr>
          <w:rStyle w:val="IntenseReference"/>
          <w:sz w:val="24"/>
          <w:szCs w:val="24"/>
        </w:rPr>
        <w:t>Tools and Infrastructure</w:t>
      </w:r>
    </w:p>
    <w:p w14:paraId="752DC196" w14:textId="4786F02F" w:rsidR="00A26673" w:rsidRPr="00D60AEB" w:rsidRDefault="00A26673" w:rsidP="00535CE9">
      <w:pPr>
        <w:rPr>
          <w:b/>
          <w:bCs/>
          <w:sz w:val="24"/>
          <w:szCs w:val="24"/>
        </w:rPr>
      </w:pPr>
      <w:r w:rsidRPr="00D60AEB">
        <w:rPr>
          <w:b/>
          <w:bCs/>
          <w:sz w:val="24"/>
          <w:szCs w:val="24"/>
        </w:rPr>
        <w:t xml:space="preserve">The following tooling stack is highly recommended for our </w:t>
      </w:r>
      <w:r w:rsidR="00953EE0" w:rsidRPr="00D60AEB">
        <w:rPr>
          <w:b/>
          <w:bCs/>
          <w:sz w:val="24"/>
          <w:szCs w:val="24"/>
        </w:rPr>
        <w:t>initial</w:t>
      </w:r>
      <w:r w:rsidRPr="00D60AEB">
        <w:rPr>
          <w:b/>
          <w:bCs/>
          <w:sz w:val="24"/>
          <w:szCs w:val="24"/>
        </w:rPr>
        <w:t xml:space="preserve"> implementation: </w:t>
      </w:r>
    </w:p>
    <w:p w14:paraId="7FD5AE7C" w14:textId="3DDD3AD0" w:rsidR="00953EE0" w:rsidRDefault="00953EE0" w:rsidP="00D60AEB">
      <w:pPr>
        <w:pStyle w:val="ListParagraph"/>
        <w:numPr>
          <w:ilvl w:val="0"/>
          <w:numId w:val="4"/>
        </w:numPr>
      </w:pPr>
      <w:r w:rsidRPr="0046250A">
        <w:rPr>
          <w:b/>
          <w:bCs/>
        </w:rPr>
        <w:t>Change request tracking:</w:t>
      </w:r>
      <w:r>
        <w:t xml:space="preserve"> </w:t>
      </w:r>
      <w:r w:rsidR="00577DF7">
        <w:t>We will need a tick</w:t>
      </w:r>
      <w:r w:rsidR="00927025">
        <w:t>et</w:t>
      </w:r>
      <w:r w:rsidR="00577DF7">
        <w:t xml:space="preserve">ing system for considering changes. Tools such as Service Now and Jira have </w:t>
      </w:r>
      <w:r w:rsidR="00114B73">
        <w:t>built</w:t>
      </w:r>
      <w:r w:rsidR="00577DF7">
        <w:t xml:space="preserve"> in features for this purpose. Another option is Git Issues that have workflows that can serve as a CR repository. The goal is to have every change documented before implementation. </w:t>
      </w:r>
    </w:p>
    <w:p w14:paraId="0C293A69" w14:textId="2EEAEBE2" w:rsidR="00953EE0" w:rsidRDefault="00953EE0" w:rsidP="00D60AEB">
      <w:pPr>
        <w:pStyle w:val="ListParagraph"/>
        <w:numPr>
          <w:ilvl w:val="0"/>
          <w:numId w:val="4"/>
        </w:numPr>
      </w:pPr>
      <w:r w:rsidRPr="0046250A">
        <w:rPr>
          <w:b/>
          <w:bCs/>
        </w:rPr>
        <w:t>Configuration Management Database:</w:t>
      </w:r>
      <w:r>
        <w:t xml:space="preserve"> </w:t>
      </w:r>
      <w:r w:rsidR="00577DF7">
        <w:t>A structured spreadsheet will work fine initially. But this tool needs to be able to catalog all CIs. So that’s servers, software versions, components of the network environment, and code repos. This can easily be migrated to a more dedicated solution such as the CMDB from ServiceNow at a later date.</w:t>
      </w:r>
    </w:p>
    <w:p w14:paraId="4E2F2B89" w14:textId="6EE5CE75" w:rsidR="003B768B" w:rsidRDefault="00953EE0" w:rsidP="00D60AEB">
      <w:pPr>
        <w:pStyle w:val="ListParagraph"/>
        <w:numPr>
          <w:ilvl w:val="0"/>
          <w:numId w:val="4"/>
        </w:numPr>
      </w:pPr>
      <w:r w:rsidRPr="0046250A">
        <w:rPr>
          <w:b/>
          <w:bCs/>
        </w:rPr>
        <w:t>Static Application Security Test:</w:t>
      </w:r>
      <w:r w:rsidR="00577DF7">
        <w:t xml:space="preserve"> </w:t>
      </w:r>
      <w:r w:rsidR="003B768B">
        <w:t xml:space="preserve">A simple integration of a product such as SonarQube or Checkmarx will aid in automatically </w:t>
      </w:r>
      <w:r w:rsidR="00114B73">
        <w:t>flagging</w:t>
      </w:r>
      <w:r w:rsidR="003B768B">
        <w:t xml:space="preserve"> configuration related security issues before our code is merged. This will </w:t>
      </w:r>
      <w:r w:rsidR="00114B73">
        <w:t>enforce</w:t>
      </w:r>
      <w:r w:rsidR="003B768B">
        <w:t xml:space="preserve"> CM at the code level without having to resort to manual intervention. </w:t>
      </w:r>
    </w:p>
    <w:p w14:paraId="05C36BEC" w14:textId="2EB10100" w:rsidR="00953EE0" w:rsidRDefault="00953EE0" w:rsidP="00D60AEB">
      <w:pPr>
        <w:pStyle w:val="ListParagraph"/>
        <w:numPr>
          <w:ilvl w:val="0"/>
          <w:numId w:val="4"/>
        </w:numPr>
      </w:pPr>
      <w:r w:rsidRPr="0046250A">
        <w:rPr>
          <w:b/>
          <w:bCs/>
        </w:rPr>
        <w:t>Version control as Configuration recording:</w:t>
      </w:r>
      <w:r>
        <w:t xml:space="preserve"> </w:t>
      </w:r>
      <w:r w:rsidR="003B768B">
        <w:t xml:space="preserve">We need to ensure that all infrastructure configuration files are stored in a version control alongside the code for our system </w:t>
      </w:r>
      <w:r w:rsidR="003B768B">
        <w:lastRenderedPageBreak/>
        <w:t xml:space="preserve">applications. Git history can serve as </w:t>
      </w:r>
      <w:r w:rsidR="00114B73">
        <w:t>an</w:t>
      </w:r>
      <w:r w:rsidR="003B768B">
        <w:t xml:space="preserve"> auditable Configuration management record for current and base state. </w:t>
      </w:r>
    </w:p>
    <w:p w14:paraId="495AFDB3" w14:textId="77777777" w:rsidR="00953EE0" w:rsidRPr="00D60AEB" w:rsidRDefault="00953EE0" w:rsidP="00535CE9">
      <w:pPr>
        <w:rPr>
          <w:b/>
          <w:bCs/>
          <w:sz w:val="24"/>
          <w:szCs w:val="24"/>
        </w:rPr>
      </w:pPr>
    </w:p>
    <w:p w14:paraId="672AB6DB" w14:textId="6C5D2C6E" w:rsidR="00953EE0" w:rsidRPr="0046250A" w:rsidRDefault="00577DF7" w:rsidP="00535CE9">
      <w:pPr>
        <w:rPr>
          <w:rStyle w:val="IntenseReference"/>
          <w:sz w:val="24"/>
          <w:szCs w:val="24"/>
        </w:rPr>
      </w:pPr>
      <w:r w:rsidRPr="0046250A">
        <w:rPr>
          <w:rStyle w:val="IntenseReference"/>
          <w:sz w:val="24"/>
          <w:szCs w:val="24"/>
        </w:rPr>
        <w:t>Policies</w:t>
      </w:r>
      <w:r w:rsidR="00953EE0" w:rsidRPr="0046250A">
        <w:rPr>
          <w:rStyle w:val="IntenseReference"/>
          <w:sz w:val="24"/>
          <w:szCs w:val="24"/>
        </w:rPr>
        <w:t xml:space="preserve"> and Procedures </w:t>
      </w:r>
      <w:r w:rsidR="00114B73" w:rsidRPr="0046250A">
        <w:rPr>
          <w:rStyle w:val="IntenseReference"/>
          <w:sz w:val="24"/>
          <w:szCs w:val="24"/>
        </w:rPr>
        <w:t>for</w:t>
      </w:r>
      <w:r w:rsidR="00953EE0" w:rsidRPr="0046250A">
        <w:rPr>
          <w:rStyle w:val="IntenseReference"/>
          <w:sz w:val="24"/>
          <w:szCs w:val="24"/>
        </w:rPr>
        <w:t xml:space="preserve"> </w:t>
      </w:r>
      <w:r w:rsidRPr="0046250A">
        <w:rPr>
          <w:rStyle w:val="IntenseReference"/>
          <w:sz w:val="24"/>
          <w:szCs w:val="24"/>
        </w:rPr>
        <w:t>Implementation</w:t>
      </w:r>
    </w:p>
    <w:p w14:paraId="2631BC3A" w14:textId="69FB5DE2" w:rsidR="00577DF7" w:rsidRPr="00D60AEB" w:rsidRDefault="00577DF7" w:rsidP="00535CE9">
      <w:r w:rsidRPr="00D60AEB">
        <w:t xml:space="preserve">Listed below are the policies that must be drafted and approved </w:t>
      </w:r>
      <w:r w:rsidR="00114B73" w:rsidRPr="00D60AEB">
        <w:t>by</w:t>
      </w:r>
      <w:r w:rsidRPr="00D60AEB">
        <w:t xml:space="preserve"> Moira Bennie before these </w:t>
      </w:r>
      <w:r w:rsidR="00114B73" w:rsidRPr="00D60AEB">
        <w:t>two</w:t>
      </w:r>
      <w:r w:rsidRPr="00D60AEB">
        <w:t xml:space="preserve"> processes can go into effect: </w:t>
      </w:r>
    </w:p>
    <w:p w14:paraId="4D49260D" w14:textId="5F868428" w:rsidR="003B768B" w:rsidRDefault="003B768B" w:rsidP="00D60AEB">
      <w:pPr>
        <w:pStyle w:val="ListParagraph"/>
        <w:numPr>
          <w:ilvl w:val="0"/>
          <w:numId w:val="5"/>
        </w:numPr>
      </w:pPr>
      <w:r>
        <w:t xml:space="preserve">Change request policy: </w:t>
      </w:r>
      <w:r w:rsidR="007E6D92">
        <w:t xml:space="preserve">This outlines </w:t>
      </w:r>
      <w:r w:rsidR="00114B73">
        <w:t>that it</w:t>
      </w:r>
      <w:r w:rsidR="007E6D92">
        <w:t xml:space="preserve"> </w:t>
      </w:r>
      <w:r w:rsidR="00114B73">
        <w:t>constitutes</w:t>
      </w:r>
      <w:r w:rsidR="007E6D92">
        <w:t xml:space="preserve"> a change that requires a review, what is a standard versus </w:t>
      </w:r>
      <w:r w:rsidR="00114B73">
        <w:t>an</w:t>
      </w:r>
      <w:r w:rsidR="007E6D92">
        <w:t xml:space="preserve"> emergency change, and the required fields on the CR form. </w:t>
      </w:r>
    </w:p>
    <w:p w14:paraId="44DADFA8" w14:textId="43E879FB" w:rsidR="003B768B" w:rsidRDefault="003B768B" w:rsidP="00D60AEB">
      <w:pPr>
        <w:pStyle w:val="ListParagraph"/>
        <w:numPr>
          <w:ilvl w:val="0"/>
          <w:numId w:val="5"/>
        </w:numPr>
      </w:pPr>
      <w:r>
        <w:t xml:space="preserve">Configuration baseline policy: </w:t>
      </w:r>
      <w:r w:rsidR="007E6D92">
        <w:t xml:space="preserve">Will define what systems are Configuration Items, how the baselines are to be established and updated. This policy should also address the frequency at which audits as to be performed. </w:t>
      </w:r>
    </w:p>
    <w:p w14:paraId="25BDD283" w14:textId="451171D5" w:rsidR="003B768B" w:rsidRDefault="003B768B" w:rsidP="00D60AEB">
      <w:pPr>
        <w:pStyle w:val="ListParagraph"/>
        <w:numPr>
          <w:ilvl w:val="0"/>
          <w:numId w:val="5"/>
        </w:numPr>
      </w:pPr>
      <w:r>
        <w:t xml:space="preserve">Rollback response: </w:t>
      </w:r>
      <w:r w:rsidR="007E6D92">
        <w:t>This d</w:t>
      </w:r>
      <w:r>
        <w:t xml:space="preserve">ocuments the steps that shall be taken should we need to revert a change that has caused </w:t>
      </w:r>
      <w:r w:rsidR="00114B73">
        <w:t>an</w:t>
      </w:r>
      <w:r>
        <w:t xml:space="preserve"> incident in production product release. This policy should also outline who has the </w:t>
      </w:r>
      <w:r w:rsidR="007E6D92">
        <w:t>authorization</w:t>
      </w:r>
      <w:r>
        <w:t xml:space="preserve"> to </w:t>
      </w:r>
      <w:r w:rsidR="007E6D92">
        <w:t>initiate</w:t>
      </w:r>
      <w:r>
        <w:t xml:space="preserve"> such a roll back and how it should be documented in the </w:t>
      </w:r>
      <w:r w:rsidR="00114B73">
        <w:t>CM.</w:t>
      </w:r>
    </w:p>
    <w:p w14:paraId="267DD9FB" w14:textId="3DBB93E6" w:rsidR="003B768B" w:rsidRDefault="003B768B" w:rsidP="00D60AEB">
      <w:pPr>
        <w:pStyle w:val="ListParagraph"/>
        <w:numPr>
          <w:ilvl w:val="0"/>
          <w:numId w:val="5"/>
        </w:numPr>
      </w:pPr>
      <w:r>
        <w:t xml:space="preserve">Freeze policy regarding changes: There needs to be a formal declaration of when to implement a period when only emergency changes are permitted. </w:t>
      </w:r>
    </w:p>
    <w:p w14:paraId="0FD217FD" w14:textId="77777777" w:rsidR="00415638" w:rsidRDefault="00415638" w:rsidP="00415638"/>
    <w:p w14:paraId="23BE3B6A" w14:textId="77777777" w:rsidR="00415638" w:rsidRDefault="00415638" w:rsidP="00415638"/>
    <w:p w14:paraId="3D35DFD6" w14:textId="77777777" w:rsidR="00415638" w:rsidRDefault="00415638" w:rsidP="00415638"/>
    <w:p w14:paraId="590C7568" w14:textId="77777777" w:rsidR="00415638" w:rsidRDefault="00415638" w:rsidP="00415638"/>
    <w:p w14:paraId="1697445E" w14:textId="77777777" w:rsidR="00415638" w:rsidRDefault="00415638" w:rsidP="00415638"/>
    <w:p w14:paraId="12948179" w14:textId="77777777" w:rsidR="00415638" w:rsidRDefault="00415638" w:rsidP="00415638"/>
    <w:p w14:paraId="04BBFBDC" w14:textId="77777777" w:rsidR="00415638" w:rsidRDefault="00415638" w:rsidP="00415638"/>
    <w:p w14:paraId="04DA254D" w14:textId="77777777" w:rsidR="00415638" w:rsidRDefault="00415638" w:rsidP="00415638"/>
    <w:p w14:paraId="05DCA912" w14:textId="77777777" w:rsidR="00415638" w:rsidRDefault="00415638" w:rsidP="00415638"/>
    <w:p w14:paraId="533C6536" w14:textId="77777777" w:rsidR="00415638" w:rsidRDefault="00415638" w:rsidP="00415638"/>
    <w:p w14:paraId="58F23A62" w14:textId="77777777" w:rsidR="00415638" w:rsidRDefault="00415638" w:rsidP="00415638"/>
    <w:p w14:paraId="7C4AC626" w14:textId="77777777" w:rsidR="00415638" w:rsidRDefault="00415638" w:rsidP="00415638"/>
    <w:p w14:paraId="3C60BBE3" w14:textId="77777777" w:rsidR="00415638" w:rsidRDefault="00415638" w:rsidP="00415638"/>
    <w:p w14:paraId="47349996" w14:textId="77777777" w:rsidR="00415638" w:rsidRDefault="00415638" w:rsidP="00415638"/>
    <w:p w14:paraId="47902C31" w14:textId="1236D67A" w:rsidR="007E6D92" w:rsidRPr="00D60AEB" w:rsidRDefault="007E6D92" w:rsidP="002D246B">
      <w:pPr>
        <w:pStyle w:val="Heading1"/>
      </w:pPr>
      <w:r w:rsidRPr="00D60AEB">
        <w:lastRenderedPageBreak/>
        <w:t>Part 5: CCM and CM Throughout the SDLC</w:t>
      </w:r>
    </w:p>
    <w:p w14:paraId="081EAAEE" w14:textId="61BE58E2" w:rsidR="00D60AEB" w:rsidRPr="00D60AEB" w:rsidRDefault="00D60AEB" w:rsidP="00535CE9">
      <w:pPr>
        <w:rPr>
          <w:sz w:val="18"/>
          <w:szCs w:val="18"/>
        </w:rPr>
      </w:pPr>
      <w:r w:rsidRPr="00D60AEB">
        <w:rPr>
          <w:sz w:val="18"/>
          <w:szCs w:val="18"/>
        </w:rPr>
        <w:t>Much of the following information in the chart below pulled from NIST SP 800-128 section 3.</w:t>
      </w:r>
    </w:p>
    <w:tbl>
      <w:tblPr>
        <w:tblStyle w:val="GridTable4-Accent2"/>
        <w:tblW w:w="9738" w:type="dxa"/>
        <w:tblLook w:val="04A0" w:firstRow="1" w:lastRow="0" w:firstColumn="1" w:lastColumn="0" w:noHBand="0" w:noVBand="1"/>
      </w:tblPr>
      <w:tblGrid>
        <w:gridCol w:w="1728"/>
        <w:gridCol w:w="3960"/>
        <w:gridCol w:w="4050"/>
      </w:tblGrid>
      <w:tr w:rsidR="007E6D92" w14:paraId="5A79C782" w14:textId="77777777" w:rsidTr="007E6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BF79A" w14:textId="2B192DF2" w:rsidR="007E6D92" w:rsidRDefault="007E6D92" w:rsidP="00535CE9">
            <w:r>
              <w:rPr>
                <w:b w:val="0"/>
                <w:bCs w:val="0"/>
                <w:color w:val="auto"/>
              </w:rPr>
              <w:t xml:space="preserve">Phase </w:t>
            </w:r>
          </w:p>
        </w:tc>
        <w:tc>
          <w:tcPr>
            <w:tcW w:w="3960" w:type="dxa"/>
          </w:tcPr>
          <w:p w14:paraId="3D96C362" w14:textId="7D032A38" w:rsidR="007E6D92" w:rsidRDefault="007E6D92" w:rsidP="00535CE9">
            <w:pPr>
              <w:cnfStyle w:val="100000000000" w:firstRow="1" w:lastRow="0" w:firstColumn="0" w:lastColumn="0" w:oddVBand="0" w:evenVBand="0" w:oddHBand="0" w:evenHBand="0" w:firstRowFirstColumn="0" w:firstRowLastColumn="0" w:lastRowFirstColumn="0" w:lastRowLastColumn="0"/>
            </w:pPr>
            <w:r>
              <w:t xml:space="preserve">CCM Process </w:t>
            </w:r>
          </w:p>
        </w:tc>
        <w:tc>
          <w:tcPr>
            <w:tcW w:w="4050" w:type="dxa"/>
          </w:tcPr>
          <w:p w14:paraId="5BD26AC8" w14:textId="728994EA" w:rsidR="007E6D92" w:rsidRDefault="007E6D92" w:rsidP="00535CE9">
            <w:pPr>
              <w:cnfStyle w:val="100000000000" w:firstRow="1" w:lastRow="0" w:firstColumn="0" w:lastColumn="0" w:oddVBand="0" w:evenVBand="0" w:oddHBand="0" w:evenHBand="0" w:firstRowFirstColumn="0" w:firstRowLastColumn="0" w:lastRowFirstColumn="0" w:lastRowLastColumn="0"/>
            </w:pPr>
            <w:r>
              <w:t xml:space="preserve">CM Process </w:t>
            </w:r>
          </w:p>
        </w:tc>
      </w:tr>
      <w:tr w:rsidR="007E6D92" w14:paraId="15E82D11" w14:textId="77777777" w:rsidTr="00D60AE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728" w:type="dxa"/>
          </w:tcPr>
          <w:p w14:paraId="0CE7A1CB" w14:textId="04F76A7B"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Requirements </w:t>
            </w:r>
          </w:p>
        </w:tc>
        <w:tc>
          <w:tcPr>
            <w:tcW w:w="3960" w:type="dxa"/>
          </w:tcPr>
          <w:p w14:paraId="2D369AE0" w14:textId="3847FE86" w:rsidR="007E6D92" w:rsidRPr="00D60AEB" w:rsidRDefault="00D60AEB" w:rsidP="00D60AEB">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Submit CR for scope changes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document business justification</w:t>
            </w:r>
            <w:r>
              <w:rPr>
                <w:rFonts w:asciiTheme="majorHAnsi" w:eastAsia="Arial" w:hAnsiTheme="majorHAnsi" w:cs="Arial"/>
                <w:color w:val="404040"/>
                <w:kern w:val="0"/>
                <w:sz w:val="20"/>
                <w:szCs w:val="20"/>
                <w14:ligatures w14:val="none"/>
              </w:rPr>
              <w:t>, and</w:t>
            </w:r>
            <w:r w:rsidRPr="00D60AEB">
              <w:rPr>
                <w:rFonts w:asciiTheme="majorHAnsi" w:eastAsia="Arial" w:hAnsiTheme="majorHAnsi" w:cs="Arial"/>
                <w:color w:val="404040"/>
                <w:kern w:val="0"/>
                <w:sz w:val="20"/>
                <w:szCs w:val="20"/>
                <w14:ligatures w14:val="none"/>
              </w:rPr>
              <w:t xml:space="preserve"> obtain stakeholder sign-off before baseline is set</w:t>
            </w:r>
          </w:p>
        </w:tc>
        <w:tc>
          <w:tcPr>
            <w:tcW w:w="4050" w:type="dxa"/>
          </w:tcPr>
          <w:p w14:paraId="22E04AB5" w14:textId="62DB7CCC"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Identify and catalog initial Cis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establish functional requirements baseline</w:t>
            </w:r>
            <w:r>
              <w:rPr>
                <w:rFonts w:asciiTheme="majorHAnsi" w:eastAsia="Arial" w:hAnsiTheme="majorHAnsi" w:cs="Arial"/>
                <w:color w:val="404040"/>
                <w:sz w:val="20"/>
                <w:szCs w:val="20"/>
              </w:rPr>
              <w:t>, and</w:t>
            </w:r>
            <w:r w:rsidRPr="00D60AEB">
              <w:rPr>
                <w:rFonts w:asciiTheme="majorHAnsi" w:eastAsia="Arial" w:hAnsiTheme="majorHAnsi" w:cs="Arial"/>
                <w:color w:val="404040"/>
                <w:sz w:val="20"/>
                <w:szCs w:val="20"/>
              </w:rPr>
              <w:t xml:space="preserve"> link requirements to CR log</w:t>
            </w:r>
          </w:p>
        </w:tc>
      </w:tr>
      <w:tr w:rsidR="007E6D92" w14:paraId="717BF3E9" w14:textId="77777777" w:rsidTr="00D60AEB">
        <w:trPr>
          <w:trHeight w:val="998"/>
        </w:trPr>
        <w:tc>
          <w:tcPr>
            <w:cnfStyle w:val="001000000000" w:firstRow="0" w:lastRow="0" w:firstColumn="1" w:lastColumn="0" w:oddVBand="0" w:evenVBand="0" w:oddHBand="0" w:evenHBand="0" w:firstRowFirstColumn="0" w:firstRowLastColumn="0" w:lastRowFirstColumn="0" w:lastRowLastColumn="0"/>
            <w:tcW w:w="1728" w:type="dxa"/>
          </w:tcPr>
          <w:p w14:paraId="0715A398" w14:textId="194C5636"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Design </w:t>
            </w:r>
          </w:p>
        </w:tc>
        <w:tc>
          <w:tcPr>
            <w:tcW w:w="3960" w:type="dxa"/>
          </w:tcPr>
          <w:p w14:paraId="6431BD75" w14:textId="66B72A1E"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Submit CRs for architectural decisions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document design change rationale</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CAB review for major design pivots</w:t>
            </w:r>
          </w:p>
        </w:tc>
        <w:tc>
          <w:tcPr>
            <w:tcW w:w="4050" w:type="dxa"/>
          </w:tcPr>
          <w:p w14:paraId="633E1708" w14:textId="6067375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Record approved architecture decisions as design Cis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version all design artifacts in source control</w:t>
            </w:r>
          </w:p>
        </w:tc>
      </w:tr>
      <w:tr w:rsidR="007E6D92" w14:paraId="251A6372" w14:textId="77777777" w:rsidTr="00D60AEB">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1728" w:type="dxa"/>
          </w:tcPr>
          <w:p w14:paraId="3B4913F3" w14:textId="7557AF2F"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Implementation/ Code </w:t>
            </w:r>
          </w:p>
        </w:tc>
        <w:tc>
          <w:tcPr>
            <w:tcW w:w="3960" w:type="dxa"/>
          </w:tcPr>
          <w:p w14:paraId="7D8F371A" w14:textId="0D60149C"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Enforce branch protection and pull request approvals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require peer review before merging to main</w:t>
            </w:r>
          </w:p>
        </w:tc>
        <w:tc>
          <w:tcPr>
            <w:tcW w:w="4050" w:type="dxa"/>
          </w:tcPr>
          <w:p w14:paraId="7A41DAE0" w14:textId="2F78EFA5"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Track all source code, libraries, and dependencies in version control</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maintain SBOM</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enforce coding standards via SAST in CI pipeline</w:t>
            </w:r>
          </w:p>
        </w:tc>
      </w:tr>
      <w:tr w:rsidR="007E6D92" w14:paraId="4BAB7C54" w14:textId="77777777" w:rsidTr="00D60AEB">
        <w:trPr>
          <w:trHeight w:val="1268"/>
        </w:trPr>
        <w:tc>
          <w:tcPr>
            <w:cnfStyle w:val="001000000000" w:firstRow="0" w:lastRow="0" w:firstColumn="1" w:lastColumn="0" w:oddVBand="0" w:evenVBand="0" w:oddHBand="0" w:evenHBand="0" w:firstRowFirstColumn="0" w:firstRowLastColumn="0" w:lastRowFirstColumn="0" w:lastRowLastColumn="0"/>
            <w:tcW w:w="1728" w:type="dxa"/>
          </w:tcPr>
          <w:p w14:paraId="0065E2E3" w14:textId="212B90A7"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Testing </w:t>
            </w:r>
          </w:p>
        </w:tc>
        <w:tc>
          <w:tcPr>
            <w:tcW w:w="3960" w:type="dxa"/>
          </w:tcPr>
          <w:p w14:paraId="5FBDC31A" w14:textId="0DF52D62"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Require QA/Security sign-off before promoting builds from test to staging</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log all defects as change requests</w:t>
            </w:r>
          </w:p>
        </w:tc>
        <w:tc>
          <w:tcPr>
            <w:tcW w:w="4050" w:type="dxa"/>
          </w:tcPr>
          <w:p w14:paraId="0DF2B5D6" w14:textId="0499500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Maintain separate, immutable test environment configurations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document test results as build records</w:t>
            </w:r>
            <w:r>
              <w:rPr>
                <w:rFonts w:asciiTheme="majorHAnsi" w:eastAsia="Arial" w:hAnsiTheme="majorHAnsi" w:cs="Arial"/>
                <w:color w:val="404040"/>
                <w:sz w:val="20"/>
                <w:szCs w:val="20"/>
              </w:rPr>
              <w:t>, also</w:t>
            </w:r>
            <w:r w:rsidRPr="00D60AEB">
              <w:rPr>
                <w:rFonts w:asciiTheme="majorHAnsi" w:eastAsia="Arial" w:hAnsiTheme="majorHAnsi" w:cs="Arial"/>
                <w:color w:val="404040"/>
                <w:sz w:val="20"/>
                <w:szCs w:val="20"/>
              </w:rPr>
              <w:t xml:space="preserve"> ensure test environments mirror production CIs</w:t>
            </w:r>
          </w:p>
        </w:tc>
      </w:tr>
      <w:tr w:rsidR="007E6D92" w14:paraId="710E86AC" w14:textId="77777777" w:rsidTr="00D60AEB">
        <w:trPr>
          <w:cnfStyle w:val="000000100000" w:firstRow="0" w:lastRow="0" w:firstColumn="0" w:lastColumn="0" w:oddVBand="0" w:evenVBand="0" w:oddHBand="1" w:evenHBand="0" w:firstRowFirstColumn="0" w:firstRowLastColumn="0" w:lastRowFirstColumn="0" w:lastRowLastColumn="0"/>
          <w:trHeight w:val="1232"/>
        </w:trPr>
        <w:tc>
          <w:tcPr>
            <w:cnfStyle w:val="001000000000" w:firstRow="0" w:lastRow="0" w:firstColumn="1" w:lastColumn="0" w:oddVBand="0" w:evenVBand="0" w:oddHBand="0" w:evenHBand="0" w:firstRowFirstColumn="0" w:firstRowLastColumn="0" w:lastRowFirstColumn="0" w:lastRowLastColumn="0"/>
            <w:tcW w:w="1728" w:type="dxa"/>
          </w:tcPr>
          <w:p w14:paraId="0CCD8367" w14:textId="7740B680"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Deployment </w:t>
            </w:r>
          </w:p>
        </w:tc>
        <w:tc>
          <w:tcPr>
            <w:tcW w:w="3960" w:type="dxa"/>
          </w:tcPr>
          <w:p w14:paraId="4336B493" w14:textId="3B54DF71"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Full CAB approval required before production deployment</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define rollback criteria in the CR; schedule deployment windows</w:t>
            </w:r>
          </w:p>
        </w:tc>
        <w:tc>
          <w:tcPr>
            <w:tcW w:w="4050" w:type="dxa"/>
          </w:tcPr>
          <w:p w14:paraId="24BA410C" w14:textId="39EE9EF4"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Update CMDB to reflect new production baseline after deployment</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record deployed version, date, and approving authority</w:t>
            </w:r>
            <w:r>
              <w:rPr>
                <w:rFonts w:asciiTheme="majorHAnsi" w:eastAsia="Arial" w:hAnsiTheme="majorHAnsi" w:cs="Arial"/>
                <w:color w:val="404040"/>
                <w:kern w:val="0"/>
                <w:sz w:val="20"/>
                <w:szCs w:val="20"/>
                <w14:ligatures w14:val="none"/>
              </w:rPr>
              <w:t>, and</w:t>
            </w:r>
            <w:r w:rsidRPr="00D60AEB">
              <w:rPr>
                <w:rFonts w:asciiTheme="majorHAnsi" w:eastAsia="Arial" w:hAnsiTheme="majorHAnsi" w:cs="Arial"/>
                <w:color w:val="404040"/>
                <w:kern w:val="0"/>
                <w:sz w:val="20"/>
                <w:szCs w:val="20"/>
                <w14:ligatures w14:val="none"/>
              </w:rPr>
              <w:t xml:space="preserve"> archive previous baseline</w:t>
            </w:r>
          </w:p>
        </w:tc>
      </w:tr>
      <w:tr w:rsidR="007E6D92" w14:paraId="7A2829CB" w14:textId="77777777" w:rsidTr="00D60AEB">
        <w:trPr>
          <w:trHeight w:val="1268"/>
        </w:trPr>
        <w:tc>
          <w:tcPr>
            <w:cnfStyle w:val="001000000000" w:firstRow="0" w:lastRow="0" w:firstColumn="1" w:lastColumn="0" w:oddVBand="0" w:evenVBand="0" w:oddHBand="0" w:evenHBand="0" w:firstRowFirstColumn="0" w:firstRowLastColumn="0" w:lastRowFirstColumn="0" w:lastRowLastColumn="0"/>
            <w:tcW w:w="1728" w:type="dxa"/>
          </w:tcPr>
          <w:p w14:paraId="55517A75" w14:textId="4C67371C" w:rsidR="007E6D92" w:rsidRPr="00D60AEB" w:rsidRDefault="007E6D92" w:rsidP="00535CE9">
            <w:pPr>
              <w:rPr>
                <w:rFonts w:asciiTheme="majorHAnsi" w:hAnsiTheme="majorHAnsi"/>
                <w:b w:val="0"/>
                <w:bCs w:val="0"/>
              </w:rPr>
            </w:pPr>
            <w:r w:rsidRPr="00D60AEB">
              <w:rPr>
                <w:rFonts w:asciiTheme="majorHAnsi" w:hAnsiTheme="majorHAnsi"/>
                <w:b w:val="0"/>
                <w:bCs w:val="0"/>
              </w:rPr>
              <w:t>Maintenance</w:t>
            </w:r>
          </w:p>
        </w:tc>
        <w:tc>
          <w:tcPr>
            <w:tcW w:w="3960" w:type="dxa"/>
          </w:tcPr>
          <w:p w14:paraId="31D3ABA7" w14:textId="31C3446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All patches and configuration changes go through CCM</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conduct periodic change audits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track emergency changes for post-hoc review</w:t>
            </w:r>
          </w:p>
        </w:tc>
        <w:tc>
          <w:tcPr>
            <w:tcW w:w="4050" w:type="dxa"/>
          </w:tcPr>
          <w:p w14:paraId="206CF4A5" w14:textId="5E1C7B1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Continuous configuration auditing to detect drift</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regular CMDB reconciliation</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maintain historical record of all CI changes for incident response and compliance</w:t>
            </w:r>
          </w:p>
        </w:tc>
      </w:tr>
    </w:tbl>
    <w:p w14:paraId="40E191E8" w14:textId="77777777" w:rsidR="007E6D92" w:rsidRDefault="007E6D92" w:rsidP="00535CE9"/>
    <w:p w14:paraId="512CF0F9" w14:textId="05E84E83" w:rsidR="00A26673" w:rsidRDefault="00D60AEB" w:rsidP="00535CE9">
      <w:r>
        <w:t xml:space="preserve">Much of the activity we will see for any one phase for change related activity is in the implementation phase. The main reason for this is that every code commit, dependency update and or configuration modification is technically considered a change to the application. This of </w:t>
      </w:r>
      <w:r w:rsidR="00F46AD6">
        <w:t>course</w:t>
      </w:r>
      <w:r>
        <w:t xml:space="preserve"> will ultimately governed by the yet to be established change request policy. This is the reason why there is a need for the pipeline level </w:t>
      </w:r>
      <w:r w:rsidR="00F46AD6">
        <w:t>automation</w:t>
      </w:r>
      <w:r>
        <w:t xml:space="preserve"> mentioned before with the use of SAST. A standard </w:t>
      </w:r>
      <w:r w:rsidR="00F46AD6">
        <w:t>manual</w:t>
      </w:r>
      <w:r>
        <w:t xml:space="preserve"> CCM review may generate a bottleneck that could be less </w:t>
      </w:r>
      <w:r w:rsidR="00F46AD6">
        <w:t>than</w:t>
      </w:r>
      <w:r>
        <w:t xml:space="preserve"> </w:t>
      </w:r>
      <w:r w:rsidR="00F46AD6">
        <w:t>sustainable</w:t>
      </w:r>
      <w:r>
        <w:t xml:space="preserve">. The CAB role should policy setting and handling some </w:t>
      </w:r>
      <w:r w:rsidR="00F46AD6">
        <w:t>exceptions</w:t>
      </w:r>
      <w:r>
        <w:t xml:space="preserve"> in the implementation phase. Not bogged down with reviews for every single commit. </w:t>
      </w:r>
    </w:p>
    <w:p w14:paraId="188BA05B" w14:textId="77777777" w:rsidR="00415638" w:rsidRDefault="00415638" w:rsidP="002D246B">
      <w:pPr>
        <w:pStyle w:val="Heading1"/>
      </w:pPr>
    </w:p>
    <w:p w14:paraId="419BDB5A" w14:textId="3F938E70" w:rsidR="00D60AEB" w:rsidRPr="00D60AEB" w:rsidRDefault="00D60AEB" w:rsidP="002D246B">
      <w:pPr>
        <w:pStyle w:val="Heading1"/>
      </w:pPr>
      <w:r w:rsidRPr="00D60AEB">
        <w:t xml:space="preserve">Part 6: Conclusion </w:t>
      </w:r>
    </w:p>
    <w:p w14:paraId="6E05DB83" w14:textId="60E1D60F" w:rsidR="00D60AEB" w:rsidRDefault="00D60AEB" w:rsidP="00535CE9">
      <w:r>
        <w:t xml:space="preserve">The implementation of these two processes will represent a foundational investment in MeCo’s </w:t>
      </w:r>
      <w:r w:rsidR="00F46AD6">
        <w:t>long-term</w:t>
      </w:r>
      <w:r>
        <w:t xml:space="preserve"> developmental maturity as </w:t>
      </w:r>
      <w:r w:rsidR="00F46AD6">
        <w:t>well as</w:t>
      </w:r>
      <w:r>
        <w:t xml:space="preserve"> operational security. They will also present us with new challenges and some minor project cost increases. But it is important to not see them as just </w:t>
      </w:r>
      <w:r w:rsidR="00F46AD6">
        <w:t>bureaucratic</w:t>
      </w:r>
      <w:r>
        <w:t xml:space="preserve"> overhead, they will if adopted become the </w:t>
      </w:r>
      <w:r w:rsidR="00F46AD6">
        <w:t>organizational</w:t>
      </w:r>
      <w:r>
        <w:t xml:space="preserve"> nervous system the connects each major developer commit to a documented, reversable and auditable outcome. </w:t>
      </w:r>
    </w:p>
    <w:p w14:paraId="5CC9D5D2" w14:textId="02A7F008" w:rsidR="00D60AEB" w:rsidRDefault="00D60AEB" w:rsidP="00535CE9">
      <w:r>
        <w:t xml:space="preserve">The presented recommended </w:t>
      </w:r>
      <w:r w:rsidR="00F46AD6">
        <w:t>approach</w:t>
      </w:r>
      <w:r>
        <w:t xml:space="preserve"> of the hybrid governance model, with its lightweight tooling for initial roll out and phased </w:t>
      </w:r>
      <w:r w:rsidR="00F46AD6">
        <w:t>implementation</w:t>
      </w:r>
      <w:r>
        <w:t xml:space="preserve"> across the SDLC is designed to not be over engineered and to allow our teams to get comfortable with this new </w:t>
      </w:r>
      <w:r w:rsidR="00F46AD6">
        <w:t>approach</w:t>
      </w:r>
      <w:r>
        <w:t xml:space="preserve"> while we scale up and have clear upgrade paths as we grow in our operation. </w:t>
      </w:r>
    </w:p>
    <w:p w14:paraId="776B6C24" w14:textId="0B6310BE" w:rsidR="00D60AEB" w:rsidRDefault="00D60AEB" w:rsidP="00535CE9">
      <w:r>
        <w:t xml:space="preserve">For the </w:t>
      </w:r>
      <w:r w:rsidR="00F46AD6">
        <w:t>immediate</w:t>
      </w:r>
      <w:r>
        <w:t xml:space="preserve"> future, in order to get the implementation started it is recommended to appoint a CCO with all documented </w:t>
      </w:r>
      <w:r w:rsidR="00F46AD6">
        <w:t>authority and</w:t>
      </w:r>
      <w:r>
        <w:t xml:space="preserve"> establish a change request form that is </w:t>
      </w:r>
      <w:r w:rsidR="00F46AD6">
        <w:t>at least</w:t>
      </w:r>
      <w:r>
        <w:t xml:space="preserve"> to minimum viability. By slowly </w:t>
      </w:r>
      <w:r w:rsidR="00F46AD6">
        <w:t>impl</w:t>
      </w:r>
      <w:r w:rsidR="00927025">
        <w:t>ementing</w:t>
      </w:r>
      <w:r>
        <w:t xml:space="preserve"> and embedding CCM and CM in each phase of the SDLC, we allow MeCo to shift away from a reactive position by getting away from looking into problems after they occur. To </w:t>
      </w:r>
      <w:r w:rsidR="00F46AD6">
        <w:t>an</w:t>
      </w:r>
      <w:r>
        <w:t xml:space="preserve"> organization that prevents the conditions that generate these problems in the first place. This allows us to set our products on a foundation that is secure, scalable, and dependable.</w:t>
      </w:r>
    </w:p>
    <w:p w14:paraId="51765D4D" w14:textId="77777777" w:rsidR="00D60AEB" w:rsidRDefault="00D60AEB" w:rsidP="00535CE9"/>
    <w:p w14:paraId="4C4F44E0" w14:textId="77777777" w:rsidR="00D60AEB" w:rsidRDefault="00D60AEB" w:rsidP="00535CE9"/>
    <w:p w14:paraId="5D7B7CA9" w14:textId="77777777" w:rsidR="00D60AEB" w:rsidRPr="00D60AEB" w:rsidRDefault="00D60AEB" w:rsidP="0046250A">
      <w:pPr>
        <w:pStyle w:val="Heading2"/>
      </w:pPr>
      <w:r w:rsidRPr="00D60AEB">
        <w:t xml:space="preserve">Resources: </w:t>
      </w:r>
    </w:p>
    <w:p w14:paraId="27ED87E2" w14:textId="2B99292F" w:rsidR="00D60AEB" w:rsidRDefault="00D60AEB" w:rsidP="00535CE9">
      <w:r w:rsidRPr="00D60AEB">
        <w:t xml:space="preserve">National Institute of Standards and Technology. (2011). </w:t>
      </w:r>
      <w:r w:rsidRPr="00D60AEB">
        <w:rPr>
          <w:i/>
          <w:iCs/>
        </w:rPr>
        <w:t>Guide for security-focused configuration management of information systems</w:t>
      </w:r>
      <w:r w:rsidRPr="00D60AEB">
        <w:t xml:space="preserve"> (NIST Special Publication 800-128). U.S. Department of Commerce. https://doi.org/10.6028/NIST.SP.800-128 [</w:t>
      </w:r>
      <w:hyperlink r:id="rId5" w:history="1">
        <w:r w:rsidRPr="00D60AEB">
          <w:rPr>
            <w:rStyle w:val="Hyperlink"/>
          </w:rPr>
          <w:t>1</w:t>
        </w:r>
      </w:hyperlink>
      <w:r w:rsidRPr="00D60AEB">
        <w:t xml:space="preserve">, </w:t>
      </w:r>
      <w:hyperlink r:id="rId6" w:history="1">
        <w:r w:rsidRPr="00D60AEB">
          <w:rPr>
            <w:rStyle w:val="Hyperlink"/>
          </w:rPr>
          <w:t>2</w:t>
        </w:r>
      </w:hyperlink>
      <w:r w:rsidRPr="00D60AEB">
        <w:t>]</w:t>
      </w:r>
      <w:r>
        <w:t xml:space="preserve"> </w:t>
      </w:r>
    </w:p>
    <w:p w14:paraId="62038798" w14:textId="77777777" w:rsidR="00D60AEB" w:rsidRPr="00A25E70" w:rsidRDefault="00D60AEB" w:rsidP="00D60AEB">
      <w:r w:rsidRPr="00A25E70">
        <w:t>Conklin, W. A., &amp; Shoemaker, D. P. (2022). </w:t>
      </w:r>
      <w:r w:rsidRPr="00A25E70">
        <w:rPr>
          <w:i/>
          <w:iCs/>
        </w:rPr>
        <w:t>CSSLP certified secure software lifecycle professional all-in-one exam guide</w:t>
      </w:r>
      <w:r w:rsidRPr="00A25E70">
        <w:t> (3rd ed.). McGraw Hill. </w:t>
      </w:r>
    </w:p>
    <w:p w14:paraId="4D6E8F8D" w14:textId="4C4F2EE2" w:rsidR="00D60AEB" w:rsidRDefault="00D60AEB" w:rsidP="00D60AEB">
      <w:r w:rsidRPr="00D60AEB">
        <w:rPr>
          <w:i/>
          <w:iCs/>
        </w:rPr>
        <w:t>Change management</w:t>
      </w:r>
      <w:r w:rsidRPr="00D60AEB">
        <w:t xml:space="preserve">. Information Technology Services. (n.d.). </w:t>
      </w:r>
      <w:hyperlink r:id="rId7" w:history="1">
        <w:r w:rsidRPr="00450214">
          <w:rPr>
            <w:rStyle w:val="Hyperlink"/>
          </w:rPr>
          <w:t>https://in.nau.edu/its/itsm/change-management/</w:t>
        </w:r>
      </w:hyperlink>
    </w:p>
    <w:p w14:paraId="5D05D419" w14:textId="413CA0F2" w:rsidR="00D60AEB" w:rsidRDefault="00D60AEB" w:rsidP="00535CE9">
      <w:r w:rsidRPr="00D60AEB">
        <w:rPr>
          <w:i/>
          <w:iCs/>
        </w:rPr>
        <w:t>Configuration change control - CSF tools</w:t>
      </w:r>
      <w:r w:rsidRPr="00D60AEB">
        <w:t xml:space="preserve">. CSF Tools - The Cybersecurity Framework for Humans. (2024, December 6). </w:t>
      </w:r>
      <w:hyperlink r:id="rId8" w:history="1">
        <w:r w:rsidRPr="00450214">
          <w:rPr>
            <w:rStyle w:val="Hyperlink"/>
          </w:rPr>
          <w:t>https://csf.tools/reference/nist-sp-800-53/r5/cm/cm-3/</w:t>
        </w:r>
      </w:hyperlink>
    </w:p>
    <w:sectPr w:rsidR="00D60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753"/>
    <w:multiLevelType w:val="hybridMultilevel"/>
    <w:tmpl w:val="FF30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8286F"/>
    <w:multiLevelType w:val="hybridMultilevel"/>
    <w:tmpl w:val="D8AA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43EC5"/>
    <w:multiLevelType w:val="hybridMultilevel"/>
    <w:tmpl w:val="7D40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26263"/>
    <w:multiLevelType w:val="hybridMultilevel"/>
    <w:tmpl w:val="8C68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F2D20"/>
    <w:multiLevelType w:val="hybridMultilevel"/>
    <w:tmpl w:val="9E801F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B9358BC"/>
    <w:multiLevelType w:val="hybridMultilevel"/>
    <w:tmpl w:val="B51C9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649610">
    <w:abstractNumId w:val="0"/>
  </w:num>
  <w:num w:numId="2" w16cid:durableId="836768676">
    <w:abstractNumId w:val="1"/>
  </w:num>
  <w:num w:numId="3" w16cid:durableId="363794191">
    <w:abstractNumId w:val="5"/>
  </w:num>
  <w:num w:numId="4" w16cid:durableId="470749649">
    <w:abstractNumId w:val="2"/>
  </w:num>
  <w:num w:numId="5" w16cid:durableId="2054452990">
    <w:abstractNumId w:val="3"/>
  </w:num>
  <w:num w:numId="6" w16cid:durableId="1451246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6D"/>
    <w:rsid w:val="00030691"/>
    <w:rsid w:val="00054B29"/>
    <w:rsid w:val="0008796D"/>
    <w:rsid w:val="00106731"/>
    <w:rsid w:val="00114B73"/>
    <w:rsid w:val="00182F6E"/>
    <w:rsid w:val="002D246B"/>
    <w:rsid w:val="00361097"/>
    <w:rsid w:val="003B768B"/>
    <w:rsid w:val="00415638"/>
    <w:rsid w:val="0046250A"/>
    <w:rsid w:val="004A37B6"/>
    <w:rsid w:val="004C6D4A"/>
    <w:rsid w:val="00535CE9"/>
    <w:rsid w:val="005532D5"/>
    <w:rsid w:val="00577DF7"/>
    <w:rsid w:val="006E7728"/>
    <w:rsid w:val="007D4616"/>
    <w:rsid w:val="007E6D92"/>
    <w:rsid w:val="00863D0A"/>
    <w:rsid w:val="00927025"/>
    <w:rsid w:val="00953EE0"/>
    <w:rsid w:val="009652D4"/>
    <w:rsid w:val="00991F05"/>
    <w:rsid w:val="009A1504"/>
    <w:rsid w:val="00A26673"/>
    <w:rsid w:val="00AB4278"/>
    <w:rsid w:val="00BE233F"/>
    <w:rsid w:val="00C15DC9"/>
    <w:rsid w:val="00D60AEB"/>
    <w:rsid w:val="00DF4882"/>
    <w:rsid w:val="00F17513"/>
    <w:rsid w:val="00F46AD6"/>
    <w:rsid w:val="00FE3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6E62"/>
  <w15:chartTrackingRefBased/>
  <w15:docId w15:val="{7E9D9A3C-01BD-4EC2-8075-903B710A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6D"/>
    <w:rPr>
      <w:rFonts w:eastAsiaTheme="majorEastAsia" w:cstheme="majorBidi"/>
      <w:color w:val="272727" w:themeColor="text1" w:themeTint="D8"/>
    </w:rPr>
  </w:style>
  <w:style w:type="paragraph" w:styleId="Title">
    <w:name w:val="Title"/>
    <w:basedOn w:val="Normal"/>
    <w:next w:val="Normal"/>
    <w:link w:val="TitleChar"/>
    <w:uiPriority w:val="10"/>
    <w:qFormat/>
    <w:rsid w:val="0008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6D"/>
    <w:pPr>
      <w:spacing w:before="160"/>
      <w:jc w:val="center"/>
    </w:pPr>
    <w:rPr>
      <w:i/>
      <w:iCs/>
      <w:color w:val="404040" w:themeColor="text1" w:themeTint="BF"/>
    </w:rPr>
  </w:style>
  <w:style w:type="character" w:customStyle="1" w:styleId="QuoteChar">
    <w:name w:val="Quote Char"/>
    <w:basedOn w:val="DefaultParagraphFont"/>
    <w:link w:val="Quote"/>
    <w:uiPriority w:val="29"/>
    <w:rsid w:val="0008796D"/>
    <w:rPr>
      <w:i/>
      <w:iCs/>
      <w:color w:val="404040" w:themeColor="text1" w:themeTint="BF"/>
    </w:rPr>
  </w:style>
  <w:style w:type="paragraph" w:styleId="ListParagraph">
    <w:name w:val="List Paragraph"/>
    <w:basedOn w:val="Normal"/>
    <w:uiPriority w:val="34"/>
    <w:qFormat/>
    <w:rsid w:val="0008796D"/>
    <w:pPr>
      <w:ind w:left="720"/>
      <w:contextualSpacing/>
    </w:pPr>
  </w:style>
  <w:style w:type="character" w:styleId="IntenseEmphasis">
    <w:name w:val="Intense Emphasis"/>
    <w:basedOn w:val="DefaultParagraphFont"/>
    <w:uiPriority w:val="21"/>
    <w:qFormat/>
    <w:rsid w:val="0008796D"/>
    <w:rPr>
      <w:i/>
      <w:iCs/>
      <w:color w:val="0F4761" w:themeColor="accent1" w:themeShade="BF"/>
    </w:rPr>
  </w:style>
  <w:style w:type="paragraph" w:styleId="IntenseQuote">
    <w:name w:val="Intense Quote"/>
    <w:basedOn w:val="Normal"/>
    <w:next w:val="Normal"/>
    <w:link w:val="IntenseQuoteChar"/>
    <w:uiPriority w:val="30"/>
    <w:qFormat/>
    <w:rsid w:val="00087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6D"/>
    <w:rPr>
      <w:i/>
      <w:iCs/>
      <w:color w:val="0F4761" w:themeColor="accent1" w:themeShade="BF"/>
    </w:rPr>
  </w:style>
  <w:style w:type="character" w:styleId="IntenseReference">
    <w:name w:val="Intense Reference"/>
    <w:basedOn w:val="DefaultParagraphFont"/>
    <w:uiPriority w:val="32"/>
    <w:qFormat/>
    <w:rsid w:val="0008796D"/>
    <w:rPr>
      <w:b/>
      <w:bCs/>
      <w:smallCaps/>
      <w:color w:val="0F4761" w:themeColor="accent1" w:themeShade="BF"/>
      <w:spacing w:val="5"/>
    </w:rPr>
  </w:style>
  <w:style w:type="table" w:styleId="TableGrid">
    <w:name w:val="Table Grid"/>
    <w:basedOn w:val="TableNormal"/>
    <w:uiPriority w:val="39"/>
    <w:rsid w:val="009A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9A150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2">
    <w:name w:val="Grid Table 4 Accent 2"/>
    <w:basedOn w:val="TableNormal"/>
    <w:uiPriority w:val="49"/>
    <w:rsid w:val="007E6D9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D60AEB"/>
    <w:rPr>
      <w:color w:val="467886" w:themeColor="hyperlink"/>
      <w:u w:val="single"/>
    </w:rPr>
  </w:style>
  <w:style w:type="character" w:styleId="UnresolvedMention">
    <w:name w:val="Unresolved Mention"/>
    <w:basedOn w:val="DefaultParagraphFont"/>
    <w:uiPriority w:val="99"/>
    <w:semiHidden/>
    <w:unhideWhenUsed/>
    <w:rsid w:val="00D60AEB"/>
    <w:rPr>
      <w:color w:val="605E5C"/>
      <w:shd w:val="clear" w:color="auto" w:fill="E1DFDD"/>
    </w:rPr>
  </w:style>
  <w:style w:type="character" w:styleId="FollowedHyperlink">
    <w:name w:val="FollowedHyperlink"/>
    <w:basedOn w:val="DefaultParagraphFont"/>
    <w:uiPriority w:val="99"/>
    <w:semiHidden/>
    <w:unhideWhenUsed/>
    <w:rsid w:val="00D60A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f.tools/reference/nist-sp-800-53/r5/cm/cm-3/" TargetMode="External"/><Relationship Id="rId3" Type="http://schemas.openxmlformats.org/officeDocument/2006/relationships/settings" Target="settings.xml"/><Relationship Id="rId7" Type="http://schemas.openxmlformats.org/officeDocument/2006/relationships/hyperlink" Target="https://in.nau.edu/its/itsm/change-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st.gov/bibcite/export/bibtex/bibcite_reference/812226" TargetMode="External"/><Relationship Id="rId5" Type="http://schemas.openxmlformats.org/officeDocument/2006/relationships/hyperlink" Target="https://www.govinfo.gov/app/details/GOVPUB-C13-PURL-gpo2886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2257</Words>
  <Characters>13817</Characters>
  <Application>Microsoft Office Word</Application>
  <DocSecurity>0</DocSecurity>
  <Lines>406</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6</cp:revision>
  <dcterms:created xsi:type="dcterms:W3CDTF">2026-05-24T23:43:00Z</dcterms:created>
  <dcterms:modified xsi:type="dcterms:W3CDTF">2026-05-25T01:03:00Z</dcterms:modified>
</cp:coreProperties>
</file>