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EFAB" w14:textId="39859BA8" w:rsidR="00C63168" w:rsidRPr="00C63168" w:rsidRDefault="00C63168" w:rsidP="00C63168">
      <w:pPr>
        <w:jc w:val="center"/>
        <w:rPr>
          <w:b/>
          <w:bCs/>
          <w:sz w:val="24"/>
          <w:szCs w:val="24"/>
        </w:rPr>
      </w:pPr>
      <w:r w:rsidRPr="00C63168">
        <w:rPr>
          <w:b/>
          <w:bCs/>
          <w:sz w:val="24"/>
          <w:szCs w:val="24"/>
        </w:rPr>
        <w:t>Max Jankowski</w:t>
      </w:r>
    </w:p>
    <w:p w14:paraId="05F547E9" w14:textId="4B6B882B" w:rsidR="00C63168" w:rsidRPr="00C63168" w:rsidRDefault="00C63168" w:rsidP="00C63168">
      <w:pPr>
        <w:jc w:val="center"/>
        <w:rPr>
          <w:b/>
          <w:bCs/>
          <w:sz w:val="24"/>
          <w:szCs w:val="24"/>
        </w:rPr>
      </w:pPr>
      <w:r w:rsidRPr="00C63168">
        <w:rPr>
          <w:b/>
          <w:bCs/>
          <w:sz w:val="24"/>
          <w:szCs w:val="24"/>
        </w:rPr>
        <w:t>Bellevue University</w:t>
      </w:r>
    </w:p>
    <w:p w14:paraId="6920C42A" w14:textId="451E6140" w:rsidR="00C63168" w:rsidRDefault="00C63168" w:rsidP="00C63168">
      <w:pPr>
        <w:jc w:val="center"/>
        <w:rPr>
          <w:b/>
          <w:bCs/>
          <w:sz w:val="24"/>
          <w:szCs w:val="24"/>
        </w:rPr>
      </w:pPr>
      <w:r w:rsidRPr="00C63168">
        <w:rPr>
          <w:b/>
          <w:bCs/>
          <w:sz w:val="24"/>
          <w:szCs w:val="24"/>
        </w:rPr>
        <w:t>CSD-380 Module</w:t>
      </w:r>
    </w:p>
    <w:p w14:paraId="6254B950" w14:textId="77777777" w:rsidR="00C63168" w:rsidRPr="00C63168" w:rsidRDefault="00C63168" w:rsidP="00C63168">
      <w:pPr>
        <w:jc w:val="center"/>
        <w:rPr>
          <w:b/>
          <w:bCs/>
          <w:sz w:val="24"/>
          <w:szCs w:val="24"/>
        </w:rPr>
      </w:pPr>
    </w:p>
    <w:p w14:paraId="31A4F80C" w14:textId="77777777" w:rsidR="00C63168" w:rsidRDefault="00C63168"/>
    <w:p w14:paraId="756094A5" w14:textId="6B5832E2" w:rsidR="007E63EB" w:rsidRDefault="007E63EB">
      <w:r>
        <w:t>What I have learned this week that rather then being a settled process the opinions on proper version control will differ greatly. Gene Kim and the team on the DevOps hand book appear to favor a specific branch model, then I found DORA’s approach would focused on trunk-based development,</w:t>
      </w:r>
      <w:r w:rsidRPr="007E63EB">
        <w:t xml:space="preserve"> </w:t>
      </w:r>
      <w:r>
        <w:t xml:space="preserve">, which continues that same research line well past where the book's citations stop. Then we have Atlassian's Git workflow documentation, which deliberately refuses to pick a winner. GitHub's own documentation for GitHub Flow, a specific lightweight workflow the looks at the pull request review and standardizes the one thing the others mostly take for granted, the commit message itself. The research was a journey and ended in more opinions to consider with no direct answers as what the best version control workflow is. </w:t>
      </w:r>
    </w:p>
    <w:p w14:paraId="4D9249E6" w14:textId="027AEC89" w:rsidR="00254AA6" w:rsidRDefault="00254AA6">
      <w:r>
        <w:t xml:space="preserve">Committing small changes directly to a single main branch instead of working in long-lived feature branches, allows for higher throughput, more stability, and even makes the job feel more satisfying. The DevOps handbook and the DORA article are explicit that the longer a branch lives apart from trunk, the harder integration gets, and that the difficulty grows faster than the number of branches does. These 2 resources don’t present this as one option among several. It's presented as the practice that separates high-performing teams from those that are less so. </w:t>
      </w:r>
    </w:p>
    <w:p w14:paraId="525B3449" w14:textId="6932FB0A" w:rsidR="00254AA6" w:rsidRDefault="00254AA6" w:rsidP="00254AA6">
      <w:r>
        <w:t xml:space="preserve">Atlassian's Git tutorials take </w:t>
      </w:r>
      <w:r w:rsidR="00470997">
        <w:t>the</w:t>
      </w:r>
      <w:r>
        <w:t xml:space="preserve"> opposite stance </w:t>
      </w:r>
      <w:r w:rsidR="00470997">
        <w:t xml:space="preserve">at least </w:t>
      </w:r>
      <w:r>
        <w:t xml:space="preserve">on </w:t>
      </w:r>
      <w:r w:rsidR="00470997">
        <w:t>purpose</w:t>
      </w:r>
      <w:r>
        <w:t xml:space="preserve">. Their </w:t>
      </w:r>
      <w:r w:rsidR="00470997">
        <w:t>‘</w:t>
      </w:r>
      <w:r>
        <w:t>Comparing Workflows</w:t>
      </w:r>
      <w:r w:rsidR="00470997">
        <w:t>’</w:t>
      </w:r>
      <w:r>
        <w:t xml:space="preserve"> guide </w:t>
      </w:r>
      <w:r w:rsidR="00470997">
        <w:t>talks us</w:t>
      </w:r>
      <w:r>
        <w:t xml:space="preserve"> through four models</w:t>
      </w:r>
      <w:r w:rsidR="00470997">
        <w:t>. The</w:t>
      </w:r>
      <w:r>
        <w:t xml:space="preserve"> Centralized, Feature Branch, </w:t>
      </w:r>
      <w:proofErr w:type="spellStart"/>
      <w:r>
        <w:t>Gitflow</w:t>
      </w:r>
      <w:proofErr w:type="spellEnd"/>
      <w:r>
        <w:t>, and Forking</w:t>
      </w:r>
      <w:r w:rsidR="00470997">
        <w:t>. It states</w:t>
      </w:r>
      <w:r>
        <w:t xml:space="preserve"> outright that these are meant as guidelines, not concrete rules, and that teams should mix and match based on their own culture and release schedule. Even their Gitflow Workflow material, which lays out the full develop</w:t>
      </w:r>
      <w:r w:rsidR="00470997">
        <w:t xml:space="preserve">, </w:t>
      </w:r>
      <w:r>
        <w:t>release</w:t>
      </w:r>
      <w:r w:rsidR="00470997">
        <w:t xml:space="preserve">, </w:t>
      </w:r>
      <w:r>
        <w:t>hotfix branch structure in detail, frames it as a good fit for projects with a scheduled release cycle rather than a universal recommendation.</w:t>
      </w:r>
      <w:r w:rsidR="00470997">
        <w:t xml:space="preserve"> I found this to be a breath of fresh air and at least from the point of few of a student, this article made the decision about which approach to choose a bit less restrictive. </w:t>
      </w:r>
      <w:r>
        <w:t xml:space="preserve"> That's a notably different posture than Kim's or DORA's</w:t>
      </w:r>
      <w:r w:rsidR="00470997">
        <w:t xml:space="preserve">, </w:t>
      </w:r>
      <w:r>
        <w:t xml:space="preserve">those two sources tell you what works, Atlassian tells </w:t>
      </w:r>
      <w:r w:rsidR="00470997">
        <w:t>you ‘</w:t>
      </w:r>
      <w:r>
        <w:t>it depends</w:t>
      </w:r>
      <w:r w:rsidR="00470997">
        <w:t>’</w:t>
      </w:r>
      <w:r>
        <w:t>.</w:t>
      </w:r>
    </w:p>
    <w:p w14:paraId="742BFC4A" w14:textId="1A4B2FD0" w:rsidR="00D813EF" w:rsidRDefault="005040BB">
      <w:r>
        <w:t xml:space="preserve">GitHub's own documentation describes one specific named workflow </w:t>
      </w:r>
      <w:r w:rsidR="00470997">
        <w:t>the</w:t>
      </w:r>
      <w:r>
        <w:t xml:space="preserve"> </w:t>
      </w:r>
      <w:r w:rsidR="00470997">
        <w:t>‘</w:t>
      </w:r>
      <w:r>
        <w:t>GitHub Flow</w:t>
      </w:r>
      <w:r w:rsidR="00470997">
        <w:t xml:space="preserve">’, </w:t>
      </w:r>
      <w:r>
        <w:t>that blends pieces of the other sources together. Like Kim and DORA, it pushes for short-lived branches and frequent merges into a single main branch that's always supposed to stay deployable. But unlike the</w:t>
      </w:r>
      <w:r w:rsidR="00470997">
        <w:t>se strict</w:t>
      </w:r>
      <w:r>
        <w:t xml:space="preserve"> version</w:t>
      </w:r>
      <w:r w:rsidR="00470997">
        <w:t>s</w:t>
      </w:r>
      <w:r>
        <w:t xml:space="preserve"> of trunk-based development, GitHub Flow treats the pull request as a required step rather than an optio</w:t>
      </w:r>
      <w:r w:rsidR="00470997">
        <w:t>n.</w:t>
      </w:r>
      <w:r>
        <w:t xml:space="preserve"> </w:t>
      </w:r>
      <w:r w:rsidR="00470997">
        <w:t>E</w:t>
      </w:r>
      <w:r>
        <w:t xml:space="preserve">very set of changes gets its own branch, every branch goes through a pull request for discussion </w:t>
      </w:r>
      <w:r w:rsidR="00470997">
        <w:t>with</w:t>
      </w:r>
      <w:r>
        <w:t xml:space="preserve"> </w:t>
      </w:r>
      <w:r w:rsidR="00D813EF">
        <w:t>review and</w:t>
      </w:r>
      <w:r>
        <w:t xml:space="preserve"> required status checks from CI have to pass before </w:t>
      </w:r>
      <w:r w:rsidR="00470997">
        <w:t>a merge is allowed</w:t>
      </w:r>
      <w:r>
        <w:t xml:space="preserve">. </w:t>
      </w:r>
      <w:r w:rsidR="00470997">
        <w:t xml:space="preserve">This entire documentation section on GitHub </w:t>
      </w:r>
      <w:r>
        <w:t xml:space="preserve">reads less like a </w:t>
      </w:r>
      <w:r w:rsidR="00470997">
        <w:t xml:space="preserve">paper that is researched for workflow optimization </w:t>
      </w:r>
      <w:r>
        <w:t xml:space="preserve">more like a description of how the most widely used Git hosting platform </w:t>
      </w:r>
      <w:r w:rsidR="00470997">
        <w:t>sees people use their tools day to day.</w:t>
      </w:r>
    </w:p>
    <w:p w14:paraId="0582207A" w14:textId="5E2E874B" w:rsidR="00D813EF" w:rsidRDefault="00D813EF" w:rsidP="00D813EF">
      <w:r>
        <w:lastRenderedPageBreak/>
        <w:t xml:space="preserve">Despite coming from a research book, an ongoing research </w:t>
      </w:r>
      <w:r w:rsidR="003B3308">
        <w:t>program, and</w:t>
      </w:r>
      <w:r>
        <w:t xml:space="preserve"> a platform's own user guide, all </w:t>
      </w:r>
      <w:r>
        <w:t>four</w:t>
      </w:r>
      <w:r>
        <w:t xml:space="preserve"> land on the same underlying </w:t>
      </w:r>
      <w:r>
        <w:t>principle</w:t>
      </w:r>
      <w:r w:rsidR="003B3308">
        <w:t xml:space="preserve">, </w:t>
      </w:r>
      <w:r w:rsidR="003B3308" w:rsidRPr="003B3308">
        <w:t>whatever change you're handing off next, whether that's a branch, a pull request, or a single commit, should make sense on its own. Nobody should have to dig through a pile of unrelated history just to figure out what it's doing</w:t>
      </w:r>
      <w:r w:rsidR="003B3308">
        <w:t>. Gene</w:t>
      </w:r>
      <w:r w:rsidR="003B3308" w:rsidRPr="003B3308">
        <w:t xml:space="preserve"> </w:t>
      </w:r>
      <w:r w:rsidR="003B3308">
        <w:t>Kim and DORA push for that at the level of integration batches. Atlassian pushes for it at the level of branch purpose. GitHub Flow builds it into the pull request itself</w:t>
      </w:r>
      <w:r>
        <w:t xml:space="preserve"> </w:t>
      </w:r>
    </w:p>
    <w:p w14:paraId="6C249D71" w14:textId="66A78D65" w:rsidR="00D813EF" w:rsidRDefault="00D813EF" w:rsidP="00D813EF">
      <w:r>
        <w:t xml:space="preserve">Where they </w:t>
      </w:r>
      <w:r w:rsidR="003B3308">
        <w:t xml:space="preserve">appear to </w:t>
      </w:r>
      <w:r>
        <w:t xml:space="preserve">split is on how much certainty to express, and why. Kim and DORA treat trunk-based development as the correct answer, full stop, and treat heavier branching models as something high-performing organizations move away from. </w:t>
      </w:r>
      <w:r w:rsidR="003B3308">
        <w:t xml:space="preserve">But that is the way I read it. </w:t>
      </w:r>
      <w:r>
        <w:t xml:space="preserve">GitHub Flow doesn't fully hedge </w:t>
      </w:r>
      <w:r w:rsidR="003B3308">
        <w:t xml:space="preserve">on any particular </w:t>
      </w:r>
      <w:r w:rsidR="005A1E42">
        <w:t>approach, it has</w:t>
      </w:r>
      <w:r w:rsidR="005A1E42">
        <w:t xml:space="preserve"> </w:t>
      </w:r>
      <w:r w:rsidR="005A1E42">
        <w:t xml:space="preserve">a </w:t>
      </w:r>
      <w:r w:rsidR="005A1E42">
        <w:t xml:space="preserve">softer prescription than pure trunk-based development, since it keeps a mandatory human review step that Kim's chapter never makes a </w:t>
      </w:r>
      <w:r w:rsidR="005A1E42">
        <w:t>requirement it’s</w:t>
      </w:r>
      <w:r>
        <w:t xml:space="preserve"> also one source's prescribed answer</w:t>
      </w:r>
      <w:r w:rsidR="005A1E42">
        <w:t>.</w:t>
      </w:r>
      <w:r>
        <w:t xml:space="preserve"> Atlassian sits at the </w:t>
      </w:r>
      <w:r w:rsidR="005A1E42">
        <w:t>other side of certainty</w:t>
      </w:r>
      <w:r>
        <w:t xml:space="preserve"> entirely</w:t>
      </w:r>
      <w:r w:rsidR="005A1E42">
        <w:t>.</w:t>
      </w:r>
      <w:r>
        <w:t xml:space="preserve"> </w:t>
      </w:r>
      <w:r w:rsidR="005A1E42">
        <w:t>D</w:t>
      </w:r>
      <w:r>
        <w:t xml:space="preserve">espite </w:t>
      </w:r>
      <w:r w:rsidR="005A1E42">
        <w:t xml:space="preserve">that fact that they have </w:t>
      </w:r>
      <w:r>
        <w:t xml:space="preserve">what's probably the most-cited </w:t>
      </w:r>
      <w:r w:rsidR="005A1E42">
        <w:t xml:space="preserve">and reader friendly </w:t>
      </w:r>
      <w:proofErr w:type="spellStart"/>
      <w:r>
        <w:t>Gitflow</w:t>
      </w:r>
      <w:proofErr w:type="spellEnd"/>
      <w:r>
        <w:t xml:space="preserve"> tutorial on the internet, it won't recommend one workflow over another and explicitly ties the right choice to a team's release cadence. That's a real three-way disagreement, not just different framing of the same idea.</w:t>
      </w:r>
    </w:p>
    <w:p w14:paraId="390EBD54" w14:textId="4E43B3A3" w:rsidR="00D813EF" w:rsidRDefault="005A1E42">
      <w:r>
        <w:t>So, which is the best? I can’t really answer this question as it is very dependent on workplace experience of which I have none.</w:t>
      </w:r>
      <w:r w:rsidR="00802BFB">
        <w:t xml:space="preserve"> If I had to pick a side and my arm is being twisted to get a response, I would go with the approach that Atlassian proposes. I think keeping a policy of an open mind is the best practice. This approach also allows a team to make changes to optimize their workflow in a particular moment. This allows them to adapt when internal or outside factors change. </w:t>
      </w:r>
      <w:r>
        <w:t xml:space="preserve"> What I do have a firm understanding of is the feature</w:t>
      </w:r>
      <w:r w:rsidR="00802BFB">
        <w:t xml:space="preserve"> practices</w:t>
      </w:r>
      <w:r>
        <w:t xml:space="preserve"> that I believe the ideal </w:t>
      </w:r>
      <w:r w:rsidR="00802BFB">
        <w:t>workflow</w:t>
      </w:r>
      <w:r>
        <w:t xml:space="preserve"> should include</w:t>
      </w:r>
      <w:r w:rsidR="00802BFB">
        <w:t xml:space="preserve">. Some of these are included in some of the workflows. </w:t>
      </w:r>
    </w:p>
    <w:p w14:paraId="23BF506A" w14:textId="6371A81C" w:rsidR="00C63168" w:rsidRPr="00C63168" w:rsidRDefault="00802BFB" w:rsidP="00C63168">
      <w:pPr>
        <w:spacing w:line="240" w:lineRule="auto"/>
      </w:pPr>
      <w:r w:rsidRPr="00C63168">
        <w:t xml:space="preserve">Keep changes small and merge often. This is the </w:t>
      </w:r>
      <w:r w:rsidRPr="00C63168">
        <w:t>one-point</w:t>
      </w:r>
      <w:r w:rsidRPr="00C63168">
        <w:t xml:space="preserve"> Kim, DORA, Atlassian, and GitHub Flow all converge on independently</w:t>
      </w:r>
      <w:r w:rsidRPr="00C63168">
        <w:t xml:space="preserve">. So, I’m pretty sold on it. </w:t>
      </w:r>
      <w:r w:rsidRPr="00C63168">
        <w:t xml:space="preserve">Pick one branching strategy and write it down. Atlassian is right that there's no single correct workflow, but the ambiguity </w:t>
      </w:r>
      <w:r w:rsidRPr="00C63168">
        <w:t xml:space="preserve">in and of </w:t>
      </w:r>
      <w:r w:rsidRPr="00C63168">
        <w:t xml:space="preserve">itself is the </w:t>
      </w:r>
      <w:r w:rsidRPr="00C63168">
        <w:t>biggest problem</w:t>
      </w:r>
      <w:r w:rsidRPr="00C63168">
        <w:t>. A team that never agrees on one model ends up improvising every time</w:t>
      </w:r>
      <w:r w:rsidRPr="00C63168">
        <w:t xml:space="preserve"> and this leads to chaos. </w:t>
      </w:r>
      <w:r w:rsidRPr="00C63168">
        <w:t xml:space="preserve"> Let automated checks gate the merge, not just a person's approval. GitHub's branch protection settings make this</w:t>
      </w:r>
      <w:r w:rsidRPr="00C63168">
        <w:t xml:space="preserve"> very</w:t>
      </w:r>
      <w:r w:rsidRPr="00C63168">
        <w:t xml:space="preserve"> </w:t>
      </w:r>
      <w:r w:rsidR="00C63168" w:rsidRPr="00C63168">
        <w:t>concrete;</w:t>
      </w:r>
      <w:r w:rsidRPr="00C63168">
        <w:t xml:space="preserve"> </w:t>
      </w:r>
      <w:r w:rsidRPr="00C63168">
        <w:t>a pull request can be blocked from merging until required status checks pass</w:t>
      </w:r>
      <w:r w:rsidRPr="00C63168">
        <w:t xml:space="preserve">. </w:t>
      </w:r>
      <w:r w:rsidRPr="00C63168">
        <w:t xml:space="preserve">A human reviewer should still weigh in on design and judgment calls, but whether code is safe to merge shouldn't rest on a single </w:t>
      </w:r>
      <w:r w:rsidR="00C63168" w:rsidRPr="00C63168">
        <w:t xml:space="preserve">person’s </w:t>
      </w:r>
      <w:r w:rsidRPr="00C63168">
        <w:t>sign-off</w:t>
      </w:r>
      <w:r w:rsidR="00C63168" w:rsidRPr="00C63168">
        <w:t xml:space="preserve">. Now for what </w:t>
      </w:r>
      <w:r w:rsidR="00C63168">
        <w:t>I</w:t>
      </w:r>
      <w:r w:rsidR="00C63168" w:rsidRPr="00C63168">
        <w:t xml:space="preserve"> consider is the best one</w:t>
      </w:r>
      <w:r w:rsidR="00C63168">
        <w:t>, and this is because it reminds me of diagnosis notes at my current workplace</w:t>
      </w:r>
      <w:r w:rsidR="00C63168" w:rsidRPr="00C63168">
        <w:t xml:space="preserve">. </w:t>
      </w:r>
      <w:r w:rsidR="00C63168" w:rsidRPr="00C63168">
        <w:t xml:space="preserve">Write commit messages that explain why, not just what. </w:t>
      </w:r>
      <w:r w:rsidR="00C63168" w:rsidRPr="00C63168">
        <w:t>Most is not everyone can</w:t>
      </w:r>
      <w:r w:rsidR="00C63168" w:rsidRPr="00C63168">
        <w:t xml:space="preserve"> already see what changed just by looking at the code. What they can't see is why you made that change, what problem it solved, or what you tried first that didn't work. </w:t>
      </w:r>
    </w:p>
    <w:p w14:paraId="7AF85C71" w14:textId="77777777" w:rsidR="006D4447" w:rsidRDefault="006D4447" w:rsidP="00802BFB">
      <w:pPr>
        <w:spacing w:line="240" w:lineRule="auto"/>
      </w:pPr>
    </w:p>
    <w:p w14:paraId="748790E8" w14:textId="77777777" w:rsidR="006D4447" w:rsidRDefault="006D4447" w:rsidP="00802BFB">
      <w:pPr>
        <w:spacing w:line="240" w:lineRule="auto"/>
      </w:pPr>
    </w:p>
    <w:p w14:paraId="164ECB00" w14:textId="77777777" w:rsidR="006D4447" w:rsidRDefault="006D4447" w:rsidP="00802BFB">
      <w:pPr>
        <w:spacing w:line="240" w:lineRule="auto"/>
      </w:pPr>
    </w:p>
    <w:p w14:paraId="78AE0599" w14:textId="77777777" w:rsidR="006D4447" w:rsidRDefault="006D4447" w:rsidP="00802BFB">
      <w:pPr>
        <w:spacing w:line="240" w:lineRule="auto"/>
      </w:pPr>
    </w:p>
    <w:p w14:paraId="404067A2" w14:textId="77777777" w:rsidR="006D4447" w:rsidRDefault="006D4447" w:rsidP="00802BFB">
      <w:pPr>
        <w:spacing w:line="240" w:lineRule="auto"/>
      </w:pPr>
    </w:p>
    <w:p w14:paraId="5258F2F6" w14:textId="77777777" w:rsidR="006D4447" w:rsidRDefault="006D4447" w:rsidP="00802BFB">
      <w:pPr>
        <w:spacing w:line="240" w:lineRule="auto"/>
      </w:pPr>
    </w:p>
    <w:p w14:paraId="26123671" w14:textId="0610EF92" w:rsidR="00C63168" w:rsidRPr="006D4447" w:rsidRDefault="006D4447" w:rsidP="00802BFB">
      <w:pPr>
        <w:spacing w:line="240" w:lineRule="auto"/>
        <w:rPr>
          <w:b/>
          <w:bCs/>
          <w:sz w:val="28"/>
          <w:szCs w:val="28"/>
        </w:rPr>
      </w:pPr>
      <w:r w:rsidRPr="006D4447">
        <w:rPr>
          <w:b/>
          <w:bCs/>
          <w:sz w:val="28"/>
          <w:szCs w:val="28"/>
        </w:rPr>
        <w:lastRenderedPageBreak/>
        <w:t>Resources</w:t>
      </w:r>
      <w:r w:rsidR="00C63168" w:rsidRPr="006D4447">
        <w:rPr>
          <w:b/>
          <w:bCs/>
          <w:sz w:val="28"/>
          <w:szCs w:val="28"/>
        </w:rPr>
        <w:t xml:space="preserve">: </w:t>
      </w:r>
    </w:p>
    <w:p w14:paraId="1E4A42E7" w14:textId="77777777" w:rsidR="00C63168" w:rsidRDefault="00C63168" w:rsidP="00C63168">
      <w:pPr>
        <w:spacing w:after="120"/>
      </w:pPr>
      <w:r>
        <w:t>Kim, G., Humble, J., Debois, P., &amp; Willis, J. (2021). The DevOps handbook (2nd ed.). IT Revolution Press.</w:t>
      </w:r>
    </w:p>
    <w:p w14:paraId="6925FA42" w14:textId="7BC05C64" w:rsidR="006D4447" w:rsidRDefault="006D4447" w:rsidP="006D4447">
      <w:pPr>
        <w:spacing w:after="120"/>
      </w:pPr>
      <w:r>
        <w:t xml:space="preserve">DORA. (n.d.). Capabilities: Trunk-based development. </w:t>
      </w:r>
      <w:hyperlink r:id="rId5" w:history="1">
        <w:r w:rsidRPr="00C87838">
          <w:rPr>
            <w:rStyle w:val="Hyperlink"/>
          </w:rPr>
          <w:t>https://dora.dev/capabilities/trun</w:t>
        </w:r>
        <w:r w:rsidRPr="00C87838">
          <w:rPr>
            <w:rStyle w:val="Hyperlink"/>
          </w:rPr>
          <w:t>k</w:t>
        </w:r>
        <w:r w:rsidRPr="00C87838">
          <w:rPr>
            <w:rStyle w:val="Hyperlink"/>
          </w:rPr>
          <w:t>-based-development/</w:t>
        </w:r>
      </w:hyperlink>
    </w:p>
    <w:p w14:paraId="70FE99EE" w14:textId="77777777" w:rsidR="006D4447" w:rsidRDefault="006D4447" w:rsidP="006D4447">
      <w:pPr>
        <w:spacing w:after="120"/>
      </w:pPr>
      <w:r>
        <w:t xml:space="preserve">GitHub. (n.d.). GitHub flow. </w:t>
      </w:r>
      <w:hyperlink r:id="rId6" w:history="1">
        <w:r w:rsidRPr="00C87838">
          <w:rPr>
            <w:rStyle w:val="Hyperlink"/>
          </w:rPr>
          <w:t>https://docs.github.com/en/get-started/u</w:t>
        </w:r>
        <w:r w:rsidRPr="00C87838">
          <w:rPr>
            <w:rStyle w:val="Hyperlink"/>
          </w:rPr>
          <w:t>s</w:t>
        </w:r>
        <w:r w:rsidRPr="00C87838">
          <w:rPr>
            <w:rStyle w:val="Hyperlink"/>
          </w:rPr>
          <w:t>ing-github/github-flow</w:t>
        </w:r>
      </w:hyperlink>
    </w:p>
    <w:p w14:paraId="066F2E67" w14:textId="77777777" w:rsidR="006D4447" w:rsidRDefault="006D4447" w:rsidP="006D4447">
      <w:pPr>
        <w:spacing w:after="120"/>
      </w:pPr>
      <w:r>
        <w:t xml:space="preserve">Atlassian. (n.d.). Git tutorials: Comparing workflows. </w:t>
      </w:r>
      <w:hyperlink r:id="rId7" w:history="1">
        <w:r w:rsidRPr="00C87838">
          <w:rPr>
            <w:rStyle w:val="Hyperlink"/>
          </w:rPr>
          <w:t>https://www.atlassian.com/git/tutorials/comparing-workflows</w:t>
        </w:r>
      </w:hyperlink>
    </w:p>
    <w:p w14:paraId="102F6CD7" w14:textId="77777777" w:rsidR="006D4447" w:rsidRDefault="006D4447" w:rsidP="006D4447">
      <w:pPr>
        <w:spacing w:after="120"/>
      </w:pPr>
    </w:p>
    <w:p w14:paraId="1EC128C5" w14:textId="77777777" w:rsidR="00C63168" w:rsidRDefault="00C63168" w:rsidP="00802BFB">
      <w:pPr>
        <w:spacing w:line="240" w:lineRule="auto"/>
      </w:pPr>
    </w:p>
    <w:p w14:paraId="7E3840D0" w14:textId="77777777" w:rsidR="00802BFB" w:rsidRDefault="00802BFB"/>
    <w:sectPr w:rsidR="00802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4E9"/>
    <w:multiLevelType w:val="hybridMultilevel"/>
    <w:tmpl w:val="CAD63340"/>
    <w:lvl w:ilvl="0" w:tplc="A52056AC">
      <w:start w:val="1"/>
      <w:numFmt w:val="decimal"/>
      <w:lvlText w:val="%1."/>
      <w:lvlJc w:val="left"/>
      <w:pPr>
        <w:ind w:left="720" w:hanging="360"/>
      </w:pPr>
    </w:lvl>
    <w:lvl w:ilvl="1" w:tplc="5B1C9B90">
      <w:numFmt w:val="decimal"/>
      <w:lvlText w:val=""/>
      <w:lvlJc w:val="left"/>
    </w:lvl>
    <w:lvl w:ilvl="2" w:tplc="81342CFE">
      <w:numFmt w:val="decimal"/>
      <w:lvlText w:val=""/>
      <w:lvlJc w:val="left"/>
    </w:lvl>
    <w:lvl w:ilvl="3" w:tplc="71648F40">
      <w:numFmt w:val="decimal"/>
      <w:lvlText w:val=""/>
      <w:lvlJc w:val="left"/>
    </w:lvl>
    <w:lvl w:ilvl="4" w:tplc="18C230E8">
      <w:numFmt w:val="decimal"/>
      <w:lvlText w:val=""/>
      <w:lvlJc w:val="left"/>
    </w:lvl>
    <w:lvl w:ilvl="5" w:tplc="807233CE">
      <w:numFmt w:val="decimal"/>
      <w:lvlText w:val=""/>
      <w:lvlJc w:val="left"/>
    </w:lvl>
    <w:lvl w:ilvl="6" w:tplc="E35AABD0">
      <w:numFmt w:val="decimal"/>
      <w:lvlText w:val=""/>
      <w:lvlJc w:val="left"/>
    </w:lvl>
    <w:lvl w:ilvl="7" w:tplc="CC989734">
      <w:numFmt w:val="decimal"/>
      <w:lvlText w:val=""/>
      <w:lvlJc w:val="left"/>
    </w:lvl>
    <w:lvl w:ilvl="8" w:tplc="2F0AFB24">
      <w:numFmt w:val="decimal"/>
      <w:lvlText w:val=""/>
      <w:lvlJc w:val="left"/>
    </w:lvl>
  </w:abstractNum>
  <w:abstractNum w:abstractNumId="1" w15:restartNumberingAfterBreak="0">
    <w:nsid w:val="3AF345A5"/>
    <w:multiLevelType w:val="hybridMultilevel"/>
    <w:tmpl w:val="13A623B4"/>
    <w:lvl w:ilvl="0" w:tplc="2F16BD6C">
      <w:start w:val="1"/>
      <w:numFmt w:val="decimal"/>
      <w:lvlText w:val="%1."/>
      <w:lvlJc w:val="left"/>
      <w:pPr>
        <w:ind w:left="720" w:hanging="360"/>
      </w:pPr>
    </w:lvl>
    <w:lvl w:ilvl="1" w:tplc="6EC62342">
      <w:numFmt w:val="decimal"/>
      <w:lvlText w:val=""/>
      <w:lvlJc w:val="left"/>
    </w:lvl>
    <w:lvl w:ilvl="2" w:tplc="F63CE1EA">
      <w:numFmt w:val="decimal"/>
      <w:lvlText w:val=""/>
      <w:lvlJc w:val="left"/>
    </w:lvl>
    <w:lvl w:ilvl="3" w:tplc="4F3892DA">
      <w:numFmt w:val="decimal"/>
      <w:lvlText w:val=""/>
      <w:lvlJc w:val="left"/>
    </w:lvl>
    <w:lvl w:ilvl="4" w:tplc="2B3027C6">
      <w:numFmt w:val="decimal"/>
      <w:lvlText w:val=""/>
      <w:lvlJc w:val="left"/>
    </w:lvl>
    <w:lvl w:ilvl="5" w:tplc="2416B964">
      <w:numFmt w:val="decimal"/>
      <w:lvlText w:val=""/>
      <w:lvlJc w:val="left"/>
    </w:lvl>
    <w:lvl w:ilvl="6" w:tplc="A364A070">
      <w:numFmt w:val="decimal"/>
      <w:lvlText w:val=""/>
      <w:lvlJc w:val="left"/>
    </w:lvl>
    <w:lvl w:ilvl="7" w:tplc="90CEDCFC">
      <w:numFmt w:val="decimal"/>
      <w:lvlText w:val=""/>
      <w:lvlJc w:val="left"/>
    </w:lvl>
    <w:lvl w:ilvl="8" w:tplc="6148985C">
      <w:numFmt w:val="decimal"/>
      <w:lvlText w:val=""/>
      <w:lvlJc w:val="left"/>
    </w:lvl>
  </w:abstractNum>
  <w:num w:numId="1" w16cid:durableId="759066959">
    <w:abstractNumId w:val="1"/>
    <w:lvlOverride w:ilvl="0">
      <w:startOverride w:val="1"/>
    </w:lvlOverride>
  </w:num>
  <w:num w:numId="2" w16cid:durableId="928269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EB"/>
    <w:rsid w:val="00054B29"/>
    <w:rsid w:val="002178D9"/>
    <w:rsid w:val="00254AA6"/>
    <w:rsid w:val="00361097"/>
    <w:rsid w:val="003B3308"/>
    <w:rsid w:val="00470997"/>
    <w:rsid w:val="004A37B6"/>
    <w:rsid w:val="005040BB"/>
    <w:rsid w:val="005A1E42"/>
    <w:rsid w:val="006D4447"/>
    <w:rsid w:val="007E63EB"/>
    <w:rsid w:val="00802BFB"/>
    <w:rsid w:val="00991F05"/>
    <w:rsid w:val="00C63168"/>
    <w:rsid w:val="00D813EF"/>
    <w:rsid w:val="00DF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1BB8"/>
  <w15:chartTrackingRefBased/>
  <w15:docId w15:val="{FFFEFCEF-AD98-4C86-8BD9-FB74B3F8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EB"/>
    <w:rPr>
      <w:rFonts w:eastAsiaTheme="majorEastAsia" w:cstheme="majorBidi"/>
      <w:color w:val="272727" w:themeColor="text1" w:themeTint="D8"/>
    </w:rPr>
  </w:style>
  <w:style w:type="paragraph" w:styleId="Title">
    <w:name w:val="Title"/>
    <w:basedOn w:val="Normal"/>
    <w:next w:val="Normal"/>
    <w:link w:val="TitleChar"/>
    <w:uiPriority w:val="10"/>
    <w:qFormat/>
    <w:rsid w:val="007E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EB"/>
    <w:pPr>
      <w:spacing w:before="160"/>
      <w:jc w:val="center"/>
    </w:pPr>
    <w:rPr>
      <w:i/>
      <w:iCs/>
      <w:color w:val="404040" w:themeColor="text1" w:themeTint="BF"/>
    </w:rPr>
  </w:style>
  <w:style w:type="character" w:customStyle="1" w:styleId="QuoteChar">
    <w:name w:val="Quote Char"/>
    <w:basedOn w:val="DefaultParagraphFont"/>
    <w:link w:val="Quote"/>
    <w:uiPriority w:val="29"/>
    <w:rsid w:val="007E63EB"/>
    <w:rPr>
      <w:i/>
      <w:iCs/>
      <w:color w:val="404040" w:themeColor="text1" w:themeTint="BF"/>
    </w:rPr>
  </w:style>
  <w:style w:type="paragraph" w:styleId="ListParagraph">
    <w:name w:val="List Paragraph"/>
    <w:basedOn w:val="Normal"/>
    <w:qFormat/>
    <w:rsid w:val="007E63EB"/>
    <w:pPr>
      <w:ind w:left="720"/>
      <w:contextualSpacing/>
    </w:pPr>
  </w:style>
  <w:style w:type="character" w:styleId="IntenseEmphasis">
    <w:name w:val="Intense Emphasis"/>
    <w:basedOn w:val="DefaultParagraphFont"/>
    <w:uiPriority w:val="21"/>
    <w:qFormat/>
    <w:rsid w:val="007E63EB"/>
    <w:rPr>
      <w:i/>
      <w:iCs/>
      <w:color w:val="0F4761" w:themeColor="accent1" w:themeShade="BF"/>
    </w:rPr>
  </w:style>
  <w:style w:type="paragraph" w:styleId="IntenseQuote">
    <w:name w:val="Intense Quote"/>
    <w:basedOn w:val="Normal"/>
    <w:next w:val="Normal"/>
    <w:link w:val="IntenseQuoteChar"/>
    <w:uiPriority w:val="30"/>
    <w:qFormat/>
    <w:rsid w:val="007E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EB"/>
    <w:rPr>
      <w:i/>
      <w:iCs/>
      <w:color w:val="0F4761" w:themeColor="accent1" w:themeShade="BF"/>
    </w:rPr>
  </w:style>
  <w:style w:type="character" w:styleId="IntenseReference">
    <w:name w:val="Intense Reference"/>
    <w:basedOn w:val="DefaultParagraphFont"/>
    <w:uiPriority w:val="32"/>
    <w:qFormat/>
    <w:rsid w:val="007E63EB"/>
    <w:rPr>
      <w:b/>
      <w:bCs/>
      <w:smallCaps/>
      <w:color w:val="0F4761" w:themeColor="accent1" w:themeShade="BF"/>
      <w:spacing w:val="5"/>
    </w:rPr>
  </w:style>
  <w:style w:type="character" w:styleId="Hyperlink">
    <w:name w:val="Hyperlink"/>
    <w:uiPriority w:val="99"/>
    <w:unhideWhenUsed/>
    <w:rsid w:val="006D4447"/>
    <w:rPr>
      <w:color w:val="0563C1"/>
      <w:u w:val="single"/>
    </w:rPr>
  </w:style>
  <w:style w:type="character" w:styleId="FollowedHyperlink">
    <w:name w:val="FollowedHyperlink"/>
    <w:basedOn w:val="DefaultParagraphFont"/>
    <w:uiPriority w:val="99"/>
    <w:semiHidden/>
    <w:unhideWhenUsed/>
    <w:rsid w:val="006D44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git/tutorials/comparing-workflo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get-started/using-github/github-flow" TargetMode="External"/><Relationship Id="rId5" Type="http://schemas.openxmlformats.org/officeDocument/2006/relationships/hyperlink" Target="https://dora.dev/capabilities/trunk-based-develop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755</TotalTime>
  <Pages>3</Pages>
  <Words>1089</Words>
  <Characters>5961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2</cp:revision>
  <dcterms:created xsi:type="dcterms:W3CDTF">2026-06-21T02:15:00Z</dcterms:created>
  <dcterms:modified xsi:type="dcterms:W3CDTF">2026-06-21T20:52:00Z</dcterms:modified>
</cp:coreProperties>
</file>